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97C" w:rsidRPr="00F915AE" w:rsidRDefault="00F915AE" w:rsidP="0035297C">
      <w:pPr>
        <w:spacing w:before="360" w:after="60"/>
        <w:jc w:val="center"/>
        <w:rPr>
          <w:rFonts w:ascii="AcademyC" w:hAnsi="AcademyC"/>
          <w:b/>
          <w:color w:val="00206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B0DE182" wp14:editId="5E912373">
            <wp:simplePos x="0" y="0"/>
            <wp:positionH relativeFrom="margin">
              <wp:align>center</wp:align>
            </wp:positionH>
            <wp:positionV relativeFrom="paragraph">
              <wp:posOffset>-283873</wp:posOffset>
            </wp:positionV>
            <wp:extent cx="390823" cy="512064"/>
            <wp:effectExtent l="0" t="0" r="9525" b="254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823" cy="5120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297C" w:rsidRPr="00F915AE">
        <w:rPr>
          <w:rFonts w:ascii="AcademyC" w:hAnsi="AcademyC"/>
          <w:b/>
          <w:color w:val="002060"/>
        </w:rPr>
        <w:t>УКРАЇНА</w:t>
      </w:r>
    </w:p>
    <w:p w:rsidR="0035297C" w:rsidRPr="00F915AE" w:rsidRDefault="0035297C" w:rsidP="0035297C">
      <w:pPr>
        <w:spacing w:after="60"/>
        <w:jc w:val="center"/>
        <w:rPr>
          <w:rFonts w:ascii="AcademyC" w:hAnsi="AcademyC"/>
          <w:b/>
          <w:color w:val="002060"/>
          <w:sz w:val="28"/>
          <w:szCs w:val="28"/>
        </w:rPr>
      </w:pPr>
      <w:r w:rsidRPr="00F915AE">
        <w:rPr>
          <w:rFonts w:ascii="AcademyC" w:hAnsi="AcademyC"/>
          <w:b/>
          <w:color w:val="002060"/>
          <w:sz w:val="28"/>
          <w:szCs w:val="28"/>
        </w:rPr>
        <w:t>ВИЩА  РАДА  ПРАВОСУДДЯ</w:t>
      </w:r>
    </w:p>
    <w:p w:rsidR="0035297C" w:rsidRPr="00F915AE" w:rsidRDefault="0035297C" w:rsidP="0035297C">
      <w:pPr>
        <w:spacing w:after="240"/>
        <w:jc w:val="center"/>
        <w:rPr>
          <w:rFonts w:ascii="AcademyC" w:hAnsi="AcademyC"/>
          <w:b/>
          <w:color w:val="002060"/>
          <w:sz w:val="28"/>
          <w:szCs w:val="28"/>
        </w:rPr>
      </w:pPr>
      <w:r w:rsidRPr="00F915AE">
        <w:rPr>
          <w:rFonts w:ascii="AcademyC" w:hAnsi="AcademyC"/>
          <w:b/>
          <w:color w:val="002060"/>
          <w:sz w:val="28"/>
          <w:szCs w:val="28"/>
        </w:rPr>
        <w:t xml:space="preserve"> РІШЕННЯ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F915AE" w:rsidRPr="00F915AE" w:rsidTr="007B1975">
        <w:trPr>
          <w:trHeight w:val="188"/>
        </w:trPr>
        <w:tc>
          <w:tcPr>
            <w:tcW w:w="3098" w:type="dxa"/>
          </w:tcPr>
          <w:p w:rsidR="0035297C" w:rsidRPr="00F915AE" w:rsidRDefault="002E6DF5" w:rsidP="007B1975">
            <w:pPr>
              <w:ind w:right="-2"/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</w:pPr>
            <w:r w:rsidRPr="00F915AE"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  <w:t>9 січня 2020 року</w:t>
            </w:r>
          </w:p>
        </w:tc>
        <w:tc>
          <w:tcPr>
            <w:tcW w:w="3309" w:type="dxa"/>
          </w:tcPr>
          <w:p w:rsidR="0035297C" w:rsidRPr="00F915AE" w:rsidRDefault="00181D6C" w:rsidP="007B1975">
            <w:pPr>
              <w:ind w:right="-2"/>
              <w:jc w:val="center"/>
              <w:rPr>
                <w:rFonts w:ascii="Times New Roman" w:hAnsi="Times New Roman"/>
                <w:noProof/>
                <w:color w:val="002060"/>
                <w:sz w:val="20"/>
                <w:szCs w:val="20"/>
              </w:rPr>
            </w:pPr>
            <w:r w:rsidRPr="00F915AE">
              <w:rPr>
                <w:rFonts w:ascii="Times New Roman" w:hAnsi="Times New Roman"/>
                <w:color w:val="002060"/>
                <w:sz w:val="20"/>
                <w:szCs w:val="20"/>
              </w:rPr>
              <w:t xml:space="preserve">   </w:t>
            </w:r>
            <w:r w:rsidR="0035297C" w:rsidRPr="00F915AE">
              <w:rPr>
                <w:rFonts w:ascii="Times New Roman" w:hAnsi="Times New Roman"/>
                <w:color w:val="002060"/>
                <w:sz w:val="20"/>
                <w:szCs w:val="20"/>
              </w:rPr>
              <w:t>Київ</w:t>
            </w:r>
          </w:p>
        </w:tc>
        <w:tc>
          <w:tcPr>
            <w:tcW w:w="3624" w:type="dxa"/>
          </w:tcPr>
          <w:p w:rsidR="0035297C" w:rsidRPr="00F915AE" w:rsidRDefault="0035297C" w:rsidP="00F915AE">
            <w:pPr>
              <w:ind w:right="-2"/>
              <w:jc w:val="center"/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</w:pPr>
            <w:r w:rsidRPr="00F915AE">
              <w:rPr>
                <w:rFonts w:ascii="Times New Roman" w:hAnsi="Times New Roman"/>
                <w:color w:val="002060"/>
              </w:rPr>
              <w:t>№</w:t>
            </w:r>
            <w:r w:rsidRPr="00F915AE"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  <w:t xml:space="preserve"> </w:t>
            </w:r>
            <w:r w:rsidR="00F915AE"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  <w:t>15</w:t>
            </w:r>
            <w:r w:rsidR="002E6DF5" w:rsidRPr="00F915AE"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  <w:t>/0/15-20</w:t>
            </w:r>
          </w:p>
        </w:tc>
      </w:tr>
    </w:tbl>
    <w:p w:rsidR="0035297C" w:rsidRPr="008D5724" w:rsidRDefault="0035297C" w:rsidP="0035297C">
      <w:pPr>
        <w:tabs>
          <w:tab w:val="left" w:pos="4678"/>
          <w:tab w:val="left" w:pos="5670"/>
          <w:tab w:val="left" w:pos="5812"/>
          <w:tab w:val="left" w:pos="6521"/>
        </w:tabs>
        <w:spacing w:after="0" w:line="240" w:lineRule="auto"/>
        <w:ind w:right="4960"/>
        <w:jc w:val="both"/>
        <w:rPr>
          <w:rFonts w:ascii="Times New Roman" w:hAnsi="Times New Roman"/>
          <w:b/>
        </w:rPr>
      </w:pPr>
      <w:r w:rsidRPr="008D5724">
        <w:rPr>
          <w:rFonts w:ascii="Times New Roman" w:hAnsi="Times New Roman"/>
          <w:b/>
          <w:lang w:eastAsia="ru-RU"/>
        </w:rPr>
        <w:t xml:space="preserve">Про визнання відсутності порушення вимог щодо несумісності суддею </w:t>
      </w:r>
      <w:r w:rsidRPr="008D5724">
        <w:rPr>
          <w:rFonts w:ascii="Times New Roman" w:hAnsi="Times New Roman"/>
          <w:b/>
        </w:rPr>
        <w:t>Синельниківського міськрайонного суду Дніпропетровської області Бондаренко Г.В.</w:t>
      </w:r>
    </w:p>
    <w:p w:rsidR="0035297C" w:rsidRPr="008D5724" w:rsidRDefault="0035297C" w:rsidP="0035297C">
      <w:pPr>
        <w:tabs>
          <w:tab w:val="left" w:pos="5245"/>
          <w:tab w:val="left" w:pos="5670"/>
          <w:tab w:val="left" w:pos="5812"/>
          <w:tab w:val="left" w:pos="6521"/>
        </w:tabs>
        <w:spacing w:after="0" w:line="240" w:lineRule="auto"/>
        <w:ind w:right="4393"/>
        <w:rPr>
          <w:rFonts w:ascii="Times New Roman" w:hAnsi="Times New Roman"/>
          <w:lang w:eastAsia="ru-RU"/>
        </w:rPr>
      </w:pPr>
    </w:p>
    <w:p w:rsidR="0035297C" w:rsidRPr="008D5724" w:rsidRDefault="0035297C" w:rsidP="0035297C">
      <w:pPr>
        <w:spacing w:after="0" w:line="240" w:lineRule="auto"/>
        <w:ind w:firstLine="708"/>
        <w:jc w:val="both"/>
        <w:rPr>
          <w:rFonts w:ascii="Times New Roman" w:hAnsi="Times New Roman"/>
          <w:kern w:val="2"/>
          <w:sz w:val="28"/>
          <w:szCs w:val="28"/>
        </w:rPr>
      </w:pPr>
      <w:r w:rsidRPr="008D5724">
        <w:rPr>
          <w:rFonts w:ascii="Times New Roman" w:hAnsi="Times New Roman"/>
          <w:kern w:val="2"/>
          <w:sz w:val="28"/>
          <w:szCs w:val="28"/>
        </w:rPr>
        <w:t>Вища рада правосуддя, розглянувши справу щодо порушення суддею</w:t>
      </w:r>
      <w:r w:rsidRPr="008D5724">
        <w:rPr>
          <w:b/>
        </w:rPr>
        <w:t xml:space="preserve"> </w:t>
      </w:r>
      <w:r w:rsidRPr="008D5724">
        <w:rPr>
          <w:rFonts w:ascii="Times New Roman" w:hAnsi="Times New Roman"/>
          <w:sz w:val="28"/>
          <w:szCs w:val="28"/>
        </w:rPr>
        <w:t>Синельниківського міськрайонного суду Дн</w:t>
      </w:r>
      <w:bookmarkStart w:id="0" w:name="_GoBack"/>
      <w:bookmarkEnd w:id="0"/>
      <w:r w:rsidRPr="008D5724">
        <w:rPr>
          <w:rFonts w:ascii="Times New Roman" w:hAnsi="Times New Roman"/>
          <w:sz w:val="28"/>
          <w:szCs w:val="28"/>
        </w:rPr>
        <w:t xml:space="preserve">іпропетровської області Бондаренко Ганною Віталіївною </w:t>
      </w:r>
      <w:r w:rsidRPr="008D5724">
        <w:rPr>
          <w:rFonts w:ascii="Times New Roman" w:hAnsi="Times New Roman"/>
          <w:kern w:val="2"/>
          <w:sz w:val="28"/>
          <w:szCs w:val="28"/>
        </w:rPr>
        <w:t>вимог щодо несумісності,</w:t>
      </w:r>
    </w:p>
    <w:p w:rsidR="0035297C" w:rsidRPr="008D5724" w:rsidRDefault="0035297C" w:rsidP="0035297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5297C" w:rsidRPr="008D5724" w:rsidRDefault="0035297C" w:rsidP="0035297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D5724">
        <w:rPr>
          <w:rFonts w:ascii="Times New Roman" w:hAnsi="Times New Roman"/>
          <w:b/>
          <w:sz w:val="28"/>
          <w:szCs w:val="28"/>
        </w:rPr>
        <w:t>встановила:</w:t>
      </w:r>
    </w:p>
    <w:p w:rsidR="0035297C" w:rsidRPr="008D5724" w:rsidRDefault="0035297C" w:rsidP="0035297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5297C" w:rsidRPr="008D5724" w:rsidRDefault="0035297C" w:rsidP="0035297C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8D5724">
        <w:rPr>
          <w:rFonts w:ascii="Times New Roman" w:hAnsi="Times New Roman"/>
          <w:sz w:val="28"/>
        </w:rPr>
        <w:t xml:space="preserve">до Вищої ради правосуддя 13 серпня 2019 року надійшла дисциплінарна скарга Мельнікова М.В. на дії судді Синельниківського міськрайонного суду Дніпропетровської області Бондаренко Г.В. під час розгляду справ </w:t>
      </w:r>
      <w:r w:rsidRPr="008D5724">
        <w:rPr>
          <w:rFonts w:ascii="Times New Roman" w:hAnsi="Times New Roman"/>
          <w:sz w:val="28"/>
        </w:rPr>
        <w:br/>
        <w:t xml:space="preserve">№ 191/6109/13-ц, № 191/4262/14-ц, № 191/4474/18, № 191/5098/18, </w:t>
      </w:r>
      <w:r w:rsidRPr="008D5724">
        <w:rPr>
          <w:rFonts w:ascii="Times New Roman" w:hAnsi="Times New Roman"/>
          <w:sz w:val="28"/>
        </w:rPr>
        <w:br/>
        <w:t>№ 191/5097/18, № 191/5000/18, № 191/5028/18, № 191/1380/19.</w:t>
      </w:r>
    </w:p>
    <w:p w:rsidR="0035297C" w:rsidRPr="00B774AC" w:rsidRDefault="0035297C" w:rsidP="003529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5724">
        <w:rPr>
          <w:rFonts w:ascii="Times New Roman" w:hAnsi="Times New Roman"/>
          <w:sz w:val="28"/>
        </w:rPr>
        <w:tab/>
      </w:r>
      <w:r w:rsidR="001224C5">
        <w:rPr>
          <w:rFonts w:ascii="Times New Roman" w:hAnsi="Times New Roman"/>
          <w:sz w:val="28"/>
        </w:rPr>
        <w:t>З-поміж іншого,</w:t>
      </w:r>
      <w:r w:rsidRPr="008D5724">
        <w:rPr>
          <w:rFonts w:ascii="Times New Roman" w:hAnsi="Times New Roman"/>
          <w:sz w:val="28"/>
        </w:rPr>
        <w:t xml:space="preserve"> у скарзі </w:t>
      </w:r>
      <w:proofErr w:type="spellStart"/>
      <w:r w:rsidRPr="008D5724">
        <w:rPr>
          <w:rFonts w:ascii="Times New Roman" w:hAnsi="Times New Roman"/>
          <w:sz w:val="28"/>
        </w:rPr>
        <w:t>Мельніков</w:t>
      </w:r>
      <w:proofErr w:type="spellEnd"/>
      <w:r w:rsidRPr="008D5724">
        <w:rPr>
          <w:rFonts w:ascii="Times New Roman" w:hAnsi="Times New Roman"/>
          <w:sz w:val="28"/>
        </w:rPr>
        <w:t xml:space="preserve"> М.В. вказував на порушення суддею Бондаренко Г.В. вимог щодо несумісності, оскільки </w:t>
      </w:r>
      <w:r w:rsidR="001224C5">
        <w:rPr>
          <w:rFonts w:ascii="Times New Roman" w:hAnsi="Times New Roman"/>
          <w:sz w:val="28"/>
        </w:rPr>
        <w:t>вона</w:t>
      </w:r>
      <w:r w:rsidRPr="008D5724">
        <w:rPr>
          <w:rFonts w:ascii="Times New Roman" w:hAnsi="Times New Roman"/>
          <w:sz w:val="28"/>
        </w:rPr>
        <w:t xml:space="preserve"> є засновником та членом товариства з обмеженою відповідальністю «Новосел» (далі – </w:t>
      </w:r>
      <w:r w:rsidR="00A05F01">
        <w:rPr>
          <w:rFonts w:ascii="Times New Roman" w:hAnsi="Times New Roman"/>
          <w:sz w:val="28"/>
        </w:rPr>
        <w:br/>
      </w:r>
      <w:r w:rsidRPr="008D5724">
        <w:rPr>
          <w:rFonts w:ascii="Times New Roman" w:hAnsi="Times New Roman"/>
          <w:sz w:val="28"/>
        </w:rPr>
        <w:t>ТОВ «Новосел»/Товариств</w:t>
      </w:r>
      <w:r w:rsidR="001224C5">
        <w:rPr>
          <w:rFonts w:ascii="Times New Roman" w:hAnsi="Times New Roman"/>
          <w:sz w:val="28"/>
        </w:rPr>
        <w:t>о</w:t>
      </w:r>
      <w:r w:rsidRPr="008D5724">
        <w:rPr>
          <w:rFonts w:ascii="Times New Roman" w:hAnsi="Times New Roman"/>
          <w:sz w:val="28"/>
        </w:rPr>
        <w:t xml:space="preserve">) і з дня призначення її на посаду судді </w:t>
      </w:r>
      <w:r w:rsidR="001224C5">
        <w:rPr>
          <w:rFonts w:ascii="Times New Roman" w:hAnsi="Times New Roman"/>
          <w:sz w:val="28"/>
        </w:rPr>
        <w:t xml:space="preserve">                        </w:t>
      </w:r>
      <w:r w:rsidRPr="008D5724">
        <w:rPr>
          <w:rFonts w:ascii="Times New Roman" w:hAnsi="Times New Roman"/>
          <w:sz w:val="28"/>
        </w:rPr>
        <w:t xml:space="preserve">(23 серпня 2012 року) </w:t>
      </w:r>
      <w:r w:rsidR="001224C5">
        <w:rPr>
          <w:rFonts w:ascii="Times New Roman" w:hAnsi="Times New Roman"/>
          <w:sz w:val="28"/>
        </w:rPr>
        <w:t>до цього часу</w:t>
      </w:r>
      <w:r w:rsidRPr="008D5724">
        <w:rPr>
          <w:rFonts w:ascii="Times New Roman" w:hAnsi="Times New Roman"/>
          <w:sz w:val="28"/>
        </w:rPr>
        <w:t xml:space="preserve"> не вийшла зі складу вказаного Товариства, не </w:t>
      </w:r>
      <w:r w:rsidRPr="00B774AC">
        <w:rPr>
          <w:rFonts w:ascii="Times New Roman" w:hAnsi="Times New Roman"/>
          <w:sz w:val="28"/>
        </w:rPr>
        <w:t xml:space="preserve">відчужила свою частку у статутному (складеному) капіталі Товариства, продовжує брати участь у розподілі прибутку Товариства </w:t>
      </w:r>
      <w:r w:rsidR="001224C5">
        <w:rPr>
          <w:rFonts w:ascii="Times New Roman" w:hAnsi="Times New Roman"/>
          <w:sz w:val="28"/>
        </w:rPr>
        <w:t>та</w:t>
      </w:r>
      <w:r w:rsidRPr="00B774AC">
        <w:rPr>
          <w:rFonts w:ascii="Times New Roman" w:hAnsi="Times New Roman"/>
          <w:sz w:val="28"/>
        </w:rPr>
        <w:t xml:space="preserve"> одержувати дивіденди, про що свідчать відомості </w:t>
      </w:r>
      <w:r w:rsidRPr="00B774AC">
        <w:rPr>
          <w:rFonts w:ascii="Times New Roman" w:hAnsi="Times New Roman"/>
          <w:sz w:val="28"/>
          <w:szCs w:val="28"/>
        </w:rPr>
        <w:t>Єдиного державного реєстру юридичних осіб, фізичних осіб</w:t>
      </w:r>
      <w:r w:rsidR="00A05F01">
        <w:rPr>
          <w:rFonts w:ascii="Times New Roman" w:hAnsi="Times New Roman"/>
          <w:sz w:val="28"/>
          <w:szCs w:val="28"/>
        </w:rPr>
        <w:t xml:space="preserve"> </w:t>
      </w:r>
      <w:r w:rsidR="001224C5" w:rsidRPr="00B774AC">
        <w:rPr>
          <w:rFonts w:ascii="Times New Roman" w:hAnsi="Times New Roman"/>
          <w:sz w:val="28"/>
          <w:szCs w:val="28"/>
        </w:rPr>
        <w:t>–</w:t>
      </w:r>
      <w:r w:rsidR="00A05F01">
        <w:rPr>
          <w:rFonts w:ascii="Times New Roman" w:hAnsi="Times New Roman"/>
          <w:sz w:val="28"/>
          <w:szCs w:val="28"/>
        </w:rPr>
        <w:t xml:space="preserve"> </w:t>
      </w:r>
      <w:r w:rsidRPr="00B774AC">
        <w:rPr>
          <w:rFonts w:ascii="Times New Roman" w:hAnsi="Times New Roman"/>
          <w:sz w:val="28"/>
          <w:szCs w:val="28"/>
        </w:rPr>
        <w:t xml:space="preserve">підприємців та громадських формувань </w:t>
      </w:r>
      <w:r w:rsidR="00B774AC" w:rsidRPr="00B774AC">
        <w:rPr>
          <w:rFonts w:ascii="Times New Roman" w:hAnsi="Times New Roman"/>
          <w:sz w:val="28"/>
          <w:szCs w:val="28"/>
        </w:rPr>
        <w:br/>
      </w:r>
      <w:r w:rsidRPr="00B774AC">
        <w:rPr>
          <w:rFonts w:ascii="Times New Roman" w:hAnsi="Times New Roman"/>
          <w:sz w:val="28"/>
          <w:szCs w:val="28"/>
        </w:rPr>
        <w:t xml:space="preserve">(далі – ЄДРПОУ). </w:t>
      </w:r>
    </w:p>
    <w:p w:rsidR="0035297C" w:rsidRPr="00B774AC" w:rsidRDefault="0035297C" w:rsidP="0035297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774AC">
        <w:rPr>
          <w:rFonts w:ascii="Times New Roman" w:hAnsi="Times New Roman"/>
          <w:sz w:val="28"/>
          <w:szCs w:val="28"/>
        </w:rPr>
        <w:t xml:space="preserve">При цьому </w:t>
      </w:r>
      <w:proofErr w:type="spellStart"/>
      <w:r w:rsidRPr="00B774AC">
        <w:rPr>
          <w:rFonts w:ascii="Times New Roman" w:hAnsi="Times New Roman"/>
          <w:sz w:val="28"/>
          <w:szCs w:val="28"/>
        </w:rPr>
        <w:t>Мельніков</w:t>
      </w:r>
      <w:proofErr w:type="spellEnd"/>
      <w:r w:rsidRPr="00B774AC">
        <w:rPr>
          <w:rFonts w:ascii="Times New Roman" w:hAnsi="Times New Roman"/>
          <w:sz w:val="28"/>
          <w:szCs w:val="28"/>
        </w:rPr>
        <w:t xml:space="preserve"> М.В. </w:t>
      </w:r>
      <w:r w:rsidR="001224C5">
        <w:rPr>
          <w:rFonts w:ascii="Times New Roman" w:hAnsi="Times New Roman"/>
          <w:sz w:val="28"/>
          <w:szCs w:val="28"/>
        </w:rPr>
        <w:t>зазначав</w:t>
      </w:r>
      <w:r w:rsidRPr="00B774AC">
        <w:rPr>
          <w:rFonts w:ascii="Times New Roman" w:hAnsi="Times New Roman"/>
          <w:sz w:val="28"/>
          <w:szCs w:val="28"/>
        </w:rPr>
        <w:t xml:space="preserve">, що суддя Бондаренко Г.В. </w:t>
      </w:r>
      <w:r w:rsidR="001224C5"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B774AC">
        <w:rPr>
          <w:rFonts w:ascii="Times New Roman" w:hAnsi="Times New Roman"/>
          <w:sz w:val="28"/>
          <w:szCs w:val="28"/>
        </w:rPr>
        <w:t>з 2012 року не передала в управління свої корпоративні права третім особам і продовжує отримувати не тільки пасивні, але й активні прибутки. У ЄДРПОУ наявні записи про участь Бондаренко Г.В. у вказаному Товаристві, що, на думку Мельнікова М.В., свідчить про здійснення нею підприємницької діяльності.</w:t>
      </w:r>
    </w:p>
    <w:p w:rsidR="0035297C" w:rsidRPr="00B774AC" w:rsidRDefault="0035297C" w:rsidP="0035297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774AC">
        <w:rPr>
          <w:rFonts w:ascii="Times New Roman" w:hAnsi="Times New Roman"/>
          <w:sz w:val="28"/>
          <w:szCs w:val="28"/>
        </w:rPr>
        <w:t>Відповідно до протоколу автоматизованого розподілу справи між членами Вищої ради правосуддя від 3 грудня 2019 року вказану дисциплінарну скаргу у частині заяви Мельнікова М.В. про порушення с</w:t>
      </w:r>
      <w:r w:rsidR="00A05F01">
        <w:rPr>
          <w:rFonts w:ascii="Times New Roman" w:hAnsi="Times New Roman"/>
          <w:sz w:val="28"/>
          <w:szCs w:val="28"/>
        </w:rPr>
        <w:t>уддею вимог щодо несумісності</w:t>
      </w:r>
      <w:r w:rsidRPr="00B774AC">
        <w:rPr>
          <w:rFonts w:ascii="Times New Roman" w:hAnsi="Times New Roman"/>
          <w:sz w:val="28"/>
          <w:szCs w:val="28"/>
        </w:rPr>
        <w:t xml:space="preserve"> </w:t>
      </w:r>
      <w:r w:rsidR="00A05F01">
        <w:rPr>
          <w:rFonts w:ascii="Times New Roman" w:hAnsi="Times New Roman"/>
          <w:sz w:val="28"/>
          <w:szCs w:val="28"/>
        </w:rPr>
        <w:t>(</w:t>
      </w:r>
      <w:r w:rsidRPr="00B774AC">
        <w:rPr>
          <w:rFonts w:ascii="Times New Roman" w:hAnsi="Times New Roman"/>
          <w:sz w:val="28"/>
          <w:szCs w:val="28"/>
        </w:rPr>
        <w:t>єдини</w:t>
      </w:r>
      <w:r w:rsidR="00A05F01">
        <w:rPr>
          <w:rFonts w:ascii="Times New Roman" w:hAnsi="Times New Roman"/>
          <w:sz w:val="28"/>
          <w:szCs w:val="28"/>
        </w:rPr>
        <w:t>й</w:t>
      </w:r>
      <w:r w:rsidRPr="00B774AC">
        <w:rPr>
          <w:rFonts w:ascii="Times New Roman" w:hAnsi="Times New Roman"/>
          <w:sz w:val="28"/>
          <w:szCs w:val="28"/>
        </w:rPr>
        <w:t xml:space="preserve"> унікальни</w:t>
      </w:r>
      <w:r w:rsidR="00A05F01">
        <w:rPr>
          <w:rFonts w:ascii="Times New Roman" w:hAnsi="Times New Roman"/>
          <w:sz w:val="28"/>
          <w:szCs w:val="28"/>
        </w:rPr>
        <w:t>й</w:t>
      </w:r>
      <w:r w:rsidRPr="00B774AC">
        <w:rPr>
          <w:rFonts w:ascii="Times New Roman" w:hAnsi="Times New Roman"/>
          <w:sz w:val="28"/>
          <w:szCs w:val="28"/>
        </w:rPr>
        <w:t xml:space="preserve"> </w:t>
      </w:r>
      <w:r w:rsidR="00A05F01">
        <w:rPr>
          <w:rFonts w:ascii="Times New Roman" w:hAnsi="Times New Roman"/>
          <w:sz w:val="28"/>
          <w:szCs w:val="28"/>
        </w:rPr>
        <w:t xml:space="preserve">№ М-4637/0/7-19) </w:t>
      </w:r>
      <w:r w:rsidRPr="00B774AC">
        <w:rPr>
          <w:rFonts w:ascii="Times New Roman" w:hAnsi="Times New Roman"/>
          <w:sz w:val="28"/>
          <w:szCs w:val="28"/>
        </w:rPr>
        <w:t>передано члену Вищої ради правосуддя Овсієнку А.А. для попередньої перевірки.</w:t>
      </w:r>
    </w:p>
    <w:p w:rsidR="0035297C" w:rsidRPr="00B774AC" w:rsidRDefault="0035297C" w:rsidP="003529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74AC">
        <w:rPr>
          <w:rFonts w:ascii="Times New Roman" w:hAnsi="Times New Roman"/>
          <w:sz w:val="28"/>
          <w:szCs w:val="28"/>
        </w:rPr>
        <w:t>У</w:t>
      </w:r>
      <w:r w:rsidRPr="00B774AC">
        <w:rPr>
          <w:rStyle w:val="apple-converted-space"/>
          <w:rFonts w:ascii="Times New Roman" w:eastAsia="Candara" w:hAnsi="Times New Roman"/>
          <w:sz w:val="28"/>
          <w:szCs w:val="28"/>
        </w:rPr>
        <w:t xml:space="preserve">хвалою члена Вищої ради правосуддя Овсієнка А.А. від </w:t>
      </w:r>
      <w:r w:rsidRPr="00B774AC">
        <w:rPr>
          <w:rFonts w:ascii="Times New Roman" w:hAnsi="Times New Roman"/>
          <w:sz w:val="28"/>
          <w:szCs w:val="28"/>
        </w:rPr>
        <w:t xml:space="preserve">11 грудня </w:t>
      </w:r>
      <w:r w:rsidR="008511A6">
        <w:rPr>
          <w:rFonts w:ascii="Times New Roman" w:hAnsi="Times New Roman"/>
          <w:sz w:val="28"/>
          <w:szCs w:val="28"/>
        </w:rPr>
        <w:t xml:space="preserve">                             </w:t>
      </w:r>
      <w:r w:rsidRPr="00B774AC">
        <w:rPr>
          <w:rFonts w:ascii="Times New Roman" w:hAnsi="Times New Roman"/>
          <w:sz w:val="28"/>
          <w:szCs w:val="28"/>
        </w:rPr>
        <w:t xml:space="preserve">2019 року за заявою Мельнікова М.В. відкрито справу </w:t>
      </w:r>
      <w:r w:rsidR="001224C5">
        <w:rPr>
          <w:rFonts w:ascii="Times New Roman" w:hAnsi="Times New Roman"/>
          <w:sz w:val="28"/>
          <w:szCs w:val="28"/>
        </w:rPr>
        <w:t>про</w:t>
      </w:r>
      <w:r w:rsidRPr="00B774AC">
        <w:rPr>
          <w:rFonts w:ascii="Times New Roman" w:hAnsi="Times New Roman"/>
          <w:sz w:val="28"/>
          <w:szCs w:val="28"/>
        </w:rPr>
        <w:t xml:space="preserve"> порушення </w:t>
      </w:r>
      <w:r w:rsidR="001224C5">
        <w:rPr>
          <w:rFonts w:ascii="Times New Roman" w:hAnsi="Times New Roman"/>
          <w:sz w:val="28"/>
          <w:szCs w:val="28"/>
        </w:rPr>
        <w:t xml:space="preserve">                            </w:t>
      </w:r>
      <w:r w:rsidRPr="00B774AC">
        <w:rPr>
          <w:rFonts w:ascii="Times New Roman" w:hAnsi="Times New Roman"/>
          <w:sz w:val="28"/>
          <w:szCs w:val="28"/>
        </w:rPr>
        <w:t xml:space="preserve">суддею Бондаренко Г.В. вимог щодо несумісності. </w:t>
      </w:r>
    </w:p>
    <w:p w:rsidR="0035297C" w:rsidRPr="00B774AC" w:rsidRDefault="0035297C" w:rsidP="003529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74AC">
        <w:rPr>
          <w:rFonts w:ascii="Times New Roman" w:hAnsi="Times New Roman"/>
          <w:sz w:val="28"/>
          <w:szCs w:val="28"/>
        </w:rPr>
        <w:t xml:space="preserve">Суддя </w:t>
      </w:r>
      <w:r w:rsidRPr="00B774AC">
        <w:rPr>
          <w:rFonts w:ascii="Times New Roman" w:hAnsi="Times New Roman"/>
          <w:sz w:val="28"/>
        </w:rPr>
        <w:t>Синельниківського міськрайонного суду Дніпропетровської області Бондаренко Г.В.</w:t>
      </w:r>
      <w:r w:rsidRPr="00B774AC">
        <w:rPr>
          <w:rFonts w:ascii="Times New Roman" w:hAnsi="Times New Roman"/>
          <w:sz w:val="28"/>
          <w:szCs w:val="28"/>
        </w:rPr>
        <w:t xml:space="preserve">, </w:t>
      </w:r>
      <w:r w:rsidR="00714241">
        <w:rPr>
          <w:rFonts w:ascii="Times New Roman" w:hAnsi="Times New Roman"/>
          <w:sz w:val="28"/>
          <w:szCs w:val="28"/>
        </w:rPr>
        <w:t xml:space="preserve">заявник </w:t>
      </w:r>
      <w:proofErr w:type="spellStart"/>
      <w:r w:rsidRPr="00B774AC">
        <w:rPr>
          <w:rFonts w:ascii="Times New Roman" w:hAnsi="Times New Roman"/>
          <w:sz w:val="28"/>
          <w:szCs w:val="28"/>
        </w:rPr>
        <w:t>Мельніков</w:t>
      </w:r>
      <w:proofErr w:type="spellEnd"/>
      <w:r w:rsidRPr="00B774AC">
        <w:rPr>
          <w:rFonts w:ascii="Times New Roman" w:hAnsi="Times New Roman"/>
          <w:sz w:val="28"/>
          <w:szCs w:val="28"/>
        </w:rPr>
        <w:t xml:space="preserve"> М.В.</w:t>
      </w:r>
      <w:r w:rsidRPr="00B774AC">
        <w:rPr>
          <w:rFonts w:ascii="Times New Roman" w:hAnsi="Times New Roman"/>
          <w:kern w:val="2"/>
          <w:sz w:val="28"/>
          <w:szCs w:val="28"/>
        </w:rPr>
        <w:t xml:space="preserve"> </w:t>
      </w:r>
      <w:r w:rsidRPr="00B774AC">
        <w:rPr>
          <w:rFonts w:ascii="Times New Roman" w:hAnsi="Times New Roman"/>
          <w:sz w:val="28"/>
          <w:szCs w:val="28"/>
        </w:rPr>
        <w:t xml:space="preserve">повідомлені </w:t>
      </w:r>
      <w:r w:rsidR="00714241">
        <w:rPr>
          <w:rFonts w:ascii="Times New Roman" w:hAnsi="Times New Roman"/>
          <w:sz w:val="28"/>
          <w:szCs w:val="28"/>
        </w:rPr>
        <w:t xml:space="preserve">у встановлені </w:t>
      </w:r>
      <w:r w:rsidR="00714241">
        <w:rPr>
          <w:rFonts w:ascii="Times New Roman" w:hAnsi="Times New Roman"/>
          <w:sz w:val="28"/>
          <w:szCs w:val="28"/>
        </w:rPr>
        <w:lastRenderedPageBreak/>
        <w:t xml:space="preserve">законом порядку та строк </w:t>
      </w:r>
      <w:r w:rsidRPr="00B774AC">
        <w:rPr>
          <w:rFonts w:ascii="Times New Roman" w:hAnsi="Times New Roman"/>
          <w:sz w:val="28"/>
          <w:szCs w:val="28"/>
        </w:rPr>
        <w:t xml:space="preserve">про дату, час і місце розгляду </w:t>
      </w:r>
      <w:r w:rsidRPr="00B774AC">
        <w:rPr>
          <w:rFonts w:ascii="Times New Roman" w:hAnsi="Times New Roman"/>
          <w:bCs/>
          <w:sz w:val="28"/>
          <w:szCs w:val="28"/>
        </w:rPr>
        <w:t xml:space="preserve">справи про </w:t>
      </w:r>
      <w:r w:rsidRPr="00B774AC">
        <w:rPr>
          <w:rFonts w:ascii="Times New Roman" w:hAnsi="Times New Roman"/>
          <w:sz w:val="28"/>
          <w:szCs w:val="28"/>
        </w:rPr>
        <w:t xml:space="preserve">порушення суддею вимог щодо несумісності. </w:t>
      </w:r>
    </w:p>
    <w:p w:rsidR="0035297C" w:rsidRPr="00B774AC" w:rsidRDefault="0035297C" w:rsidP="003529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74AC">
        <w:rPr>
          <w:rFonts w:ascii="Times New Roman" w:hAnsi="Times New Roman"/>
          <w:sz w:val="28"/>
          <w:szCs w:val="28"/>
        </w:rPr>
        <w:t>У засіданн</w:t>
      </w:r>
      <w:r w:rsidR="00714241">
        <w:rPr>
          <w:rFonts w:ascii="Times New Roman" w:hAnsi="Times New Roman"/>
          <w:sz w:val="28"/>
          <w:szCs w:val="28"/>
        </w:rPr>
        <w:t>я</w:t>
      </w:r>
      <w:r w:rsidRPr="00B774AC">
        <w:rPr>
          <w:rFonts w:ascii="Times New Roman" w:hAnsi="Times New Roman"/>
          <w:sz w:val="28"/>
          <w:szCs w:val="28"/>
        </w:rPr>
        <w:t xml:space="preserve"> Вищої ради п</w:t>
      </w:r>
      <w:r w:rsidR="00714241">
        <w:rPr>
          <w:rFonts w:ascii="Times New Roman" w:hAnsi="Times New Roman"/>
          <w:sz w:val="28"/>
          <w:szCs w:val="28"/>
        </w:rPr>
        <w:t xml:space="preserve">равосуддя суддя Бондаренко Г.В.,          </w:t>
      </w:r>
      <w:proofErr w:type="spellStart"/>
      <w:r w:rsidR="00714241">
        <w:rPr>
          <w:rFonts w:ascii="Times New Roman" w:hAnsi="Times New Roman"/>
          <w:sz w:val="28"/>
          <w:szCs w:val="28"/>
        </w:rPr>
        <w:t>Мельніков</w:t>
      </w:r>
      <w:proofErr w:type="spellEnd"/>
      <w:r w:rsidR="00714241">
        <w:rPr>
          <w:rFonts w:ascii="Times New Roman" w:hAnsi="Times New Roman"/>
          <w:sz w:val="28"/>
          <w:szCs w:val="28"/>
        </w:rPr>
        <w:t xml:space="preserve"> М.В. не з’явились. Про причини неявки суддя Бондаренко Г.В. не повідомила, </w:t>
      </w:r>
      <w:proofErr w:type="spellStart"/>
      <w:r w:rsidR="00714241">
        <w:rPr>
          <w:rFonts w:ascii="Times New Roman" w:hAnsi="Times New Roman"/>
          <w:sz w:val="28"/>
          <w:szCs w:val="28"/>
        </w:rPr>
        <w:t>Мельніков</w:t>
      </w:r>
      <w:proofErr w:type="spellEnd"/>
      <w:r w:rsidR="00714241">
        <w:rPr>
          <w:rFonts w:ascii="Times New Roman" w:hAnsi="Times New Roman"/>
          <w:sz w:val="28"/>
          <w:szCs w:val="28"/>
        </w:rPr>
        <w:t xml:space="preserve"> М.В. подав клопотання про розгляд справи за його відсутності.          </w:t>
      </w:r>
    </w:p>
    <w:p w:rsidR="0035297C" w:rsidRPr="00B774AC" w:rsidRDefault="0035297C" w:rsidP="0035297C">
      <w:pPr>
        <w:pStyle w:val="StyleZakonu"/>
        <w:spacing w:after="0" w:line="240" w:lineRule="auto"/>
        <w:ind w:firstLine="720"/>
        <w:rPr>
          <w:sz w:val="28"/>
          <w:szCs w:val="28"/>
          <w:lang w:val="uk-UA"/>
        </w:rPr>
      </w:pPr>
      <w:r w:rsidRPr="00B774AC">
        <w:rPr>
          <w:sz w:val="28"/>
          <w:szCs w:val="28"/>
          <w:lang w:val="uk-UA"/>
        </w:rPr>
        <w:t xml:space="preserve">Дослідивши матеріали справи, </w:t>
      </w:r>
      <w:r w:rsidR="00714241" w:rsidRPr="00B774AC">
        <w:rPr>
          <w:sz w:val="28"/>
          <w:szCs w:val="28"/>
          <w:lang w:val="uk-UA"/>
        </w:rPr>
        <w:t xml:space="preserve">письмові пояснення </w:t>
      </w:r>
      <w:r w:rsidR="00714241">
        <w:rPr>
          <w:sz w:val="28"/>
          <w:szCs w:val="28"/>
          <w:lang w:val="uk-UA"/>
        </w:rPr>
        <w:t xml:space="preserve">судді          </w:t>
      </w:r>
      <w:r w:rsidR="00714241" w:rsidRPr="00B774AC">
        <w:rPr>
          <w:sz w:val="28"/>
          <w:szCs w:val="28"/>
          <w:lang w:val="uk-UA"/>
        </w:rPr>
        <w:t xml:space="preserve"> Бондаренко Г.В.</w:t>
      </w:r>
      <w:r w:rsidR="00714241">
        <w:rPr>
          <w:sz w:val="28"/>
          <w:szCs w:val="28"/>
          <w:lang w:val="uk-UA"/>
        </w:rPr>
        <w:t>,</w:t>
      </w:r>
      <w:r w:rsidR="00714241" w:rsidRPr="00B774AC">
        <w:rPr>
          <w:sz w:val="28"/>
          <w:szCs w:val="28"/>
          <w:lang w:val="uk-UA"/>
        </w:rPr>
        <w:t xml:space="preserve"> </w:t>
      </w:r>
      <w:r w:rsidRPr="00B774AC">
        <w:rPr>
          <w:sz w:val="28"/>
          <w:szCs w:val="28"/>
          <w:lang w:val="uk-UA"/>
        </w:rPr>
        <w:t>заслухавши доповідача – члена Вищої ради правосуддя Овсієнка А.А., Вища рада правосуддя встановила таке.</w:t>
      </w:r>
    </w:p>
    <w:p w:rsidR="0035297C" w:rsidRPr="008D5724" w:rsidRDefault="0035297C" w:rsidP="003529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74AC">
        <w:rPr>
          <w:rFonts w:ascii="Times New Roman" w:hAnsi="Times New Roman"/>
          <w:sz w:val="28"/>
          <w:szCs w:val="28"/>
        </w:rPr>
        <w:t>Бондаренко</w:t>
      </w:r>
      <w:r w:rsidRPr="00B774AC">
        <w:rPr>
          <w:rFonts w:ascii="Times New Roman" w:hAnsi="Times New Roman"/>
          <w:b/>
          <w:sz w:val="28"/>
          <w:szCs w:val="28"/>
        </w:rPr>
        <w:t xml:space="preserve"> </w:t>
      </w:r>
      <w:r w:rsidR="00714241">
        <w:rPr>
          <w:rFonts w:ascii="Times New Roman" w:hAnsi="Times New Roman"/>
          <w:sz w:val="28"/>
          <w:szCs w:val="28"/>
        </w:rPr>
        <w:t xml:space="preserve">Ганна Віталіївна </w:t>
      </w:r>
      <w:r w:rsidRPr="00B774AC">
        <w:rPr>
          <w:rFonts w:ascii="Times New Roman" w:hAnsi="Times New Roman"/>
          <w:sz w:val="28"/>
          <w:szCs w:val="28"/>
        </w:rPr>
        <w:t>Указом Президента України від 23 серпня 2012 року № 484/2012 призначена на посаду судді Синельниківського міськрайонного суду Дніпропетровської області строком на п’ять років, Указом Президента України від 7 вересня 2018 року № 272/2018 призначена на посаду судді Синел</w:t>
      </w:r>
      <w:r w:rsidRPr="008D5724">
        <w:rPr>
          <w:rFonts w:ascii="Times New Roman" w:hAnsi="Times New Roman"/>
          <w:sz w:val="28"/>
          <w:szCs w:val="28"/>
        </w:rPr>
        <w:t>ьниківського міськрайонного суду Дніпропетровської області.</w:t>
      </w:r>
    </w:p>
    <w:p w:rsidR="0035297C" w:rsidRPr="008D5724" w:rsidRDefault="0035297C" w:rsidP="001224C5">
      <w:pPr>
        <w:pStyle w:val="1"/>
        <w:jc w:val="both"/>
        <w:rPr>
          <w:rFonts w:ascii="Times New Roman" w:hAnsi="Times New Roman"/>
          <w:sz w:val="28"/>
          <w:szCs w:val="28"/>
          <w:lang w:val="uk-UA"/>
        </w:rPr>
      </w:pPr>
      <w:r w:rsidRPr="008D5724">
        <w:rPr>
          <w:rFonts w:ascii="Times New Roman" w:hAnsi="Times New Roman"/>
          <w:sz w:val="28"/>
          <w:szCs w:val="28"/>
          <w:lang w:val="uk-UA"/>
        </w:rPr>
        <w:tab/>
      </w:r>
      <w:r w:rsidR="00714241">
        <w:rPr>
          <w:rFonts w:ascii="Times New Roman" w:hAnsi="Times New Roman"/>
          <w:sz w:val="28"/>
          <w:szCs w:val="28"/>
          <w:lang w:val="uk-UA"/>
        </w:rPr>
        <w:t>Статтею 53</w:t>
      </w:r>
      <w:r w:rsidRPr="008D5724">
        <w:rPr>
          <w:rFonts w:ascii="Times New Roman" w:hAnsi="Times New Roman"/>
          <w:sz w:val="28"/>
          <w:szCs w:val="28"/>
          <w:lang w:val="uk-UA"/>
        </w:rPr>
        <w:t xml:space="preserve"> Закон</w:t>
      </w:r>
      <w:r w:rsidR="001224C5">
        <w:rPr>
          <w:rFonts w:ascii="Times New Roman" w:hAnsi="Times New Roman"/>
          <w:sz w:val="28"/>
          <w:szCs w:val="28"/>
          <w:lang w:val="uk-UA"/>
        </w:rPr>
        <w:t>у</w:t>
      </w:r>
      <w:r w:rsidRPr="008D5724">
        <w:rPr>
          <w:rFonts w:ascii="Times New Roman" w:hAnsi="Times New Roman"/>
          <w:sz w:val="28"/>
          <w:szCs w:val="28"/>
          <w:lang w:val="uk-UA"/>
        </w:rPr>
        <w:t xml:space="preserve"> України від 7 липня 2010 року № 2453-VІ «Про судоустрій і статус суддів</w:t>
      </w:r>
      <w:r w:rsidR="00A05F01">
        <w:rPr>
          <w:rFonts w:ascii="Times New Roman" w:hAnsi="Times New Roman"/>
          <w:sz w:val="28"/>
          <w:szCs w:val="28"/>
          <w:lang w:val="uk-UA"/>
        </w:rPr>
        <w:t>», чинного</w:t>
      </w:r>
      <w:r w:rsidR="001224C5">
        <w:rPr>
          <w:rFonts w:ascii="Times New Roman" w:hAnsi="Times New Roman"/>
          <w:sz w:val="28"/>
          <w:szCs w:val="28"/>
          <w:lang w:val="uk-UA"/>
        </w:rPr>
        <w:t xml:space="preserve"> н</w:t>
      </w:r>
      <w:r w:rsidR="001224C5" w:rsidRPr="008D5724">
        <w:rPr>
          <w:rFonts w:ascii="Times New Roman" w:hAnsi="Times New Roman"/>
          <w:sz w:val="28"/>
          <w:szCs w:val="28"/>
          <w:lang w:val="uk-UA"/>
        </w:rPr>
        <w:t>а час призначення Бондаренко Г.В. на посаду судді</w:t>
      </w:r>
      <w:r w:rsidR="001224C5">
        <w:rPr>
          <w:rFonts w:ascii="Times New Roman" w:hAnsi="Times New Roman"/>
          <w:sz w:val="28"/>
          <w:szCs w:val="28"/>
          <w:lang w:val="uk-UA"/>
        </w:rPr>
        <w:t>,</w:t>
      </w:r>
      <w:r w:rsidRPr="008D5724">
        <w:rPr>
          <w:rFonts w:ascii="Times New Roman" w:hAnsi="Times New Roman"/>
          <w:sz w:val="28"/>
          <w:szCs w:val="28"/>
          <w:lang w:val="uk-UA"/>
        </w:rPr>
        <w:t xml:space="preserve"> визначен</w:t>
      </w:r>
      <w:r w:rsidR="001224C5">
        <w:rPr>
          <w:rFonts w:ascii="Times New Roman" w:hAnsi="Times New Roman"/>
          <w:sz w:val="28"/>
          <w:szCs w:val="28"/>
          <w:lang w:val="uk-UA"/>
        </w:rPr>
        <w:t>о</w:t>
      </w:r>
      <w:r w:rsidRPr="008D5724">
        <w:rPr>
          <w:rFonts w:ascii="Times New Roman" w:hAnsi="Times New Roman"/>
          <w:sz w:val="28"/>
          <w:szCs w:val="28"/>
          <w:lang w:val="uk-UA"/>
        </w:rPr>
        <w:t xml:space="preserve"> вимоги щодо несумісності судді, зокрема частиною другою вказаної статті було </w:t>
      </w:r>
      <w:r w:rsidR="00074E1C">
        <w:rPr>
          <w:rFonts w:ascii="Times New Roman" w:hAnsi="Times New Roman"/>
          <w:sz w:val="28"/>
          <w:szCs w:val="28"/>
          <w:lang w:val="uk-UA"/>
        </w:rPr>
        <w:t>встановлено</w:t>
      </w:r>
      <w:r w:rsidRPr="008D5724">
        <w:rPr>
          <w:rFonts w:ascii="Times New Roman" w:hAnsi="Times New Roman"/>
          <w:sz w:val="28"/>
          <w:szCs w:val="28"/>
          <w:lang w:val="uk-UA"/>
        </w:rPr>
        <w:t>, що суддя не має права поєднувати свою діяльність з підприємницькою або адвокатською діяльністю, будь-якою іншою оплачуваною роботою (крім викладацької, наукової і творчої діяльності), а також входити до складу керівного органу чи наглядової ради підприємства або організації, що має на меті одержання прибутку.</w:t>
      </w:r>
    </w:p>
    <w:p w:rsidR="0035297C" w:rsidRPr="008D5724" w:rsidRDefault="0035297C" w:rsidP="0035297C">
      <w:pPr>
        <w:pStyle w:val="1"/>
        <w:jc w:val="both"/>
        <w:rPr>
          <w:rFonts w:ascii="Times New Roman" w:hAnsi="Times New Roman"/>
          <w:sz w:val="28"/>
          <w:szCs w:val="28"/>
          <w:lang w:val="uk-UA"/>
        </w:rPr>
      </w:pPr>
      <w:r w:rsidRPr="008D5724">
        <w:rPr>
          <w:rFonts w:ascii="Times New Roman" w:hAnsi="Times New Roman"/>
          <w:sz w:val="28"/>
          <w:szCs w:val="28"/>
          <w:lang w:val="uk-UA"/>
        </w:rPr>
        <w:tab/>
        <w:t>Із прийняттям Закону України від 2 березня 2015 року № 213-VIII «Про забезпечення права на справедливий суд» Закон України «Про судоустрій і статус суд</w:t>
      </w:r>
      <w:r w:rsidR="00074E1C">
        <w:rPr>
          <w:rFonts w:ascii="Times New Roman" w:hAnsi="Times New Roman"/>
          <w:sz w:val="28"/>
          <w:szCs w:val="28"/>
          <w:lang w:val="uk-UA"/>
        </w:rPr>
        <w:t>дів» викладено у новій редакції. Визначені статтею 54 цього Закону</w:t>
      </w:r>
      <w:r w:rsidRPr="008D5724">
        <w:rPr>
          <w:rFonts w:ascii="Times New Roman" w:hAnsi="Times New Roman"/>
          <w:sz w:val="28"/>
          <w:szCs w:val="28"/>
          <w:lang w:val="uk-UA"/>
        </w:rPr>
        <w:t xml:space="preserve"> вимоги щодо несумісності</w:t>
      </w:r>
      <w:r w:rsidR="00074E1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859E3">
        <w:rPr>
          <w:rFonts w:ascii="Times New Roman" w:hAnsi="Times New Roman"/>
          <w:sz w:val="28"/>
          <w:szCs w:val="28"/>
          <w:lang w:val="uk-UA"/>
        </w:rPr>
        <w:t>в</w:t>
      </w:r>
      <w:r w:rsidR="00074E1C">
        <w:rPr>
          <w:rFonts w:ascii="Times New Roman" w:hAnsi="Times New Roman"/>
          <w:sz w:val="28"/>
          <w:szCs w:val="28"/>
          <w:lang w:val="uk-UA"/>
        </w:rPr>
        <w:t xml:space="preserve"> частині щодо</w:t>
      </w:r>
      <w:r w:rsidRPr="008D5724">
        <w:rPr>
          <w:rFonts w:ascii="Times New Roman" w:hAnsi="Times New Roman"/>
          <w:sz w:val="28"/>
          <w:szCs w:val="28"/>
          <w:lang w:val="uk-UA"/>
        </w:rPr>
        <w:t xml:space="preserve"> обмежень судді поєднувати суддівську діяльність </w:t>
      </w:r>
      <w:r w:rsidR="00074E1C">
        <w:rPr>
          <w:rFonts w:ascii="Times New Roman" w:hAnsi="Times New Roman"/>
          <w:sz w:val="28"/>
          <w:szCs w:val="28"/>
          <w:lang w:val="uk-UA"/>
        </w:rPr>
        <w:t>і</w:t>
      </w:r>
      <w:r w:rsidRPr="008D5724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714241" w:rsidRPr="008D5724">
        <w:rPr>
          <w:rFonts w:ascii="Times New Roman" w:hAnsi="Times New Roman"/>
          <w:sz w:val="28"/>
          <w:szCs w:val="28"/>
          <w:lang w:val="uk-UA"/>
        </w:rPr>
        <w:t>підприємницькою або адвокатською діяльністю, будь-якою іншою оплачуваною роботою (крім викладацької, наукової і творчої діяльності), а також входити до складу керівного органу чи наглядової ради підприємства або організації, що має на меті одержання прибутку</w:t>
      </w:r>
      <w:r w:rsidR="00A61689">
        <w:rPr>
          <w:rFonts w:ascii="Times New Roman" w:hAnsi="Times New Roman"/>
          <w:sz w:val="28"/>
          <w:szCs w:val="28"/>
          <w:lang w:val="uk-UA"/>
        </w:rPr>
        <w:t>,</w:t>
      </w:r>
      <w:r w:rsidR="0071424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D5724">
        <w:rPr>
          <w:rFonts w:ascii="Times New Roman" w:hAnsi="Times New Roman"/>
          <w:sz w:val="28"/>
          <w:szCs w:val="28"/>
          <w:lang w:val="uk-UA"/>
        </w:rPr>
        <w:t>залиши</w:t>
      </w:r>
      <w:r w:rsidR="00074E1C">
        <w:rPr>
          <w:rFonts w:ascii="Times New Roman" w:hAnsi="Times New Roman"/>
          <w:sz w:val="28"/>
          <w:szCs w:val="28"/>
          <w:lang w:val="uk-UA"/>
        </w:rPr>
        <w:t>ли</w:t>
      </w:r>
      <w:r w:rsidRPr="008D5724">
        <w:rPr>
          <w:rFonts w:ascii="Times New Roman" w:hAnsi="Times New Roman"/>
          <w:sz w:val="28"/>
          <w:szCs w:val="28"/>
          <w:lang w:val="uk-UA"/>
        </w:rPr>
        <w:t>ся незмінним</w:t>
      </w:r>
      <w:r w:rsidR="00074E1C">
        <w:rPr>
          <w:rFonts w:ascii="Times New Roman" w:hAnsi="Times New Roman"/>
          <w:sz w:val="28"/>
          <w:szCs w:val="28"/>
          <w:lang w:val="uk-UA"/>
        </w:rPr>
        <w:t>и</w:t>
      </w:r>
      <w:r w:rsidRPr="008D5724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35297C" w:rsidRPr="008D5724" w:rsidRDefault="0035297C" w:rsidP="0035297C">
      <w:pPr>
        <w:pStyle w:val="1"/>
        <w:jc w:val="both"/>
        <w:rPr>
          <w:rFonts w:ascii="Times New Roman" w:hAnsi="Times New Roman"/>
          <w:sz w:val="28"/>
          <w:szCs w:val="28"/>
          <w:lang w:val="uk-UA"/>
        </w:rPr>
      </w:pPr>
      <w:r w:rsidRPr="008D5724">
        <w:rPr>
          <w:rFonts w:ascii="Times New Roman" w:hAnsi="Times New Roman"/>
          <w:sz w:val="28"/>
          <w:szCs w:val="28"/>
          <w:lang w:val="uk-UA"/>
        </w:rPr>
        <w:tab/>
        <w:t xml:space="preserve">При цьому Закон України «Про судоустрій і статус суддів» у вказаних редакціях не містив вимоги щодо передання суддею </w:t>
      </w:r>
      <w:r w:rsidR="00714241">
        <w:rPr>
          <w:rFonts w:ascii="Times New Roman" w:hAnsi="Times New Roman"/>
          <w:sz w:val="28"/>
          <w:szCs w:val="28"/>
          <w:lang w:val="uk-UA"/>
        </w:rPr>
        <w:t xml:space="preserve">належних їй </w:t>
      </w:r>
      <w:r w:rsidRPr="008D5724">
        <w:rPr>
          <w:rFonts w:ascii="Times New Roman" w:hAnsi="Times New Roman"/>
          <w:sz w:val="28"/>
          <w:szCs w:val="28"/>
          <w:lang w:val="uk-UA"/>
        </w:rPr>
        <w:t xml:space="preserve">корпоративних прав в управління незалежній третій особі. </w:t>
      </w:r>
    </w:p>
    <w:p w:rsidR="0035297C" w:rsidRPr="008D5724" w:rsidRDefault="0035297C" w:rsidP="0035297C">
      <w:pPr>
        <w:pStyle w:val="1"/>
        <w:jc w:val="both"/>
        <w:rPr>
          <w:rFonts w:ascii="Times New Roman" w:hAnsi="Times New Roman"/>
          <w:sz w:val="28"/>
          <w:szCs w:val="28"/>
          <w:lang w:val="uk-UA"/>
        </w:rPr>
      </w:pPr>
      <w:r w:rsidRPr="008D5724">
        <w:rPr>
          <w:rFonts w:ascii="Times New Roman" w:hAnsi="Times New Roman"/>
          <w:sz w:val="28"/>
          <w:szCs w:val="28"/>
          <w:lang w:val="uk-UA"/>
        </w:rPr>
        <w:tab/>
        <w:t xml:space="preserve">30 вересня 2016 року набрав чинності Закон України від 2 червня             2016 року № 1402-VІІІ «Про судоустрій і статус суддів» (далі –                                  Закон № 1402-VІІІ), статтею 54 якого залишено незмінним положення щодо обмежень судді поєднувати свою діяльність із підприємницькою, адвокатською діяльністю, обіймати будь-які інші оплачувані посади, виконувати іншу оплачувану роботу (крім викладацької, наукової чи творчої), а також входити до складу керівного органу чи наглядової ради підприємства або організації, що має на меті одержання прибутку. </w:t>
      </w:r>
    </w:p>
    <w:p w:rsidR="0035297C" w:rsidRPr="008D5724" w:rsidRDefault="0035297C" w:rsidP="0035297C">
      <w:pPr>
        <w:pStyle w:val="1"/>
        <w:jc w:val="both"/>
        <w:rPr>
          <w:rFonts w:ascii="Times New Roman" w:hAnsi="Times New Roman"/>
          <w:sz w:val="28"/>
          <w:szCs w:val="28"/>
          <w:lang w:val="uk-UA"/>
        </w:rPr>
      </w:pPr>
      <w:r w:rsidRPr="008D5724">
        <w:rPr>
          <w:rFonts w:ascii="Times New Roman" w:hAnsi="Times New Roman"/>
          <w:sz w:val="28"/>
          <w:szCs w:val="28"/>
          <w:lang w:val="uk-UA"/>
        </w:rPr>
        <w:tab/>
      </w:r>
      <w:r w:rsidR="00714241">
        <w:rPr>
          <w:rFonts w:ascii="Times New Roman" w:hAnsi="Times New Roman"/>
          <w:sz w:val="28"/>
          <w:szCs w:val="28"/>
          <w:lang w:val="uk-UA"/>
        </w:rPr>
        <w:t>Водночас ч</w:t>
      </w:r>
      <w:r w:rsidRPr="008D5724">
        <w:rPr>
          <w:rFonts w:ascii="Times New Roman" w:hAnsi="Times New Roman"/>
          <w:sz w:val="28"/>
          <w:szCs w:val="28"/>
          <w:lang w:val="uk-UA"/>
        </w:rPr>
        <w:t xml:space="preserve">астиною третьою статті 54 Закону № 1402-VІІІ передбачено, що на осіб, які є власниками акцій або володіють іншими корпоративними правами чи мають інші майнові права або інший майновий інтерес у діяльності будь-якої юридичної особи, що має на меті отримання прибутку, </w:t>
      </w:r>
      <w:r w:rsidRPr="008D5724">
        <w:rPr>
          <w:rFonts w:ascii="Times New Roman" w:hAnsi="Times New Roman"/>
          <w:sz w:val="28"/>
          <w:szCs w:val="28"/>
          <w:lang w:val="uk-UA"/>
        </w:rPr>
        <w:lastRenderedPageBreak/>
        <w:t>покладено обов’язок передати такі акції (корпоративні права) або інші відповідні права в управління незалежній третій особі (без права надання інструкцій такій особі щодо розпорядження такими акціями, корпоративними або іншими правами, або щодо реалізації прав, які з них виникають) на час перебування на посаді судді. Суддя може отримувати відсотки, дивіденди та інші пасивні доходи від майна, власником якого він є.</w:t>
      </w:r>
    </w:p>
    <w:p w:rsidR="0035297C" w:rsidRPr="008D5724" w:rsidRDefault="0035297C" w:rsidP="0035297C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8D572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Згідно із частиною сьомою статті 54 цього Закону суддя повинен дотримуватися вимог щодо несумісності, визначених законодавством у сфері запобігання корупції.</w:t>
      </w:r>
    </w:p>
    <w:p w:rsidR="0035297C" w:rsidRPr="008D5724" w:rsidRDefault="0035297C" w:rsidP="0035297C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D572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Відповідно до вимог частин першої</w:t>
      </w:r>
      <w:r w:rsidR="00074E1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F25E8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другої статті</w:t>
      </w:r>
      <w:r w:rsidRPr="008D572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25 Закону України  «Про запобігання корупції» забороняється, зокрема суддям, займатися іншою оплачуваною (крім викладацької, наукової і творчої діяльності, медичної практики, інструкторської та суддівської практики із спорту) або підприємницькою діяльністю, якщо інше не передбачено Конституцією або законами України; </w:t>
      </w:r>
      <w:r w:rsidRPr="008E4A4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входити </w:t>
      </w:r>
      <w:r w:rsidR="00C34636" w:rsidRPr="008E4A4B">
        <w:rPr>
          <w:rFonts w:ascii="Times New Roman" w:hAnsi="Times New Roman"/>
          <w:color w:val="000000"/>
          <w:sz w:val="28"/>
          <w:szCs w:val="28"/>
          <w:lang w:val="uk-UA"/>
        </w:rPr>
        <w:t xml:space="preserve">до складу правління, інших </w:t>
      </w:r>
      <w:r w:rsidRPr="008E4A4B">
        <w:rPr>
          <w:rFonts w:ascii="Times New Roman" w:hAnsi="Times New Roman"/>
          <w:color w:val="000000"/>
          <w:sz w:val="28"/>
          <w:szCs w:val="28"/>
          <w:lang w:val="uk-UA"/>
        </w:rPr>
        <w:t>виконавчих чи к</w:t>
      </w:r>
      <w:r w:rsidR="00C34636" w:rsidRPr="008E4A4B">
        <w:rPr>
          <w:rFonts w:ascii="Times New Roman" w:hAnsi="Times New Roman"/>
          <w:color w:val="000000"/>
          <w:sz w:val="28"/>
          <w:szCs w:val="28"/>
          <w:lang w:val="uk-UA"/>
        </w:rPr>
        <w:t xml:space="preserve">онтрольних органів, наглядової </w:t>
      </w:r>
      <w:r w:rsidRPr="008E4A4B">
        <w:rPr>
          <w:rFonts w:ascii="Times New Roman" w:hAnsi="Times New Roman"/>
          <w:color w:val="000000"/>
          <w:sz w:val="28"/>
          <w:szCs w:val="28"/>
          <w:lang w:val="uk-UA"/>
        </w:rPr>
        <w:t>ради підприємст</w:t>
      </w:r>
      <w:r w:rsidR="00C34636" w:rsidRPr="008E4A4B">
        <w:rPr>
          <w:rFonts w:ascii="Times New Roman" w:hAnsi="Times New Roman"/>
          <w:color w:val="000000"/>
          <w:sz w:val="28"/>
          <w:szCs w:val="28"/>
          <w:lang w:val="uk-UA"/>
        </w:rPr>
        <w:t>ва</w:t>
      </w:r>
      <w:r w:rsidR="00C34636">
        <w:rPr>
          <w:rFonts w:ascii="Times New Roman" w:hAnsi="Times New Roman"/>
          <w:color w:val="000000"/>
          <w:sz w:val="28"/>
          <w:szCs w:val="28"/>
          <w:lang w:val="uk-UA"/>
        </w:rPr>
        <w:t xml:space="preserve"> або </w:t>
      </w:r>
      <w:r w:rsidRPr="008D5724">
        <w:rPr>
          <w:rFonts w:ascii="Times New Roman" w:hAnsi="Times New Roman"/>
          <w:color w:val="000000"/>
          <w:sz w:val="28"/>
          <w:szCs w:val="28"/>
          <w:lang w:val="uk-UA"/>
        </w:rPr>
        <w:t>організації, що має на меті одержання прибутку (крім випадків, коли особи здійснюють функції з управління акціями (частками, паями), що належать державі чи територіальній громаді, та представляють інтереси держави чи територіальної громади в раді (спостережній раді), ревізійній комісії господарської організації), якщо інше не передбачено Конституцією</w:t>
      </w:r>
      <w:r w:rsidR="00C3463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D5724">
        <w:rPr>
          <w:rFonts w:ascii="Times New Roman" w:hAnsi="Times New Roman"/>
          <w:color w:val="000000"/>
          <w:sz w:val="28"/>
          <w:szCs w:val="28"/>
          <w:lang w:val="uk-UA"/>
        </w:rPr>
        <w:t>або законами України.</w:t>
      </w:r>
    </w:p>
    <w:p w:rsidR="0035297C" w:rsidRPr="008D5724" w:rsidRDefault="0035297C" w:rsidP="0035297C">
      <w:pPr>
        <w:pStyle w:val="1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D5724">
        <w:rPr>
          <w:rFonts w:ascii="Times New Roman" w:hAnsi="Times New Roman"/>
          <w:color w:val="000000"/>
          <w:sz w:val="28"/>
          <w:szCs w:val="28"/>
          <w:lang w:val="uk-UA"/>
        </w:rPr>
        <w:t>На час призначення Бондаренко Г.В. на посаду судді (</w:t>
      </w:r>
      <w:r w:rsidRPr="008D5724">
        <w:rPr>
          <w:rFonts w:ascii="Times New Roman" w:hAnsi="Times New Roman"/>
          <w:sz w:val="28"/>
          <w:szCs w:val="28"/>
          <w:lang w:val="uk-UA"/>
        </w:rPr>
        <w:t xml:space="preserve">23 серпня                     2012 року) </w:t>
      </w:r>
      <w:r w:rsidRPr="008D5724">
        <w:rPr>
          <w:rFonts w:ascii="Times New Roman" w:hAnsi="Times New Roman"/>
          <w:color w:val="000000"/>
          <w:sz w:val="28"/>
          <w:szCs w:val="28"/>
          <w:lang w:val="uk-UA"/>
        </w:rPr>
        <w:t>діяв Закон України «Про засади запобігання і протидії корупції», який передбачав такі самі обмеження для суддів щодо сумісництва та суміщення з іншими видами діяльності (частини перша, друга статті 7 цього Закону).</w:t>
      </w:r>
    </w:p>
    <w:p w:rsidR="0035297C" w:rsidRPr="008D5724" w:rsidRDefault="0035297C" w:rsidP="0035297C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8D5724">
        <w:rPr>
          <w:rFonts w:ascii="Times New Roman" w:hAnsi="Times New Roman"/>
          <w:sz w:val="28"/>
          <w:szCs w:val="28"/>
          <w:lang w:val="uk-UA"/>
        </w:rPr>
        <w:t xml:space="preserve">Таким чином, починаючи з 30 вересня 2016 року, суддя                                 Бондаренко Г.В. відповідно до частини третьої статті 54 Закону № 1402-VІІІ була зобов’язана передати свої корпоративні права в управління незалежній третій особі (без права надання інструкцій такій особі щодо розпорядження такими акціями, корпоративними або іншими правами, або щодо реалізації прав, які з них виникають) на час перебування на посаді судді. </w:t>
      </w:r>
    </w:p>
    <w:p w:rsidR="0035297C" w:rsidRPr="008D5724" w:rsidRDefault="0035297C" w:rsidP="0035297C">
      <w:pPr>
        <w:pStyle w:val="1"/>
        <w:jc w:val="both"/>
        <w:rPr>
          <w:rFonts w:ascii="Times New Roman" w:hAnsi="Times New Roman"/>
          <w:sz w:val="28"/>
          <w:szCs w:val="28"/>
          <w:lang w:val="uk-UA"/>
        </w:rPr>
      </w:pPr>
      <w:r w:rsidRPr="008D5724">
        <w:rPr>
          <w:rFonts w:ascii="Times New Roman" w:hAnsi="Times New Roman"/>
          <w:sz w:val="28"/>
          <w:szCs w:val="28"/>
          <w:lang w:val="uk-UA"/>
        </w:rPr>
        <w:tab/>
        <w:t>Даючи оцінку діям судді Бондаренко Г.В. у частині дотримання нею вимог щодо несумісності, Вища рада правосуддя встановила таке.</w:t>
      </w:r>
    </w:p>
    <w:p w:rsidR="0035297C" w:rsidRPr="008D5724" w:rsidRDefault="0035297C" w:rsidP="003529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724">
        <w:rPr>
          <w:rFonts w:ascii="Times New Roman" w:hAnsi="Times New Roman"/>
          <w:sz w:val="28"/>
          <w:szCs w:val="28"/>
        </w:rPr>
        <w:t xml:space="preserve">Бондаренко Г.В. </w:t>
      </w:r>
      <w:r w:rsidR="00F25E8C">
        <w:rPr>
          <w:rFonts w:ascii="Times New Roman" w:hAnsi="Times New Roman"/>
          <w:sz w:val="28"/>
          <w:szCs w:val="28"/>
        </w:rPr>
        <w:t>є</w:t>
      </w:r>
      <w:r w:rsidRPr="008D5724">
        <w:rPr>
          <w:rFonts w:ascii="Times New Roman" w:hAnsi="Times New Roman"/>
          <w:sz w:val="28"/>
          <w:szCs w:val="28"/>
        </w:rPr>
        <w:t xml:space="preserve"> одним із співзасновників товариства з обмеженою відповідальністю «Новосе</w:t>
      </w:r>
      <w:r w:rsidR="004266B7">
        <w:rPr>
          <w:rFonts w:ascii="Times New Roman" w:hAnsi="Times New Roman"/>
          <w:sz w:val="28"/>
          <w:szCs w:val="28"/>
        </w:rPr>
        <w:t>л»</w:t>
      </w:r>
      <w:r w:rsidRPr="008D5724">
        <w:rPr>
          <w:rFonts w:ascii="Times New Roman" w:hAnsi="Times New Roman"/>
          <w:sz w:val="28"/>
          <w:szCs w:val="28"/>
        </w:rPr>
        <w:t>, створеного 9 січня 2004 року, із часткою у статутному фонді</w:t>
      </w:r>
      <w:r w:rsidR="0023750B">
        <w:rPr>
          <w:rFonts w:ascii="Times New Roman" w:hAnsi="Times New Roman"/>
          <w:sz w:val="28"/>
          <w:szCs w:val="28"/>
        </w:rPr>
        <w:t xml:space="preserve"> у розмірі 4658 гривень</w:t>
      </w:r>
      <w:r w:rsidRPr="008D5724">
        <w:rPr>
          <w:rFonts w:ascii="Times New Roman" w:hAnsi="Times New Roman"/>
          <w:sz w:val="28"/>
          <w:szCs w:val="28"/>
        </w:rPr>
        <w:t xml:space="preserve">, що становить 21,93 % статутного капіталу. </w:t>
      </w:r>
    </w:p>
    <w:p w:rsidR="0035297C" w:rsidRPr="008D5724" w:rsidRDefault="0035297C" w:rsidP="0035297C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8D5724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F25E8C">
        <w:rPr>
          <w:rFonts w:ascii="Times New Roman" w:hAnsi="Times New Roman"/>
          <w:sz w:val="28"/>
          <w:szCs w:val="28"/>
          <w:lang w:val="uk-UA"/>
        </w:rPr>
        <w:t xml:space="preserve">письмових </w:t>
      </w:r>
      <w:r w:rsidRPr="008D5724">
        <w:rPr>
          <w:rFonts w:ascii="Times New Roman" w:hAnsi="Times New Roman"/>
          <w:sz w:val="28"/>
          <w:szCs w:val="28"/>
          <w:lang w:val="uk-UA"/>
        </w:rPr>
        <w:t xml:space="preserve">поясненнях суддя Бондаренко Г.В. підтвердила вказану інформацію та зазначила, що фактично не </w:t>
      </w:r>
      <w:r w:rsidR="00074E1C">
        <w:rPr>
          <w:rFonts w:ascii="Times New Roman" w:hAnsi="Times New Roman"/>
          <w:sz w:val="28"/>
          <w:szCs w:val="28"/>
          <w:lang w:val="uk-UA"/>
        </w:rPr>
        <w:t>бере</w:t>
      </w:r>
      <w:r w:rsidRPr="008D5724">
        <w:rPr>
          <w:rFonts w:ascii="Times New Roman" w:hAnsi="Times New Roman"/>
          <w:sz w:val="28"/>
          <w:szCs w:val="28"/>
          <w:lang w:val="uk-UA"/>
        </w:rPr>
        <w:t xml:space="preserve"> участі в діяльності вказаного підприємства з 2005 року</w:t>
      </w:r>
      <w:r w:rsidR="00074E1C">
        <w:rPr>
          <w:rFonts w:ascii="Times New Roman" w:hAnsi="Times New Roman"/>
          <w:sz w:val="28"/>
          <w:szCs w:val="28"/>
          <w:lang w:val="uk-UA"/>
        </w:rPr>
        <w:t>,</w:t>
      </w:r>
      <w:r w:rsidRPr="008D5724">
        <w:rPr>
          <w:rFonts w:ascii="Times New Roman" w:hAnsi="Times New Roman"/>
          <w:sz w:val="28"/>
          <w:szCs w:val="28"/>
          <w:lang w:val="uk-UA"/>
        </w:rPr>
        <w:t xml:space="preserve"> подавала загальним зборам учасників Товариства нотаріально посвідчену заяву про вихід </w:t>
      </w:r>
      <w:r w:rsidR="001859E3">
        <w:rPr>
          <w:rFonts w:ascii="Times New Roman" w:hAnsi="Times New Roman"/>
          <w:sz w:val="28"/>
          <w:szCs w:val="28"/>
          <w:lang w:val="uk-UA"/>
        </w:rPr>
        <w:t>зі</w:t>
      </w:r>
      <w:r w:rsidRPr="008D5724">
        <w:rPr>
          <w:rFonts w:ascii="Times New Roman" w:hAnsi="Times New Roman"/>
          <w:sz w:val="28"/>
          <w:szCs w:val="28"/>
          <w:lang w:val="uk-UA"/>
        </w:rPr>
        <w:t xml:space="preserve"> складу учасників. Суддя також вказала, що не отримує будь-яких доходів від діяльності вказаного Товариства, не є його керівником, а відповідно до відомостей</w:t>
      </w:r>
      <w:r w:rsidR="00074E1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D5724">
        <w:rPr>
          <w:rFonts w:ascii="Times New Roman" w:hAnsi="Times New Roman"/>
          <w:sz w:val="28"/>
          <w:szCs w:val="28"/>
          <w:lang w:val="uk-UA"/>
        </w:rPr>
        <w:t xml:space="preserve">ЄДРПОУ Товариство перебуває у стані припинення </w:t>
      </w:r>
      <w:r w:rsidR="00074E1C">
        <w:rPr>
          <w:rFonts w:ascii="Times New Roman" w:hAnsi="Times New Roman"/>
          <w:sz w:val="28"/>
          <w:szCs w:val="28"/>
          <w:lang w:val="uk-UA"/>
        </w:rPr>
        <w:t>і</w:t>
      </w:r>
      <w:r w:rsidRPr="008D5724">
        <w:rPr>
          <w:rFonts w:ascii="Times New Roman" w:hAnsi="Times New Roman"/>
          <w:sz w:val="28"/>
          <w:szCs w:val="28"/>
          <w:lang w:val="uk-UA"/>
        </w:rPr>
        <w:t xml:space="preserve">з 13 березня 2015 року на підставі рішення Дніпропетровського окружного адміністративного суду від 1 грудня </w:t>
      </w:r>
      <w:r w:rsidR="00074E1C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Pr="008D5724">
        <w:rPr>
          <w:rFonts w:ascii="Times New Roman" w:hAnsi="Times New Roman"/>
          <w:sz w:val="28"/>
          <w:szCs w:val="28"/>
          <w:lang w:val="uk-UA"/>
        </w:rPr>
        <w:t>2014 року.</w:t>
      </w:r>
    </w:p>
    <w:p w:rsidR="0035297C" w:rsidRPr="008E4A4B" w:rsidRDefault="0035297C" w:rsidP="0035297C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8D5724">
        <w:rPr>
          <w:rFonts w:ascii="Times New Roman" w:hAnsi="Times New Roman"/>
          <w:sz w:val="28"/>
          <w:szCs w:val="28"/>
          <w:lang w:val="uk-UA"/>
        </w:rPr>
        <w:lastRenderedPageBreak/>
        <w:t xml:space="preserve">Крім того, як зазначила суддя Бондаренко Г.В., з 2007 року підприємство жодної підприємницької діяльності не здійснювало, прибутку не отримувало, що вбачається </w:t>
      </w:r>
      <w:r w:rsidR="00482777">
        <w:rPr>
          <w:rFonts w:ascii="Times New Roman" w:hAnsi="Times New Roman"/>
          <w:sz w:val="28"/>
          <w:szCs w:val="28"/>
          <w:lang w:val="uk-UA"/>
        </w:rPr>
        <w:t>і</w:t>
      </w:r>
      <w:r w:rsidRPr="008D5724">
        <w:rPr>
          <w:rFonts w:ascii="Times New Roman" w:hAnsi="Times New Roman"/>
          <w:sz w:val="28"/>
          <w:szCs w:val="28"/>
          <w:lang w:val="uk-UA"/>
        </w:rPr>
        <w:t>з вказаного</w:t>
      </w:r>
      <w:r w:rsidR="0048277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82777" w:rsidRPr="008D5724">
        <w:rPr>
          <w:rFonts w:ascii="Times New Roman" w:hAnsi="Times New Roman"/>
          <w:sz w:val="28"/>
          <w:szCs w:val="28"/>
          <w:lang w:val="uk-UA"/>
        </w:rPr>
        <w:t>вище</w:t>
      </w:r>
      <w:r w:rsidRPr="008D5724">
        <w:rPr>
          <w:rFonts w:ascii="Times New Roman" w:hAnsi="Times New Roman"/>
          <w:sz w:val="28"/>
          <w:szCs w:val="28"/>
          <w:lang w:val="uk-UA"/>
        </w:rPr>
        <w:t xml:space="preserve"> рішення суду. </w:t>
      </w:r>
      <w:r w:rsidRPr="008E4A4B">
        <w:rPr>
          <w:rFonts w:ascii="Times New Roman" w:hAnsi="Times New Roman"/>
          <w:sz w:val="28"/>
          <w:szCs w:val="28"/>
          <w:lang w:val="uk-UA"/>
        </w:rPr>
        <w:t xml:space="preserve">До складу </w:t>
      </w:r>
      <w:r w:rsidR="00F25E8C" w:rsidRPr="008E4A4B">
        <w:rPr>
          <w:rFonts w:ascii="Times New Roman" w:hAnsi="Times New Roman"/>
          <w:color w:val="000000"/>
          <w:sz w:val="28"/>
          <w:szCs w:val="28"/>
          <w:lang w:val="uk-UA"/>
        </w:rPr>
        <w:t xml:space="preserve">правління, інших виконавчих чи контрольних органів, наглядової ради Товариства </w:t>
      </w:r>
      <w:r w:rsidRPr="008E4A4B">
        <w:rPr>
          <w:rFonts w:ascii="Times New Roman" w:hAnsi="Times New Roman"/>
          <w:sz w:val="28"/>
          <w:szCs w:val="28"/>
          <w:lang w:val="uk-UA"/>
        </w:rPr>
        <w:t xml:space="preserve">вона не входила. </w:t>
      </w:r>
    </w:p>
    <w:p w:rsidR="0035297C" w:rsidRPr="008D5724" w:rsidRDefault="0035297C" w:rsidP="0035297C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8D5724">
        <w:rPr>
          <w:rFonts w:ascii="Times New Roman" w:hAnsi="Times New Roman"/>
          <w:sz w:val="28"/>
          <w:szCs w:val="28"/>
          <w:lang w:val="uk-UA"/>
        </w:rPr>
        <w:t>Як передбачено статтею 42 Господарського кодексу України, підприємництво – це самостійна, ініціативна, систематична, на власний ризик господарська діяльність, що здійснюється суб’єктами господарювання (підприємцями) з метою досягнення економічних і соціальних результатів та одержання прибутку. При цьому систематичність передбачає здійснення такої діяльності постійно, регулярно та на професійній основі.</w:t>
      </w:r>
    </w:p>
    <w:p w:rsidR="0035297C" w:rsidRPr="008D5724" w:rsidRDefault="0035297C" w:rsidP="0035297C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8D5724">
        <w:rPr>
          <w:rFonts w:ascii="Times New Roman" w:hAnsi="Times New Roman"/>
          <w:sz w:val="28"/>
          <w:szCs w:val="28"/>
          <w:lang w:val="uk-UA"/>
        </w:rPr>
        <w:t xml:space="preserve">Постановою Дніпропетровського окружного адміністративного суду від 1 грудня 2014 року у справі № 804/8838/14 задоволено адміністративний позов Лівобережної об’єднаної державної податкової інспекції міста Дніпропетровська та припинено юридичну особу ТОВ «Новосел» </w:t>
      </w:r>
      <w:r w:rsidR="0023750B"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  <w:r w:rsidRPr="008D5724">
        <w:rPr>
          <w:rFonts w:ascii="Times New Roman" w:hAnsi="Times New Roman"/>
          <w:sz w:val="28"/>
          <w:szCs w:val="28"/>
          <w:lang w:val="uk-UA"/>
        </w:rPr>
        <w:t xml:space="preserve">(код ЄДРПОУ 32780996) на підставі частини другої статті 46 </w:t>
      </w:r>
      <w:r w:rsidR="00482777">
        <w:rPr>
          <w:rFonts w:ascii="Times New Roman" w:hAnsi="Times New Roman"/>
          <w:sz w:val="28"/>
          <w:szCs w:val="28"/>
          <w:lang w:val="uk-UA"/>
        </w:rPr>
        <w:t>З</w:t>
      </w:r>
      <w:r w:rsidRPr="008D5724">
        <w:rPr>
          <w:rFonts w:ascii="Times New Roman" w:hAnsi="Times New Roman"/>
          <w:sz w:val="28"/>
          <w:szCs w:val="28"/>
          <w:lang w:val="uk-UA"/>
        </w:rPr>
        <w:t>акону України «Про державну реєстрацію юридичних осіб та фізичних осіб</w:t>
      </w:r>
      <w:r w:rsidR="001859E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82777" w:rsidRPr="00482777">
        <w:rPr>
          <w:rFonts w:ascii="Times New Roman" w:hAnsi="Times New Roman"/>
          <w:sz w:val="28"/>
          <w:szCs w:val="28"/>
          <w:lang w:val="uk-UA"/>
        </w:rPr>
        <w:t>–</w:t>
      </w:r>
      <w:r w:rsidR="001859E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D5724">
        <w:rPr>
          <w:rFonts w:ascii="Times New Roman" w:hAnsi="Times New Roman"/>
          <w:sz w:val="28"/>
          <w:szCs w:val="28"/>
          <w:lang w:val="uk-UA"/>
        </w:rPr>
        <w:t>підприємців», оскільки Товариство з 2007 року не надавало органу державної податкової служби податкових декларацій, документів бухгалтерської звітності.</w:t>
      </w:r>
    </w:p>
    <w:p w:rsidR="0035297C" w:rsidRPr="008D5724" w:rsidRDefault="0035297C" w:rsidP="0035297C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8D5724">
        <w:rPr>
          <w:rFonts w:ascii="Times New Roman" w:hAnsi="Times New Roman"/>
          <w:sz w:val="28"/>
          <w:szCs w:val="28"/>
          <w:lang w:val="uk-UA"/>
        </w:rPr>
        <w:t xml:space="preserve">Зазначені обставини виключають можливість </w:t>
      </w:r>
      <w:r w:rsidR="00482777">
        <w:rPr>
          <w:rFonts w:ascii="Times New Roman" w:hAnsi="Times New Roman"/>
          <w:sz w:val="28"/>
          <w:szCs w:val="28"/>
          <w:lang w:val="uk-UA"/>
        </w:rPr>
        <w:t xml:space="preserve">систематичного здійснення </w:t>
      </w:r>
      <w:r w:rsidRPr="008D5724">
        <w:rPr>
          <w:rFonts w:ascii="Times New Roman" w:hAnsi="Times New Roman"/>
          <w:sz w:val="28"/>
          <w:szCs w:val="28"/>
          <w:lang w:val="uk-UA"/>
        </w:rPr>
        <w:t>суб’єкт</w:t>
      </w:r>
      <w:r w:rsidR="00482777">
        <w:rPr>
          <w:rFonts w:ascii="Times New Roman" w:hAnsi="Times New Roman"/>
          <w:sz w:val="28"/>
          <w:szCs w:val="28"/>
          <w:lang w:val="uk-UA"/>
        </w:rPr>
        <w:t>ом</w:t>
      </w:r>
      <w:r w:rsidRPr="008D5724">
        <w:rPr>
          <w:rFonts w:ascii="Times New Roman" w:hAnsi="Times New Roman"/>
          <w:sz w:val="28"/>
          <w:szCs w:val="28"/>
          <w:lang w:val="uk-UA"/>
        </w:rPr>
        <w:t xml:space="preserve"> господарювання господарськ</w:t>
      </w:r>
      <w:r w:rsidR="00482777">
        <w:rPr>
          <w:rFonts w:ascii="Times New Roman" w:hAnsi="Times New Roman"/>
          <w:sz w:val="28"/>
          <w:szCs w:val="28"/>
          <w:lang w:val="uk-UA"/>
        </w:rPr>
        <w:t>ої</w:t>
      </w:r>
      <w:r w:rsidRPr="008D572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90D24" w:rsidRPr="008D5724">
        <w:rPr>
          <w:rFonts w:ascii="Times New Roman" w:hAnsi="Times New Roman"/>
          <w:sz w:val="28"/>
          <w:szCs w:val="28"/>
          <w:lang w:val="uk-UA"/>
        </w:rPr>
        <w:t>діяльн</w:t>
      </w:r>
      <w:r w:rsidR="00A90D24">
        <w:rPr>
          <w:rFonts w:ascii="Times New Roman" w:hAnsi="Times New Roman"/>
          <w:sz w:val="28"/>
          <w:szCs w:val="28"/>
          <w:lang w:val="uk-UA"/>
        </w:rPr>
        <w:t xml:space="preserve">ості </w:t>
      </w:r>
      <w:r w:rsidR="00A90D24" w:rsidRPr="00A90D24">
        <w:rPr>
          <w:rFonts w:ascii="Times New Roman" w:hAnsi="Times New Roman"/>
          <w:sz w:val="28"/>
          <w:szCs w:val="28"/>
          <w:lang w:val="uk-UA"/>
        </w:rPr>
        <w:t>–</w:t>
      </w:r>
      <w:r w:rsidRPr="008D5724">
        <w:rPr>
          <w:rFonts w:ascii="Times New Roman" w:hAnsi="Times New Roman"/>
          <w:sz w:val="28"/>
          <w:szCs w:val="28"/>
          <w:lang w:val="uk-UA"/>
        </w:rPr>
        <w:t xml:space="preserve"> одніє</w:t>
      </w:r>
      <w:r w:rsidR="00A90D24">
        <w:rPr>
          <w:rFonts w:ascii="Times New Roman" w:hAnsi="Times New Roman"/>
          <w:sz w:val="28"/>
          <w:szCs w:val="28"/>
          <w:lang w:val="uk-UA"/>
        </w:rPr>
        <w:t>ї</w:t>
      </w:r>
      <w:r w:rsidRPr="008D5724">
        <w:rPr>
          <w:rFonts w:ascii="Times New Roman" w:hAnsi="Times New Roman"/>
          <w:sz w:val="28"/>
          <w:szCs w:val="28"/>
          <w:lang w:val="uk-UA"/>
        </w:rPr>
        <w:t xml:space="preserve"> з о</w:t>
      </w:r>
      <w:r w:rsidR="00A90D24">
        <w:rPr>
          <w:rFonts w:ascii="Times New Roman" w:hAnsi="Times New Roman"/>
          <w:sz w:val="28"/>
          <w:szCs w:val="28"/>
          <w:lang w:val="uk-UA"/>
        </w:rPr>
        <w:t>знак підприємницької діяльності. Це</w:t>
      </w:r>
      <w:r w:rsidRPr="008D572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859E3">
        <w:rPr>
          <w:rFonts w:ascii="Times New Roman" w:hAnsi="Times New Roman"/>
          <w:sz w:val="28"/>
          <w:szCs w:val="28"/>
          <w:lang w:val="uk-UA"/>
        </w:rPr>
        <w:t>під</w:t>
      </w:r>
      <w:r w:rsidR="00A90D24">
        <w:rPr>
          <w:rFonts w:ascii="Times New Roman" w:hAnsi="Times New Roman"/>
          <w:sz w:val="28"/>
          <w:szCs w:val="28"/>
          <w:lang w:val="uk-UA"/>
        </w:rPr>
        <w:t>тверджує</w:t>
      </w:r>
      <w:r w:rsidRPr="008D5724">
        <w:rPr>
          <w:rFonts w:ascii="Times New Roman" w:hAnsi="Times New Roman"/>
          <w:sz w:val="28"/>
          <w:szCs w:val="28"/>
          <w:lang w:val="uk-UA"/>
        </w:rPr>
        <w:t xml:space="preserve"> пояснення судді </w:t>
      </w:r>
      <w:r w:rsidR="00E3421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</w:t>
      </w:r>
      <w:r w:rsidRPr="008D5724">
        <w:rPr>
          <w:rFonts w:ascii="Times New Roman" w:hAnsi="Times New Roman"/>
          <w:sz w:val="28"/>
          <w:szCs w:val="28"/>
          <w:lang w:val="uk-UA"/>
        </w:rPr>
        <w:t>Бондаренко Г.В., що вказане підприємство не здійснювало підприємницьку діяльність</w:t>
      </w:r>
      <w:r w:rsidR="00E3421E">
        <w:rPr>
          <w:rFonts w:ascii="Times New Roman" w:hAnsi="Times New Roman"/>
          <w:sz w:val="28"/>
          <w:szCs w:val="28"/>
          <w:lang w:val="uk-UA"/>
        </w:rPr>
        <w:t xml:space="preserve"> протягом тривалого часу</w:t>
      </w:r>
      <w:r w:rsidRPr="008D5724">
        <w:rPr>
          <w:rFonts w:ascii="Times New Roman" w:hAnsi="Times New Roman"/>
          <w:sz w:val="28"/>
          <w:szCs w:val="28"/>
          <w:lang w:val="uk-UA"/>
        </w:rPr>
        <w:t>.</w:t>
      </w:r>
    </w:p>
    <w:p w:rsidR="0035297C" w:rsidRPr="008D5724" w:rsidRDefault="0035297C" w:rsidP="0035297C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8D5724">
        <w:rPr>
          <w:rFonts w:ascii="Times New Roman" w:hAnsi="Times New Roman"/>
          <w:sz w:val="28"/>
          <w:szCs w:val="28"/>
          <w:lang w:val="uk-UA"/>
        </w:rPr>
        <w:t xml:space="preserve">Згідно з пунктом 2 частини шостої статті 126 Конституції України порушення вимог щодо несумісності є підставою для звільнення судді. При цьому системний аналіз </w:t>
      </w:r>
      <w:r w:rsidR="000904BF">
        <w:rPr>
          <w:rFonts w:ascii="Times New Roman" w:hAnsi="Times New Roman"/>
          <w:sz w:val="28"/>
          <w:szCs w:val="28"/>
          <w:lang w:val="uk-UA"/>
        </w:rPr>
        <w:t xml:space="preserve">норм </w:t>
      </w:r>
      <w:r w:rsidRPr="008D5724">
        <w:rPr>
          <w:rFonts w:ascii="Times New Roman" w:hAnsi="Times New Roman"/>
          <w:sz w:val="28"/>
          <w:szCs w:val="28"/>
          <w:lang w:val="uk-UA"/>
        </w:rPr>
        <w:t>Конституції України (зокрема, положень частин третьої, четвертої статті 78, пункту 5 частини другої статті 81 у сукупності із пунктом 2 частини шостої статті 126) вказує, що у відповідному контексті «несумісність» як підстава для звільнення з посади означає заборону займатися певними видами діяльності.</w:t>
      </w:r>
    </w:p>
    <w:p w:rsidR="000904BF" w:rsidRDefault="0035297C" w:rsidP="0035297C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8D5724">
        <w:rPr>
          <w:rFonts w:ascii="Times New Roman" w:hAnsi="Times New Roman"/>
          <w:sz w:val="28"/>
          <w:szCs w:val="28"/>
          <w:lang w:val="uk-UA"/>
        </w:rPr>
        <w:t xml:space="preserve">Зміст обов’язку, встановленого частиною третьою статті 54 </w:t>
      </w:r>
      <w:r w:rsidR="005E67CB">
        <w:rPr>
          <w:rFonts w:ascii="Times New Roman" w:hAnsi="Times New Roman"/>
          <w:sz w:val="28"/>
          <w:szCs w:val="28"/>
          <w:lang w:val="uk-UA"/>
        </w:rPr>
        <w:t xml:space="preserve">                                      </w:t>
      </w:r>
      <w:r w:rsidRPr="008D5724">
        <w:rPr>
          <w:rFonts w:ascii="Times New Roman" w:hAnsi="Times New Roman"/>
          <w:sz w:val="28"/>
          <w:szCs w:val="28"/>
          <w:lang w:val="uk-UA"/>
        </w:rPr>
        <w:t>Закону</w:t>
      </w:r>
      <w:r w:rsidR="005E67C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D5724">
        <w:rPr>
          <w:rFonts w:ascii="Times New Roman" w:hAnsi="Times New Roman"/>
          <w:sz w:val="28"/>
          <w:szCs w:val="28"/>
          <w:lang w:val="uk-UA"/>
        </w:rPr>
        <w:t xml:space="preserve">№ 1402-VІІ, узгоджується з таким тлумаченням Конституції України. Обов’язок передати акції </w:t>
      </w:r>
      <w:r w:rsidR="000904BF">
        <w:rPr>
          <w:rFonts w:ascii="Times New Roman" w:hAnsi="Times New Roman"/>
          <w:sz w:val="28"/>
          <w:szCs w:val="28"/>
          <w:lang w:val="uk-UA"/>
        </w:rPr>
        <w:t xml:space="preserve">(корпоративні права) </w:t>
      </w:r>
      <w:r w:rsidRPr="008D5724">
        <w:rPr>
          <w:rFonts w:ascii="Times New Roman" w:hAnsi="Times New Roman"/>
          <w:sz w:val="28"/>
          <w:szCs w:val="28"/>
          <w:lang w:val="uk-UA"/>
        </w:rPr>
        <w:t xml:space="preserve">в управління незалежній третій особі спрямований на уникнення ситуації, коли </w:t>
      </w:r>
      <w:r w:rsidR="000904BF">
        <w:rPr>
          <w:rFonts w:ascii="Times New Roman" w:hAnsi="Times New Roman"/>
          <w:sz w:val="28"/>
          <w:szCs w:val="28"/>
          <w:lang w:val="uk-UA"/>
        </w:rPr>
        <w:t>суддя</w:t>
      </w:r>
      <w:r w:rsidRPr="008D572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904BF">
        <w:rPr>
          <w:rFonts w:ascii="Times New Roman" w:hAnsi="Times New Roman"/>
          <w:sz w:val="28"/>
          <w:szCs w:val="28"/>
          <w:lang w:val="uk-UA"/>
        </w:rPr>
        <w:t>який</w:t>
      </w:r>
      <w:r w:rsidRPr="008D5724">
        <w:rPr>
          <w:rFonts w:ascii="Times New Roman" w:hAnsi="Times New Roman"/>
          <w:sz w:val="28"/>
          <w:szCs w:val="28"/>
          <w:lang w:val="uk-UA"/>
        </w:rPr>
        <w:t xml:space="preserve"> є власником акцій</w:t>
      </w:r>
      <w:r w:rsidR="000904BF">
        <w:rPr>
          <w:rFonts w:ascii="Times New Roman" w:hAnsi="Times New Roman"/>
          <w:sz w:val="28"/>
          <w:szCs w:val="28"/>
          <w:lang w:val="uk-UA"/>
        </w:rPr>
        <w:t xml:space="preserve"> (корпоративних прав)</w:t>
      </w:r>
      <w:r w:rsidRPr="008D5724">
        <w:rPr>
          <w:rFonts w:ascii="Times New Roman" w:hAnsi="Times New Roman"/>
          <w:sz w:val="28"/>
          <w:szCs w:val="28"/>
          <w:lang w:val="uk-UA"/>
        </w:rPr>
        <w:t xml:space="preserve">, буде </w:t>
      </w:r>
      <w:r w:rsidR="000904BF">
        <w:rPr>
          <w:rFonts w:ascii="Times New Roman" w:hAnsi="Times New Roman"/>
          <w:sz w:val="28"/>
          <w:szCs w:val="28"/>
          <w:lang w:val="uk-UA"/>
        </w:rPr>
        <w:t>реалізовувати</w:t>
      </w:r>
      <w:r w:rsidRPr="008D572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904BF">
        <w:rPr>
          <w:rFonts w:ascii="Times New Roman" w:hAnsi="Times New Roman"/>
          <w:sz w:val="28"/>
          <w:szCs w:val="28"/>
          <w:lang w:val="uk-UA"/>
        </w:rPr>
        <w:t>відповідні правомочності</w:t>
      </w:r>
      <w:r w:rsidRPr="008D5724">
        <w:rPr>
          <w:rFonts w:ascii="Times New Roman" w:hAnsi="Times New Roman"/>
          <w:sz w:val="28"/>
          <w:szCs w:val="28"/>
          <w:lang w:val="uk-UA"/>
        </w:rPr>
        <w:t>, які має з огляду на наявність у н</w:t>
      </w:r>
      <w:r w:rsidR="000904BF">
        <w:rPr>
          <w:rFonts w:ascii="Times New Roman" w:hAnsi="Times New Roman"/>
          <w:sz w:val="28"/>
          <w:szCs w:val="28"/>
          <w:lang w:val="uk-UA"/>
        </w:rPr>
        <w:t>ього</w:t>
      </w:r>
      <w:r w:rsidRPr="008D5724">
        <w:rPr>
          <w:rFonts w:ascii="Times New Roman" w:hAnsi="Times New Roman"/>
          <w:sz w:val="28"/>
          <w:szCs w:val="28"/>
          <w:lang w:val="uk-UA"/>
        </w:rPr>
        <w:t xml:space="preserve"> таких акцій</w:t>
      </w:r>
      <w:r w:rsidR="000904BF">
        <w:rPr>
          <w:rFonts w:ascii="Times New Roman" w:hAnsi="Times New Roman"/>
          <w:sz w:val="28"/>
          <w:szCs w:val="28"/>
          <w:lang w:val="uk-UA"/>
        </w:rPr>
        <w:t xml:space="preserve"> або корпоративних прав</w:t>
      </w:r>
      <w:r w:rsidRPr="008D5724">
        <w:rPr>
          <w:rFonts w:ascii="Times New Roman" w:hAnsi="Times New Roman"/>
          <w:sz w:val="28"/>
          <w:szCs w:val="28"/>
          <w:lang w:val="uk-UA"/>
        </w:rPr>
        <w:t xml:space="preserve">. При цьому, як прямо зазначено у цій нормі, суддя може отримувати відсотки, дивіденди та інші пасивні доходи від майна, власником якого він є. </w:t>
      </w:r>
    </w:p>
    <w:p w:rsidR="0035297C" w:rsidRPr="008D5724" w:rsidRDefault="0035297C" w:rsidP="0035297C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8D5724">
        <w:rPr>
          <w:rFonts w:ascii="Times New Roman" w:hAnsi="Times New Roman"/>
          <w:sz w:val="28"/>
          <w:szCs w:val="28"/>
          <w:lang w:val="uk-UA"/>
        </w:rPr>
        <w:t xml:space="preserve">У Висновку № 3 (2002) Консультативної ради європейських суддів зазначено, що під особливою природою судових функцій, а також необхідністю підтримувати гідність судового інституту й захищати суддів від всіх видів тиску мається на увазі те, що судді повинні поводитися таким чином, щоб уникати конфліктів інтересів або зловживання своїми </w:t>
      </w:r>
      <w:proofErr w:type="spellStart"/>
      <w:r w:rsidRPr="008D5724">
        <w:rPr>
          <w:rFonts w:ascii="Times New Roman" w:hAnsi="Times New Roman"/>
          <w:sz w:val="28"/>
          <w:szCs w:val="28"/>
          <w:lang w:val="uk-UA"/>
        </w:rPr>
        <w:t>повноваже</w:t>
      </w:r>
      <w:r w:rsidR="00595E5E" w:rsidRPr="00595E5E">
        <w:rPr>
          <w:rFonts w:ascii="Times New Roman" w:hAnsi="Times New Roman"/>
          <w:sz w:val="28"/>
          <w:szCs w:val="28"/>
          <w:lang w:val="uk-UA"/>
        </w:rPr>
        <w:t>`</w:t>
      </w:r>
      <w:r w:rsidRPr="008D5724">
        <w:rPr>
          <w:rFonts w:ascii="Times New Roman" w:hAnsi="Times New Roman"/>
          <w:sz w:val="28"/>
          <w:szCs w:val="28"/>
          <w:lang w:val="uk-UA"/>
        </w:rPr>
        <w:t>ннями</w:t>
      </w:r>
      <w:proofErr w:type="spellEnd"/>
      <w:r w:rsidRPr="008D5724">
        <w:rPr>
          <w:rFonts w:ascii="Times New Roman" w:hAnsi="Times New Roman"/>
          <w:sz w:val="28"/>
          <w:szCs w:val="28"/>
          <w:lang w:val="uk-UA"/>
        </w:rPr>
        <w:t xml:space="preserve">. Це вимагає від суддів відмови від будь-якої професійної діяльності, що могла би відволікти їх від виконання суддівських обов’язків або призвести до упередженості при їх виконанні. </w:t>
      </w:r>
    </w:p>
    <w:p w:rsidR="009E1459" w:rsidRPr="00043C05" w:rsidRDefault="0035297C" w:rsidP="00C37911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40245">
        <w:rPr>
          <w:rFonts w:ascii="Times New Roman" w:hAnsi="Times New Roman"/>
          <w:sz w:val="28"/>
          <w:szCs w:val="28"/>
          <w:lang w:val="uk-UA"/>
        </w:rPr>
        <w:lastRenderedPageBreak/>
        <w:t xml:space="preserve">Як встановлено Вищою радою правосуддя, суддя Бондаренко Г.В. не здійснювала діяльності, </w:t>
      </w:r>
      <w:r w:rsidR="000904BF">
        <w:rPr>
          <w:rFonts w:ascii="Times New Roman" w:hAnsi="Times New Roman"/>
          <w:sz w:val="28"/>
          <w:szCs w:val="28"/>
          <w:lang w:val="uk-UA"/>
        </w:rPr>
        <w:t xml:space="preserve">не сумісної зі статусом судді, </w:t>
      </w:r>
      <w:r w:rsidRPr="00040245">
        <w:rPr>
          <w:rFonts w:ascii="Times New Roman" w:hAnsi="Times New Roman"/>
          <w:sz w:val="28"/>
          <w:szCs w:val="28"/>
          <w:lang w:val="uk-UA"/>
        </w:rPr>
        <w:t xml:space="preserve">що могла б відволікти її від виконання суддівських обов’язків або призвести до упередженості при їх виконанні. </w:t>
      </w:r>
      <w:r w:rsidR="009E1459">
        <w:rPr>
          <w:rFonts w:ascii="Times New Roman" w:hAnsi="Times New Roman"/>
          <w:sz w:val="28"/>
          <w:szCs w:val="28"/>
          <w:lang w:val="uk-UA"/>
        </w:rPr>
        <w:t xml:space="preserve">Зокрема, не </w:t>
      </w:r>
      <w:r w:rsidR="00C37911">
        <w:rPr>
          <w:rFonts w:ascii="Times New Roman" w:hAnsi="Times New Roman"/>
          <w:sz w:val="28"/>
          <w:szCs w:val="28"/>
          <w:lang w:val="uk-UA"/>
        </w:rPr>
        <w:t>здо</w:t>
      </w:r>
      <w:r w:rsidR="00A61689">
        <w:rPr>
          <w:rFonts w:ascii="Times New Roman" w:hAnsi="Times New Roman"/>
          <w:sz w:val="28"/>
          <w:szCs w:val="28"/>
          <w:lang w:val="uk-UA"/>
        </w:rPr>
        <w:t>буто відомостей, які вказували</w:t>
      </w:r>
      <w:r w:rsidR="00C37911">
        <w:rPr>
          <w:rFonts w:ascii="Times New Roman" w:hAnsi="Times New Roman"/>
          <w:sz w:val="28"/>
          <w:szCs w:val="28"/>
          <w:lang w:val="uk-UA"/>
        </w:rPr>
        <w:t xml:space="preserve"> на те, що </w:t>
      </w:r>
      <w:r w:rsidR="00C37911" w:rsidRPr="00040245">
        <w:rPr>
          <w:rFonts w:ascii="Times New Roman" w:hAnsi="Times New Roman"/>
          <w:sz w:val="28"/>
          <w:szCs w:val="28"/>
          <w:lang w:val="uk-UA"/>
        </w:rPr>
        <w:t xml:space="preserve">суддя Бондаренко Г.В. </w:t>
      </w:r>
      <w:r w:rsidR="00C37911">
        <w:rPr>
          <w:rFonts w:ascii="Times New Roman" w:hAnsi="Times New Roman"/>
          <w:sz w:val="28"/>
          <w:szCs w:val="28"/>
          <w:lang w:val="uk-UA"/>
        </w:rPr>
        <w:t xml:space="preserve">в період з березня 2012 року </w:t>
      </w:r>
      <w:r w:rsidR="00524348">
        <w:rPr>
          <w:rFonts w:ascii="Times New Roman" w:hAnsi="Times New Roman"/>
          <w:sz w:val="28"/>
          <w:szCs w:val="28"/>
          <w:lang w:val="uk-UA"/>
        </w:rPr>
        <w:t>до цього часу</w:t>
      </w:r>
      <w:r w:rsidR="00C3791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7911" w:rsidRPr="00043C05">
        <w:rPr>
          <w:rFonts w:ascii="Times New Roman" w:hAnsi="Times New Roman"/>
          <w:sz w:val="28"/>
          <w:szCs w:val="28"/>
          <w:lang w:val="uk-UA"/>
        </w:rPr>
        <w:t xml:space="preserve">входила до складу </w:t>
      </w:r>
      <w:r w:rsidR="00ED3DE4" w:rsidRPr="00043C05">
        <w:rPr>
          <w:rFonts w:ascii="Times New Roman" w:hAnsi="Times New Roman"/>
          <w:color w:val="000000"/>
          <w:sz w:val="28"/>
          <w:szCs w:val="28"/>
          <w:lang w:val="uk-UA"/>
        </w:rPr>
        <w:t xml:space="preserve">правління, інших виконавчих чи контрольних органів, наглядової ради </w:t>
      </w:r>
      <w:r w:rsidR="00C37911" w:rsidRPr="00043C05">
        <w:rPr>
          <w:rFonts w:ascii="Times New Roman" w:hAnsi="Times New Roman"/>
          <w:sz w:val="28"/>
          <w:szCs w:val="28"/>
          <w:lang w:val="uk-UA"/>
        </w:rPr>
        <w:t xml:space="preserve">або </w:t>
      </w:r>
      <w:r w:rsidR="00A61689" w:rsidRPr="00043C05">
        <w:rPr>
          <w:rFonts w:ascii="Times New Roman" w:hAnsi="Times New Roman"/>
          <w:sz w:val="28"/>
          <w:szCs w:val="28"/>
          <w:lang w:val="uk-UA"/>
        </w:rPr>
        <w:t xml:space="preserve">брала </w:t>
      </w:r>
      <w:r w:rsidR="00C37911" w:rsidRPr="00043C05">
        <w:rPr>
          <w:rFonts w:ascii="Times New Roman" w:hAnsi="Times New Roman"/>
          <w:sz w:val="28"/>
          <w:szCs w:val="28"/>
          <w:lang w:val="uk-UA"/>
        </w:rPr>
        <w:t>участь у загальних зборах учасників</w:t>
      </w:r>
      <w:r w:rsidR="00ED3DE4" w:rsidRPr="00043C05">
        <w:rPr>
          <w:rFonts w:ascii="Times New Roman" w:hAnsi="Times New Roman"/>
          <w:sz w:val="28"/>
          <w:szCs w:val="28"/>
          <w:lang w:val="uk-UA"/>
        </w:rPr>
        <w:t xml:space="preserve"> вищезгаданого Товариства</w:t>
      </w:r>
      <w:r w:rsidR="00C37911" w:rsidRPr="00043C05">
        <w:rPr>
          <w:rFonts w:ascii="Times New Roman" w:hAnsi="Times New Roman"/>
          <w:sz w:val="28"/>
          <w:szCs w:val="28"/>
          <w:lang w:val="uk-UA"/>
        </w:rPr>
        <w:t>.</w:t>
      </w:r>
    </w:p>
    <w:p w:rsidR="00C37911" w:rsidRPr="00040245" w:rsidRDefault="00C37911" w:rsidP="00C3791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Згідно зі статтею</w:t>
      </w:r>
      <w:r w:rsidRPr="00040245">
        <w:rPr>
          <w:rFonts w:ascii="Times New Roman" w:hAnsi="Times New Roman"/>
          <w:sz w:val="28"/>
          <w:szCs w:val="28"/>
        </w:rPr>
        <w:t xml:space="preserve"> 148 Цивільного кодексу України, статт</w:t>
      </w:r>
      <w:r>
        <w:rPr>
          <w:rFonts w:ascii="Times New Roman" w:hAnsi="Times New Roman"/>
          <w:sz w:val="28"/>
          <w:szCs w:val="28"/>
        </w:rPr>
        <w:t>ею</w:t>
      </w:r>
      <w:r w:rsidRPr="00040245">
        <w:rPr>
          <w:rFonts w:ascii="Times New Roman" w:hAnsi="Times New Roman"/>
          <w:sz w:val="28"/>
          <w:szCs w:val="28"/>
        </w:rPr>
        <w:t xml:space="preserve"> 10 Закону України «Про господарські товариства», який діяв на час подання                               Бондаренко Г.В. такої заяви, учасники товариства мають право вийти у встановленому порядку з товариства.</w:t>
      </w:r>
    </w:p>
    <w:p w:rsidR="00C37911" w:rsidRDefault="00C37911" w:rsidP="00C3791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0245">
        <w:rPr>
          <w:rFonts w:ascii="Times New Roman" w:hAnsi="Times New Roman"/>
          <w:sz w:val="28"/>
          <w:szCs w:val="28"/>
        </w:rPr>
        <w:t>При цьому вихід зі складу учасників товариства не пов’язується ні з рішенням зборів учасників, ні з внесенням змін до установчих документів товариства, що вбачається з роз’яснень постанови Пленуму Верховного Суду України № 13 від 24 жовтня 2008 року «Про практику розгляду судами корпоративних спорів»</w:t>
      </w:r>
      <w:r>
        <w:rPr>
          <w:rFonts w:ascii="Times New Roman" w:hAnsi="Times New Roman"/>
          <w:sz w:val="28"/>
          <w:szCs w:val="28"/>
        </w:rPr>
        <w:t>.</w:t>
      </w:r>
    </w:p>
    <w:p w:rsidR="00040245" w:rsidRPr="008D5724" w:rsidRDefault="00D978FB" w:rsidP="0004024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0245">
        <w:rPr>
          <w:rFonts w:ascii="Times New Roman" w:hAnsi="Times New Roman"/>
          <w:sz w:val="28"/>
          <w:szCs w:val="28"/>
        </w:rPr>
        <w:t xml:space="preserve">28 березня 2014 року Бондаренко Г.В. звернулася до загальних зборів учасників ТОВ «Новосел» із </w:t>
      </w:r>
      <w:r w:rsidR="00C37911">
        <w:rPr>
          <w:rFonts w:ascii="Times New Roman" w:hAnsi="Times New Roman"/>
          <w:sz w:val="28"/>
          <w:szCs w:val="28"/>
        </w:rPr>
        <w:t xml:space="preserve">нотаріально посвідченою </w:t>
      </w:r>
      <w:r w:rsidRPr="00040245">
        <w:rPr>
          <w:rFonts w:ascii="Times New Roman" w:hAnsi="Times New Roman"/>
          <w:sz w:val="28"/>
          <w:szCs w:val="28"/>
        </w:rPr>
        <w:t>заявою, якою повідомляла про вихід зі складу його учасників, відсутність фінансових, матеріальних і майнових претензій до Товариства, просила передати свою частку на користь іншого учасника Орла О.О.</w:t>
      </w:r>
    </w:p>
    <w:p w:rsidR="00040245" w:rsidRDefault="005E67CB" w:rsidP="00040245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Разом із тим</w:t>
      </w:r>
      <w:r w:rsidR="00040245">
        <w:rPr>
          <w:rFonts w:ascii="Times New Roman" w:hAnsi="Times New Roman"/>
          <w:sz w:val="28"/>
          <w:szCs w:val="28"/>
          <w:lang w:val="uk-UA"/>
        </w:rPr>
        <w:t xml:space="preserve"> на </w:t>
      </w:r>
      <w:r>
        <w:rPr>
          <w:rFonts w:ascii="Times New Roman" w:hAnsi="Times New Roman"/>
          <w:sz w:val="28"/>
          <w:szCs w:val="28"/>
          <w:lang w:val="uk-UA"/>
        </w:rPr>
        <w:t>це</w:t>
      </w:r>
      <w:r w:rsidR="00040245">
        <w:rPr>
          <w:rFonts w:ascii="Times New Roman" w:hAnsi="Times New Roman"/>
          <w:sz w:val="28"/>
          <w:szCs w:val="28"/>
          <w:lang w:val="uk-UA"/>
        </w:rPr>
        <w:t xml:space="preserve">й час відсутні відомості щодо розгляду вказаної заяви зборами учасників Товариства, прийняття рішення такими зборами у порядку, визначеному статтею 59 Закону України «Про господарські товариства», </w:t>
      </w:r>
      <w:r>
        <w:rPr>
          <w:rFonts w:ascii="Times New Roman" w:hAnsi="Times New Roman"/>
          <w:sz w:val="28"/>
          <w:szCs w:val="28"/>
          <w:lang w:val="uk-UA"/>
        </w:rPr>
        <w:t>чинного</w:t>
      </w:r>
      <w:r w:rsidR="00040245">
        <w:rPr>
          <w:rFonts w:ascii="Times New Roman" w:hAnsi="Times New Roman"/>
          <w:sz w:val="28"/>
          <w:szCs w:val="28"/>
          <w:lang w:val="uk-UA"/>
        </w:rPr>
        <w:t xml:space="preserve"> на час подання Бондаренко Г.В. такої заяви, а також </w:t>
      </w:r>
      <w:r>
        <w:rPr>
          <w:rFonts w:ascii="Times New Roman" w:hAnsi="Times New Roman"/>
          <w:sz w:val="28"/>
          <w:szCs w:val="28"/>
          <w:lang w:val="uk-UA"/>
        </w:rPr>
        <w:t xml:space="preserve">внесення </w:t>
      </w:r>
      <w:r w:rsidR="00040245">
        <w:rPr>
          <w:rFonts w:ascii="Times New Roman" w:hAnsi="Times New Roman"/>
          <w:sz w:val="28"/>
          <w:szCs w:val="28"/>
          <w:lang w:val="uk-UA"/>
        </w:rPr>
        <w:t xml:space="preserve">відповідних змін до установчих документів, пов’язаних із виключенням учасника </w:t>
      </w:r>
      <w:r>
        <w:rPr>
          <w:rFonts w:ascii="Times New Roman" w:hAnsi="Times New Roman"/>
          <w:sz w:val="28"/>
          <w:szCs w:val="28"/>
          <w:lang w:val="uk-UA"/>
        </w:rPr>
        <w:t>Т</w:t>
      </w:r>
      <w:r w:rsidR="00040245">
        <w:rPr>
          <w:rFonts w:ascii="Times New Roman" w:hAnsi="Times New Roman"/>
          <w:sz w:val="28"/>
          <w:szCs w:val="28"/>
          <w:lang w:val="uk-UA"/>
        </w:rPr>
        <w:t>овариства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040245">
        <w:rPr>
          <w:rFonts w:ascii="Times New Roman" w:hAnsi="Times New Roman"/>
          <w:sz w:val="28"/>
          <w:szCs w:val="28"/>
          <w:lang w:val="uk-UA"/>
        </w:rPr>
        <w:t xml:space="preserve"> та </w:t>
      </w:r>
      <w:r>
        <w:rPr>
          <w:rFonts w:ascii="Times New Roman" w:hAnsi="Times New Roman"/>
          <w:sz w:val="28"/>
          <w:szCs w:val="28"/>
          <w:lang w:val="uk-UA"/>
        </w:rPr>
        <w:t>подання</w:t>
      </w:r>
      <w:r w:rsidR="00040245">
        <w:rPr>
          <w:rFonts w:ascii="Times New Roman" w:hAnsi="Times New Roman"/>
          <w:sz w:val="28"/>
          <w:szCs w:val="28"/>
          <w:lang w:val="uk-UA"/>
        </w:rPr>
        <w:t xml:space="preserve"> внесення відповідних змін до ЄДРПОУ. </w:t>
      </w:r>
    </w:p>
    <w:p w:rsidR="00B44FA5" w:rsidRPr="00B44FA5" w:rsidRDefault="00B44FA5" w:rsidP="0004024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Крім того, з наданих суддею Бондаренко Г.В. індивідуальних відомостей про застраховану особу, які містяться у Реєстрі застраховани</w:t>
      </w:r>
      <w:r w:rsidR="00434928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осіб Державного реєстру </w:t>
      </w:r>
      <w:proofErr w:type="spellStart"/>
      <w:r>
        <w:rPr>
          <w:rFonts w:ascii="Times New Roman" w:hAnsi="Times New Roman"/>
          <w:sz w:val="28"/>
          <w:szCs w:val="28"/>
        </w:rPr>
        <w:t>загальнообов</w:t>
      </w:r>
      <w:proofErr w:type="spellEnd"/>
      <w:r w:rsidRPr="00B44FA5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/>
          <w:sz w:val="28"/>
          <w:szCs w:val="28"/>
        </w:rPr>
        <w:t>язкового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державного соціального страхування</w:t>
      </w:r>
      <w:r w:rsidR="008C22BD">
        <w:rPr>
          <w:rFonts w:ascii="Times New Roman" w:hAnsi="Times New Roman"/>
          <w:sz w:val="28"/>
          <w:szCs w:val="28"/>
        </w:rPr>
        <w:t>,</w:t>
      </w:r>
      <w:r w:rsidRPr="00B44FA5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 період </w:t>
      </w:r>
      <w:r w:rsidR="008C22BD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 xml:space="preserve">з 2005 року </w:t>
      </w:r>
      <w:r w:rsidR="00EF0273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о </w:t>
      </w:r>
      <w:r w:rsidR="008C22BD">
        <w:rPr>
          <w:rFonts w:ascii="Times New Roman" w:hAnsi="Times New Roman"/>
          <w:sz w:val="28"/>
          <w:szCs w:val="28"/>
        </w:rPr>
        <w:t>цього часу</w:t>
      </w:r>
      <w:r>
        <w:rPr>
          <w:rFonts w:ascii="Times New Roman" w:hAnsi="Times New Roman"/>
          <w:sz w:val="28"/>
          <w:szCs w:val="28"/>
        </w:rPr>
        <w:t xml:space="preserve"> вона не отримувала жодних доходів від ТОВ «Новосел».</w:t>
      </w:r>
    </w:p>
    <w:p w:rsidR="00D978FB" w:rsidRDefault="00C221B0" w:rsidP="007058C6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Таким чином</w:t>
      </w:r>
      <w:r w:rsidR="0004024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774AC">
        <w:rPr>
          <w:rFonts w:ascii="Times New Roman" w:hAnsi="Times New Roman"/>
          <w:sz w:val="28"/>
          <w:szCs w:val="28"/>
          <w:lang w:val="uk-UA"/>
        </w:rPr>
        <w:t xml:space="preserve">суддею Бондаренко Г.В. вчинялися дії, спрямовані на </w:t>
      </w:r>
      <w:r>
        <w:rPr>
          <w:rFonts w:ascii="Times New Roman" w:hAnsi="Times New Roman"/>
          <w:sz w:val="28"/>
          <w:szCs w:val="28"/>
          <w:lang w:val="uk-UA"/>
        </w:rPr>
        <w:t xml:space="preserve">вихід зі складу учасників та </w:t>
      </w:r>
      <w:r w:rsidR="00B774AC">
        <w:rPr>
          <w:rFonts w:ascii="Times New Roman" w:hAnsi="Times New Roman"/>
          <w:sz w:val="28"/>
          <w:szCs w:val="28"/>
          <w:lang w:val="uk-UA"/>
        </w:rPr>
        <w:t>відчуження частки у ТОВ «Новосел», яке не відбулося з не</w:t>
      </w:r>
      <w:r w:rsidR="008C22B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774AC">
        <w:rPr>
          <w:rFonts w:ascii="Times New Roman" w:hAnsi="Times New Roman"/>
          <w:sz w:val="28"/>
          <w:szCs w:val="28"/>
          <w:lang w:val="uk-UA"/>
        </w:rPr>
        <w:t>залежних від неї причин,</w:t>
      </w:r>
      <w:r>
        <w:rPr>
          <w:rFonts w:ascii="Times New Roman" w:hAnsi="Times New Roman"/>
          <w:sz w:val="28"/>
          <w:szCs w:val="28"/>
          <w:lang w:val="uk-UA"/>
        </w:rPr>
        <w:t xml:space="preserve"> а</w:t>
      </w:r>
      <w:r w:rsidR="00B774AC">
        <w:rPr>
          <w:rFonts w:ascii="Times New Roman" w:hAnsi="Times New Roman"/>
          <w:sz w:val="28"/>
          <w:szCs w:val="28"/>
          <w:lang w:val="uk-UA"/>
        </w:rPr>
        <w:t xml:space="preserve"> у період </w:t>
      </w:r>
      <w:r w:rsidR="008C22BD">
        <w:rPr>
          <w:rFonts w:ascii="Times New Roman" w:hAnsi="Times New Roman"/>
          <w:sz w:val="28"/>
          <w:szCs w:val="28"/>
          <w:lang w:val="uk-UA"/>
        </w:rPr>
        <w:t>і</w:t>
      </w:r>
      <w:r w:rsidR="00B774AC">
        <w:rPr>
          <w:rFonts w:ascii="Times New Roman" w:hAnsi="Times New Roman"/>
          <w:sz w:val="28"/>
          <w:szCs w:val="28"/>
          <w:lang w:val="uk-UA"/>
        </w:rPr>
        <w:t>з серпня 2012 року</w:t>
      </w:r>
      <w:r w:rsidR="0052434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24348">
        <w:rPr>
          <w:rFonts w:ascii="Times New Roman" w:hAnsi="Times New Roman"/>
          <w:sz w:val="28"/>
          <w:szCs w:val="28"/>
          <w:lang w:val="uk-UA"/>
        </w:rPr>
        <w:br/>
        <w:t>по 1 грудня 2014 року</w:t>
      </w:r>
      <w:r w:rsidR="00B774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058C6">
        <w:rPr>
          <w:rFonts w:ascii="Times New Roman" w:hAnsi="Times New Roman"/>
          <w:sz w:val="28"/>
          <w:szCs w:val="28"/>
          <w:lang w:val="uk-UA"/>
        </w:rPr>
        <w:t xml:space="preserve">вона </w:t>
      </w:r>
      <w:r w:rsidR="00B774AC">
        <w:rPr>
          <w:rFonts w:ascii="Times New Roman" w:hAnsi="Times New Roman"/>
          <w:sz w:val="28"/>
          <w:szCs w:val="28"/>
          <w:lang w:val="uk-UA"/>
        </w:rPr>
        <w:t>не поєднувала</w:t>
      </w:r>
      <w:r w:rsidR="007058C6">
        <w:rPr>
          <w:rFonts w:ascii="Times New Roman" w:hAnsi="Times New Roman"/>
          <w:sz w:val="28"/>
          <w:szCs w:val="28"/>
          <w:lang w:val="uk-UA"/>
        </w:rPr>
        <w:t xml:space="preserve"> свою діяльність</w:t>
      </w:r>
      <w:r w:rsidR="00B774AC">
        <w:rPr>
          <w:rFonts w:ascii="Times New Roman" w:hAnsi="Times New Roman"/>
          <w:sz w:val="28"/>
          <w:szCs w:val="28"/>
          <w:lang w:val="uk-UA"/>
        </w:rPr>
        <w:t xml:space="preserve"> із </w:t>
      </w:r>
      <w:r>
        <w:rPr>
          <w:rFonts w:ascii="Times New Roman" w:hAnsi="Times New Roman"/>
          <w:sz w:val="28"/>
          <w:szCs w:val="28"/>
          <w:lang w:val="uk-UA"/>
        </w:rPr>
        <w:t xml:space="preserve">будь-якою </w:t>
      </w:r>
      <w:r w:rsidRPr="008D572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оплачуваною або підприємницькою діяльністю,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не</w:t>
      </w:r>
      <w:r w:rsidRPr="008D572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входи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ла</w:t>
      </w:r>
      <w:r w:rsidRPr="008D572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до складу правління, інших </w:t>
      </w:r>
      <w:r w:rsidRPr="008D5724">
        <w:rPr>
          <w:rFonts w:ascii="Times New Roman" w:hAnsi="Times New Roman"/>
          <w:color w:val="000000"/>
          <w:sz w:val="28"/>
          <w:szCs w:val="28"/>
          <w:lang w:val="uk-UA"/>
        </w:rPr>
        <w:t>виконавчих чи 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онтрольних органів, наглядової </w:t>
      </w:r>
      <w:r w:rsidRPr="008D5724">
        <w:rPr>
          <w:rFonts w:ascii="Times New Roman" w:hAnsi="Times New Roman"/>
          <w:color w:val="000000"/>
          <w:sz w:val="28"/>
          <w:szCs w:val="28"/>
          <w:lang w:val="uk-UA"/>
        </w:rPr>
        <w:t>ради підприємст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ва або </w:t>
      </w:r>
      <w:r w:rsidRPr="008D5724">
        <w:rPr>
          <w:rFonts w:ascii="Times New Roman" w:hAnsi="Times New Roman"/>
          <w:color w:val="000000"/>
          <w:sz w:val="28"/>
          <w:szCs w:val="28"/>
          <w:lang w:val="uk-UA"/>
        </w:rPr>
        <w:t>організації, що має на меті одержання прибутку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430A1">
        <w:rPr>
          <w:rFonts w:ascii="Times New Roman" w:hAnsi="Times New Roman"/>
          <w:sz w:val="28"/>
          <w:szCs w:val="28"/>
          <w:lang w:val="uk-UA"/>
        </w:rPr>
        <w:t xml:space="preserve"> не приймала участі у загальних зборах Товариства, </w:t>
      </w:r>
      <w:r>
        <w:rPr>
          <w:rFonts w:ascii="Times New Roman" w:hAnsi="Times New Roman"/>
          <w:sz w:val="28"/>
          <w:szCs w:val="28"/>
          <w:lang w:val="uk-UA"/>
        </w:rPr>
        <w:t>а отже</w:t>
      </w:r>
      <w:r w:rsidR="008131A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 її діях </w:t>
      </w:r>
      <w:r w:rsidR="008131AD">
        <w:rPr>
          <w:rFonts w:ascii="Times New Roman" w:hAnsi="Times New Roman"/>
          <w:sz w:val="28"/>
          <w:szCs w:val="28"/>
          <w:lang w:val="uk-UA"/>
        </w:rPr>
        <w:t>відсутні порушення</w:t>
      </w:r>
      <w:r w:rsidR="00B774AC" w:rsidRPr="007058C6">
        <w:rPr>
          <w:rFonts w:ascii="Times New Roman" w:hAnsi="Times New Roman"/>
          <w:sz w:val="28"/>
          <w:szCs w:val="28"/>
          <w:lang w:val="uk-UA"/>
        </w:rPr>
        <w:t xml:space="preserve"> вимог щодо несумісності в розумінні </w:t>
      </w:r>
      <w:r>
        <w:rPr>
          <w:rFonts w:ascii="Times New Roman" w:hAnsi="Times New Roman"/>
          <w:sz w:val="28"/>
          <w:szCs w:val="28"/>
          <w:lang w:val="uk-UA"/>
        </w:rPr>
        <w:t xml:space="preserve">передбаченої законом </w:t>
      </w:r>
      <w:r w:rsidR="00B774AC" w:rsidRPr="007058C6">
        <w:rPr>
          <w:rFonts w:ascii="Times New Roman" w:hAnsi="Times New Roman"/>
          <w:sz w:val="28"/>
          <w:szCs w:val="28"/>
          <w:lang w:val="uk-UA"/>
        </w:rPr>
        <w:t>підстави для звільнення судді з посади.</w:t>
      </w:r>
    </w:p>
    <w:p w:rsidR="0035297C" w:rsidRPr="008D5724" w:rsidRDefault="0035297C" w:rsidP="0035297C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8D5724">
        <w:rPr>
          <w:rFonts w:ascii="Times New Roman" w:hAnsi="Times New Roman"/>
          <w:sz w:val="28"/>
          <w:szCs w:val="28"/>
          <w:lang w:val="uk-UA"/>
        </w:rPr>
        <w:t>Згідно з пунктами 1, 3 частини першої статті 41 Закону України «Про Вищу раду правосуддя» за результатами розгляду справи щодо несумісності Вища рада правосуддя може, зокрема, ухвалити рішення про визнання порушення суддею вимог щодо несумісності з іншою діяльністю або стат</w:t>
      </w:r>
      <w:r w:rsidR="00C221B0">
        <w:rPr>
          <w:rFonts w:ascii="Times New Roman" w:hAnsi="Times New Roman"/>
          <w:sz w:val="28"/>
          <w:szCs w:val="28"/>
          <w:lang w:val="uk-UA"/>
        </w:rPr>
        <w:t xml:space="preserve">усом </w:t>
      </w:r>
      <w:r w:rsidR="00C221B0">
        <w:rPr>
          <w:rFonts w:ascii="Times New Roman" w:hAnsi="Times New Roman"/>
          <w:sz w:val="28"/>
          <w:szCs w:val="28"/>
          <w:lang w:val="uk-UA"/>
        </w:rPr>
        <w:lastRenderedPageBreak/>
        <w:t>і звільнення його з посади або</w:t>
      </w:r>
      <w:r w:rsidRPr="008D5724">
        <w:rPr>
          <w:rFonts w:ascii="Times New Roman" w:hAnsi="Times New Roman"/>
          <w:sz w:val="28"/>
          <w:szCs w:val="28"/>
          <w:lang w:val="uk-UA"/>
        </w:rPr>
        <w:t xml:space="preserve"> про визнання відсутності порушень суддею вимог щодо несумісності з іншою діяльністю або статусом.</w:t>
      </w:r>
    </w:p>
    <w:p w:rsidR="0035297C" w:rsidRPr="008D5724" w:rsidRDefault="0035297C" w:rsidP="0035297C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8D5724">
        <w:rPr>
          <w:rFonts w:ascii="Times New Roman" w:hAnsi="Times New Roman"/>
          <w:sz w:val="28"/>
          <w:szCs w:val="28"/>
          <w:lang w:val="uk-UA"/>
        </w:rPr>
        <w:t>Відповідно до статті 131 Конституції України, статті 3 Закону України «Про Вищу раду правосуддя» Вища рада правосуддя ухвалює рішення стосовно порушення</w:t>
      </w:r>
      <w:r w:rsidR="00C221B0">
        <w:rPr>
          <w:rFonts w:ascii="Times New Roman" w:hAnsi="Times New Roman"/>
          <w:sz w:val="28"/>
          <w:szCs w:val="28"/>
          <w:lang w:val="uk-UA"/>
        </w:rPr>
        <w:t xml:space="preserve"> суддею вимог щодо несумісності</w:t>
      </w:r>
      <w:r w:rsidRPr="008D5724">
        <w:rPr>
          <w:rFonts w:ascii="Times New Roman" w:hAnsi="Times New Roman"/>
          <w:sz w:val="28"/>
          <w:szCs w:val="28"/>
          <w:lang w:val="uk-UA"/>
        </w:rPr>
        <w:t>.</w:t>
      </w:r>
    </w:p>
    <w:p w:rsidR="0035297C" w:rsidRPr="008D5724" w:rsidRDefault="0035297C" w:rsidP="0035297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D5724">
        <w:rPr>
          <w:rFonts w:ascii="Times New Roman" w:hAnsi="Times New Roman"/>
          <w:sz w:val="28"/>
          <w:szCs w:val="28"/>
        </w:rPr>
        <w:t>З огляду на зазначене Вища рада правосуддя, керуючись статтею</w:t>
      </w:r>
      <w:r w:rsidR="00DF53C1">
        <w:rPr>
          <w:rFonts w:ascii="Times New Roman" w:hAnsi="Times New Roman"/>
          <w:sz w:val="28"/>
          <w:szCs w:val="28"/>
        </w:rPr>
        <w:t xml:space="preserve"> </w:t>
      </w:r>
      <w:r w:rsidRPr="008D5724">
        <w:rPr>
          <w:rFonts w:ascii="Times New Roman" w:hAnsi="Times New Roman"/>
          <w:sz w:val="28"/>
          <w:szCs w:val="28"/>
        </w:rPr>
        <w:t>131</w:t>
      </w:r>
      <w:r w:rsidR="00DF53C1">
        <w:rPr>
          <w:rFonts w:ascii="Times New Roman" w:hAnsi="Times New Roman"/>
          <w:sz w:val="28"/>
          <w:szCs w:val="28"/>
        </w:rPr>
        <w:t xml:space="preserve"> </w:t>
      </w:r>
      <w:r w:rsidRPr="008D5724">
        <w:rPr>
          <w:rFonts w:ascii="Times New Roman" w:hAnsi="Times New Roman"/>
          <w:sz w:val="28"/>
          <w:szCs w:val="28"/>
        </w:rPr>
        <w:t>Конституції України, статтями 3, 41 Закону України «Про Вищу раду правосуддя», пунктом 11.7 Регламенту Вищої ради правосуддя,</w:t>
      </w:r>
    </w:p>
    <w:p w:rsidR="0035297C" w:rsidRPr="008D5724" w:rsidRDefault="0035297C" w:rsidP="00DF53C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5297C" w:rsidRPr="008D5724" w:rsidRDefault="0035297C" w:rsidP="0035297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D5724">
        <w:rPr>
          <w:rFonts w:ascii="Times New Roman" w:hAnsi="Times New Roman"/>
          <w:b/>
          <w:sz w:val="28"/>
          <w:szCs w:val="28"/>
        </w:rPr>
        <w:t>вирішила:</w:t>
      </w:r>
    </w:p>
    <w:p w:rsidR="0035297C" w:rsidRPr="008D5724" w:rsidRDefault="0035297C" w:rsidP="0035297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05D6" w:rsidRDefault="0035297C" w:rsidP="000405D6">
      <w:pPr>
        <w:spacing w:after="0" w:line="240" w:lineRule="auto"/>
        <w:jc w:val="both"/>
        <w:rPr>
          <w:rFonts w:ascii="Times New Roman" w:hAnsi="Times New Roman"/>
          <w:kern w:val="2"/>
          <w:sz w:val="28"/>
          <w:szCs w:val="28"/>
        </w:rPr>
      </w:pPr>
      <w:r w:rsidRPr="008D5724">
        <w:rPr>
          <w:rFonts w:ascii="Times New Roman" w:hAnsi="Times New Roman"/>
          <w:sz w:val="28"/>
          <w:szCs w:val="28"/>
        </w:rPr>
        <w:t>визнати відсутність порушення вимог щодо несумісності суддею Синельниківського міськрайонного суду Дніпропетровської області Бондаренко Ганною Віталіївною</w:t>
      </w:r>
      <w:r w:rsidRPr="008D5724">
        <w:rPr>
          <w:rFonts w:ascii="Times New Roman" w:hAnsi="Times New Roman"/>
          <w:kern w:val="2"/>
          <w:sz w:val="28"/>
          <w:szCs w:val="28"/>
        </w:rPr>
        <w:t>.</w:t>
      </w:r>
    </w:p>
    <w:tbl>
      <w:tblPr>
        <w:tblW w:w="9920" w:type="dxa"/>
        <w:tblLook w:val="04A0" w:firstRow="1" w:lastRow="0" w:firstColumn="1" w:lastColumn="0" w:noHBand="0" w:noVBand="1"/>
      </w:tblPr>
      <w:tblGrid>
        <w:gridCol w:w="6827"/>
        <w:gridCol w:w="3093"/>
      </w:tblGrid>
      <w:tr w:rsidR="000405D6" w:rsidRPr="000405D6" w:rsidTr="000405D6">
        <w:trPr>
          <w:trHeight w:val="454"/>
        </w:trPr>
        <w:tc>
          <w:tcPr>
            <w:tcW w:w="6827" w:type="dxa"/>
          </w:tcPr>
          <w:p w:rsidR="000405D6" w:rsidRPr="000405D6" w:rsidRDefault="000405D6" w:rsidP="00DF53C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</w:p>
          <w:p w:rsidR="000405D6" w:rsidRDefault="008349E5" w:rsidP="000405D6">
            <w:pPr>
              <w:widowControl w:val="0"/>
              <w:spacing w:after="0" w:line="240" w:lineRule="auto"/>
              <w:ind w:left="-71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Головуючий на засіданні</w:t>
            </w:r>
          </w:p>
          <w:p w:rsidR="008349E5" w:rsidRPr="000405D6" w:rsidRDefault="008349E5" w:rsidP="000405D6">
            <w:pPr>
              <w:widowControl w:val="0"/>
              <w:spacing w:after="0" w:line="240" w:lineRule="auto"/>
              <w:ind w:left="-71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Вищої ради правосуддя</w:t>
            </w:r>
          </w:p>
          <w:p w:rsidR="000405D6" w:rsidRPr="000405D6" w:rsidRDefault="000405D6" w:rsidP="000405D6">
            <w:pPr>
              <w:widowControl w:val="0"/>
              <w:spacing w:after="0" w:line="240" w:lineRule="auto"/>
              <w:ind w:left="-71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</w:p>
          <w:p w:rsidR="000405D6" w:rsidRPr="000405D6" w:rsidRDefault="000405D6" w:rsidP="000405D6">
            <w:pPr>
              <w:widowControl w:val="0"/>
              <w:spacing w:after="0" w:line="240" w:lineRule="auto"/>
              <w:ind w:left="-71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 w:rsidRPr="000405D6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Члени Вищої ради правосуддя</w:t>
            </w:r>
          </w:p>
        </w:tc>
        <w:tc>
          <w:tcPr>
            <w:tcW w:w="3093" w:type="dxa"/>
          </w:tcPr>
          <w:p w:rsidR="000405D6" w:rsidRPr="000405D6" w:rsidRDefault="000405D6" w:rsidP="000405D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349E5" w:rsidRDefault="008349E5" w:rsidP="000405D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405D6" w:rsidRPr="000405D6" w:rsidRDefault="008349E5" w:rsidP="000405D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В.К. Грищук</w:t>
            </w:r>
          </w:p>
          <w:p w:rsidR="000405D6" w:rsidRPr="000405D6" w:rsidRDefault="000405D6" w:rsidP="000405D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405D6" w:rsidRPr="000405D6" w:rsidRDefault="000405D6" w:rsidP="000405D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405D6">
              <w:rPr>
                <w:rFonts w:ascii="Times New Roman" w:hAnsi="Times New Roman"/>
                <w:b/>
                <w:sz w:val="28"/>
                <w:szCs w:val="28"/>
              </w:rPr>
              <w:t>І.А. Артеменко</w:t>
            </w:r>
          </w:p>
          <w:p w:rsidR="000405D6" w:rsidRPr="000405D6" w:rsidRDefault="000405D6" w:rsidP="000405D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405D6" w:rsidRPr="000405D6" w:rsidRDefault="000405D6" w:rsidP="000405D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405D6">
              <w:rPr>
                <w:rFonts w:ascii="Times New Roman" w:hAnsi="Times New Roman"/>
                <w:b/>
                <w:sz w:val="28"/>
                <w:szCs w:val="28"/>
              </w:rPr>
              <w:t xml:space="preserve">О.Є. </w:t>
            </w:r>
            <w:proofErr w:type="spellStart"/>
            <w:r w:rsidRPr="000405D6">
              <w:rPr>
                <w:rFonts w:ascii="Times New Roman" w:hAnsi="Times New Roman"/>
                <w:b/>
                <w:sz w:val="28"/>
                <w:szCs w:val="28"/>
              </w:rPr>
              <w:t>Блажівська</w:t>
            </w:r>
            <w:proofErr w:type="spellEnd"/>
          </w:p>
          <w:p w:rsidR="000405D6" w:rsidRDefault="000405D6" w:rsidP="000405D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041D1" w:rsidRDefault="00F041D1" w:rsidP="000405D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В.І. Говоруха</w:t>
            </w:r>
          </w:p>
          <w:p w:rsidR="00F041D1" w:rsidRPr="000405D6" w:rsidRDefault="00F041D1" w:rsidP="000405D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405D6" w:rsidRPr="000405D6" w:rsidRDefault="000405D6" w:rsidP="000405D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405D6">
              <w:rPr>
                <w:rFonts w:ascii="Times New Roman" w:hAnsi="Times New Roman"/>
                <w:b/>
                <w:sz w:val="28"/>
                <w:szCs w:val="28"/>
              </w:rPr>
              <w:t xml:space="preserve">П.М. </w:t>
            </w:r>
            <w:proofErr w:type="spellStart"/>
            <w:r w:rsidRPr="000405D6">
              <w:rPr>
                <w:rFonts w:ascii="Times New Roman" w:hAnsi="Times New Roman"/>
                <w:b/>
                <w:sz w:val="28"/>
                <w:szCs w:val="28"/>
              </w:rPr>
              <w:t>Гречківський</w:t>
            </w:r>
            <w:proofErr w:type="spellEnd"/>
          </w:p>
          <w:p w:rsidR="000405D6" w:rsidRPr="000405D6" w:rsidRDefault="000405D6" w:rsidP="000405D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405D6" w:rsidRDefault="000405D6" w:rsidP="000405D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405D6">
              <w:rPr>
                <w:rFonts w:ascii="Times New Roman" w:hAnsi="Times New Roman"/>
                <w:b/>
                <w:sz w:val="28"/>
                <w:szCs w:val="28"/>
              </w:rPr>
              <w:t>Л.Б. Іванова</w:t>
            </w:r>
          </w:p>
          <w:p w:rsidR="00F041D1" w:rsidRDefault="00F041D1" w:rsidP="000405D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041D1" w:rsidRDefault="00F041D1" w:rsidP="000405D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Н.С.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Краснощокова</w:t>
            </w:r>
            <w:proofErr w:type="spellEnd"/>
          </w:p>
          <w:p w:rsidR="00F041D1" w:rsidRDefault="00F041D1" w:rsidP="000405D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041D1" w:rsidRPr="000405D6" w:rsidRDefault="00F041D1" w:rsidP="000405D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О.В.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Маловацький</w:t>
            </w:r>
            <w:proofErr w:type="spellEnd"/>
          </w:p>
          <w:p w:rsidR="000405D6" w:rsidRPr="000405D6" w:rsidRDefault="000405D6" w:rsidP="000405D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</w:p>
        </w:tc>
      </w:tr>
      <w:tr w:rsidR="000405D6" w:rsidRPr="000405D6" w:rsidTr="000405D6">
        <w:trPr>
          <w:trHeight w:val="454"/>
        </w:trPr>
        <w:tc>
          <w:tcPr>
            <w:tcW w:w="6827" w:type="dxa"/>
          </w:tcPr>
          <w:p w:rsidR="000405D6" w:rsidRPr="000405D6" w:rsidRDefault="000405D6" w:rsidP="000405D6">
            <w:pPr>
              <w:widowControl w:val="0"/>
              <w:spacing w:after="0" w:line="240" w:lineRule="auto"/>
              <w:ind w:left="-71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093" w:type="dxa"/>
          </w:tcPr>
          <w:p w:rsidR="000405D6" w:rsidRDefault="000405D6" w:rsidP="000405D6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405D6">
              <w:rPr>
                <w:rFonts w:ascii="Times New Roman" w:hAnsi="Times New Roman"/>
                <w:b/>
                <w:sz w:val="28"/>
                <w:szCs w:val="28"/>
              </w:rPr>
              <w:t>В.В. Матвійчук</w:t>
            </w:r>
          </w:p>
          <w:p w:rsidR="000405D6" w:rsidRPr="000405D6" w:rsidRDefault="000405D6" w:rsidP="001D4735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405D6" w:rsidRPr="000405D6" w:rsidTr="000405D6">
        <w:trPr>
          <w:trHeight w:val="434"/>
        </w:trPr>
        <w:tc>
          <w:tcPr>
            <w:tcW w:w="6827" w:type="dxa"/>
          </w:tcPr>
          <w:p w:rsidR="000405D6" w:rsidRPr="000405D6" w:rsidRDefault="000405D6" w:rsidP="000405D6">
            <w:pPr>
              <w:widowControl w:val="0"/>
              <w:spacing w:after="0" w:line="240" w:lineRule="auto"/>
              <w:ind w:left="-71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093" w:type="dxa"/>
          </w:tcPr>
          <w:p w:rsidR="000405D6" w:rsidRPr="000405D6" w:rsidRDefault="000405D6" w:rsidP="000405D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 w:rsidRPr="000405D6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О.В. Прудивус</w:t>
            </w:r>
          </w:p>
          <w:p w:rsidR="000405D6" w:rsidRPr="000405D6" w:rsidRDefault="000405D6" w:rsidP="000405D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</w:p>
          <w:p w:rsidR="000405D6" w:rsidRPr="000405D6" w:rsidRDefault="000405D6" w:rsidP="000405D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 w:rsidRPr="000405D6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М.П. Худик</w:t>
            </w:r>
          </w:p>
          <w:p w:rsidR="000405D6" w:rsidRPr="000405D6" w:rsidRDefault="000405D6" w:rsidP="000405D6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405D6" w:rsidRPr="000405D6" w:rsidTr="00F041D1">
        <w:trPr>
          <w:trHeight w:val="566"/>
        </w:trPr>
        <w:tc>
          <w:tcPr>
            <w:tcW w:w="6827" w:type="dxa"/>
          </w:tcPr>
          <w:p w:rsidR="000405D6" w:rsidRPr="000405D6" w:rsidRDefault="000405D6" w:rsidP="000405D6">
            <w:pPr>
              <w:widowControl w:val="0"/>
              <w:spacing w:after="0" w:line="240" w:lineRule="auto"/>
              <w:ind w:left="-71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093" w:type="dxa"/>
          </w:tcPr>
          <w:p w:rsidR="000405D6" w:rsidRDefault="00F041D1" w:rsidP="00F041D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В.В.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Шапран</w:t>
            </w:r>
            <w:proofErr w:type="spellEnd"/>
          </w:p>
          <w:p w:rsidR="00F041D1" w:rsidRDefault="00F041D1" w:rsidP="00F041D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041D1" w:rsidRDefault="00F041D1" w:rsidP="00F041D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Л.А.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Швецова</w:t>
            </w:r>
            <w:proofErr w:type="spellEnd"/>
          </w:p>
          <w:p w:rsidR="00F041D1" w:rsidRPr="000405D6" w:rsidRDefault="00F041D1" w:rsidP="00F041D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</w:p>
        </w:tc>
      </w:tr>
      <w:tr w:rsidR="000405D6" w:rsidRPr="000405D6" w:rsidTr="000405D6">
        <w:trPr>
          <w:trHeight w:val="454"/>
        </w:trPr>
        <w:tc>
          <w:tcPr>
            <w:tcW w:w="6827" w:type="dxa"/>
          </w:tcPr>
          <w:p w:rsidR="000405D6" w:rsidRPr="000405D6" w:rsidRDefault="000405D6" w:rsidP="000405D6">
            <w:pPr>
              <w:widowControl w:val="0"/>
              <w:spacing w:after="0" w:line="240" w:lineRule="auto"/>
              <w:ind w:left="-71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093" w:type="dxa"/>
          </w:tcPr>
          <w:p w:rsidR="000405D6" w:rsidRPr="000405D6" w:rsidRDefault="00F041D1" w:rsidP="000405D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С.Б. Шелест</w:t>
            </w:r>
          </w:p>
        </w:tc>
      </w:tr>
    </w:tbl>
    <w:p w:rsidR="000405D6" w:rsidRPr="000405D6" w:rsidRDefault="000405D6" w:rsidP="000405D6">
      <w:pPr>
        <w:spacing w:after="0" w:line="240" w:lineRule="auto"/>
        <w:jc w:val="both"/>
        <w:rPr>
          <w:rFonts w:ascii="Times New Roman" w:hAnsi="Times New Roman"/>
          <w:kern w:val="2"/>
          <w:sz w:val="28"/>
          <w:szCs w:val="28"/>
        </w:rPr>
      </w:pPr>
    </w:p>
    <w:sectPr w:rsidR="000405D6" w:rsidRPr="000405D6" w:rsidSect="00471874">
      <w:headerReference w:type="default" r:id="rId7"/>
      <w:pgSz w:w="11906" w:h="16838"/>
      <w:pgMar w:top="567" w:right="1134" w:bottom="567" w:left="1474" w:header="454" w:footer="454" w:gutter="0"/>
      <w:cols w:space="72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848" w:rsidRDefault="009A4848">
      <w:pPr>
        <w:spacing w:after="0" w:line="240" w:lineRule="auto"/>
      </w:pPr>
      <w:r>
        <w:separator/>
      </w:r>
    </w:p>
  </w:endnote>
  <w:endnote w:type="continuationSeparator" w:id="0">
    <w:p w:rsidR="009A4848" w:rsidRDefault="009A4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848" w:rsidRDefault="009A4848">
      <w:pPr>
        <w:spacing w:after="0" w:line="240" w:lineRule="auto"/>
      </w:pPr>
      <w:r>
        <w:separator/>
      </w:r>
    </w:p>
  </w:footnote>
  <w:footnote w:type="continuationSeparator" w:id="0">
    <w:p w:rsidR="009A4848" w:rsidRDefault="009A4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714" w:rsidRDefault="007058C6" w:rsidP="003E3DAB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915AE">
      <w:rPr>
        <w:noProof/>
      </w:rPr>
      <w:t>6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D28"/>
    <w:rsid w:val="00016117"/>
    <w:rsid w:val="00040245"/>
    <w:rsid w:val="000405D6"/>
    <w:rsid w:val="00043C05"/>
    <w:rsid w:val="00074E1C"/>
    <w:rsid w:val="000904BF"/>
    <w:rsid w:val="000B037F"/>
    <w:rsid w:val="001224C5"/>
    <w:rsid w:val="00133A46"/>
    <w:rsid w:val="00162CEF"/>
    <w:rsid w:val="00166923"/>
    <w:rsid w:val="00181D6C"/>
    <w:rsid w:val="001859E3"/>
    <w:rsid w:val="001A1646"/>
    <w:rsid w:val="001D4735"/>
    <w:rsid w:val="0023750B"/>
    <w:rsid w:val="00263E5B"/>
    <w:rsid w:val="002C1D76"/>
    <w:rsid w:val="002D3254"/>
    <w:rsid w:val="002E6DF5"/>
    <w:rsid w:val="0035297C"/>
    <w:rsid w:val="00363E4F"/>
    <w:rsid w:val="00420932"/>
    <w:rsid w:val="004266B7"/>
    <w:rsid w:val="00434928"/>
    <w:rsid w:val="004524D4"/>
    <w:rsid w:val="00482777"/>
    <w:rsid w:val="004F1DDE"/>
    <w:rsid w:val="00524348"/>
    <w:rsid w:val="00564857"/>
    <w:rsid w:val="00595E5E"/>
    <w:rsid w:val="005E67CB"/>
    <w:rsid w:val="00630809"/>
    <w:rsid w:val="0070046B"/>
    <w:rsid w:val="007058C6"/>
    <w:rsid w:val="00714241"/>
    <w:rsid w:val="00774860"/>
    <w:rsid w:val="008131AD"/>
    <w:rsid w:val="008349E5"/>
    <w:rsid w:val="00840ABC"/>
    <w:rsid w:val="008511A6"/>
    <w:rsid w:val="008659E9"/>
    <w:rsid w:val="00884512"/>
    <w:rsid w:val="008C22BD"/>
    <w:rsid w:val="008E4A4B"/>
    <w:rsid w:val="009232C1"/>
    <w:rsid w:val="009430A1"/>
    <w:rsid w:val="009A4848"/>
    <w:rsid w:val="009C2541"/>
    <w:rsid w:val="009E1459"/>
    <w:rsid w:val="00A05F01"/>
    <w:rsid w:val="00A61689"/>
    <w:rsid w:val="00A90D24"/>
    <w:rsid w:val="00B44FA5"/>
    <w:rsid w:val="00B774AC"/>
    <w:rsid w:val="00C221B0"/>
    <w:rsid w:val="00C34636"/>
    <w:rsid w:val="00C37911"/>
    <w:rsid w:val="00C64863"/>
    <w:rsid w:val="00D30765"/>
    <w:rsid w:val="00D978FB"/>
    <w:rsid w:val="00DD5BAE"/>
    <w:rsid w:val="00DF53C1"/>
    <w:rsid w:val="00E3421E"/>
    <w:rsid w:val="00EB0D28"/>
    <w:rsid w:val="00ED3DE4"/>
    <w:rsid w:val="00EF0273"/>
    <w:rsid w:val="00F041D1"/>
    <w:rsid w:val="00F1008B"/>
    <w:rsid w:val="00F25E8C"/>
    <w:rsid w:val="00F915AE"/>
    <w:rsid w:val="00FB700C"/>
    <w:rsid w:val="00FE1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1F6DE"/>
  <w15:chartTrackingRefBased/>
  <w15:docId w15:val="{E6087422-8EE3-4661-AB9F-52DCB0581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97C"/>
    <w:pPr>
      <w:suppressAutoHyphens/>
      <w:spacing w:after="200" w:line="276" w:lineRule="auto"/>
    </w:pPr>
    <w:rPr>
      <w:rFonts w:ascii="Calibri" w:eastAsia="Calibri" w:hAnsi="Calibri" w:cs="Times New Roman"/>
      <w:kern w:val="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297C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4">
    <w:name w:val="Верхній колонтитул Знак"/>
    <w:basedOn w:val="a0"/>
    <w:link w:val="a3"/>
    <w:uiPriority w:val="99"/>
    <w:rsid w:val="0035297C"/>
    <w:rPr>
      <w:rFonts w:ascii="Calibri" w:eastAsia="Calibri" w:hAnsi="Calibri" w:cs="Times New Roman"/>
      <w:kern w:val="1"/>
      <w:szCs w:val="20"/>
      <w:lang w:val="x-none" w:eastAsia="x-none"/>
    </w:rPr>
  </w:style>
  <w:style w:type="character" w:customStyle="1" w:styleId="apple-converted-space">
    <w:name w:val="apple-converted-space"/>
    <w:basedOn w:val="a0"/>
    <w:rsid w:val="0035297C"/>
  </w:style>
  <w:style w:type="paragraph" w:customStyle="1" w:styleId="1">
    <w:name w:val="Без интервала1"/>
    <w:qFormat/>
    <w:rsid w:val="0035297C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5">
    <w:name w:val="List Paragraph"/>
    <w:aliases w:val="Подглава"/>
    <w:basedOn w:val="a"/>
    <w:link w:val="a6"/>
    <w:uiPriority w:val="34"/>
    <w:qFormat/>
    <w:rsid w:val="0035297C"/>
    <w:pPr>
      <w:suppressAutoHyphens w:val="0"/>
      <w:ind w:left="720"/>
      <w:contextualSpacing/>
    </w:pPr>
    <w:rPr>
      <w:kern w:val="0"/>
      <w:szCs w:val="20"/>
      <w:lang w:val="ru-RU" w:eastAsia="x-none"/>
    </w:rPr>
  </w:style>
  <w:style w:type="character" w:customStyle="1" w:styleId="a6">
    <w:name w:val="Абзац списку Знак"/>
    <w:aliases w:val="Подглава Знак"/>
    <w:link w:val="a5"/>
    <w:uiPriority w:val="34"/>
    <w:rsid w:val="0035297C"/>
    <w:rPr>
      <w:rFonts w:ascii="Calibri" w:eastAsia="Calibri" w:hAnsi="Calibri" w:cs="Times New Roman"/>
      <w:szCs w:val="20"/>
      <w:lang w:val="ru-RU" w:eastAsia="x-none"/>
    </w:rPr>
  </w:style>
  <w:style w:type="paragraph" w:customStyle="1" w:styleId="StyleZakonu">
    <w:name w:val="StyleZakonu"/>
    <w:basedOn w:val="a"/>
    <w:link w:val="StyleZakonu0"/>
    <w:rsid w:val="0035297C"/>
    <w:pPr>
      <w:suppressAutoHyphens w:val="0"/>
      <w:spacing w:after="60" w:line="220" w:lineRule="exact"/>
      <w:ind w:firstLine="284"/>
      <w:jc w:val="both"/>
    </w:pPr>
    <w:rPr>
      <w:rFonts w:ascii="Times New Roman" w:eastAsia="Times New Roman" w:hAnsi="Times New Roman"/>
      <w:kern w:val="0"/>
      <w:sz w:val="20"/>
      <w:szCs w:val="20"/>
      <w:lang w:val="x-none" w:eastAsia="ru-RU"/>
    </w:rPr>
  </w:style>
  <w:style w:type="character" w:customStyle="1" w:styleId="StyleZakonu0">
    <w:name w:val="StyleZakonu Знак"/>
    <w:link w:val="StyleZakonu"/>
    <w:locked/>
    <w:rsid w:val="0035297C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7">
    <w:name w:val="Balloon Text"/>
    <w:basedOn w:val="a"/>
    <w:link w:val="a8"/>
    <w:uiPriority w:val="99"/>
    <w:semiHidden/>
    <w:unhideWhenUsed/>
    <w:rsid w:val="006308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630809"/>
    <w:rPr>
      <w:rFonts w:ascii="Segoe UI" w:eastAsia="Calibri" w:hAnsi="Segoe UI" w:cs="Segoe UI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10198</Words>
  <Characters>5814</Characters>
  <Application>Microsoft Office Word</Application>
  <DocSecurity>0</DocSecurity>
  <Lines>48</Lines>
  <Paragraphs>31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Троць (VRU-DELL0230 - k.trots)</dc:creator>
  <cp:keywords/>
  <dc:description/>
  <cp:lastModifiedBy>Катерина Троць (VRU-DELL0230 - k.trots)</cp:lastModifiedBy>
  <cp:revision>4</cp:revision>
  <cp:lastPrinted>2020-04-07T09:51:00Z</cp:lastPrinted>
  <dcterms:created xsi:type="dcterms:W3CDTF">2020-04-07T10:05:00Z</dcterms:created>
  <dcterms:modified xsi:type="dcterms:W3CDTF">2020-04-07T12:38:00Z</dcterms:modified>
</cp:coreProperties>
</file>