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1025B7" w:rsidRDefault="00684DD9" w:rsidP="00F0731D">
            <w:pPr>
              <w:ind w:right="-2"/>
              <w:rPr>
                <w:noProof/>
                <w:lang w:val="en-US"/>
              </w:rPr>
            </w:pPr>
            <w:r>
              <w:rPr>
                <w:noProof/>
              </w:rPr>
              <w:t>15 січня 2020 року</w:t>
            </w:r>
          </w:p>
        </w:tc>
        <w:tc>
          <w:tcPr>
            <w:tcW w:w="3309" w:type="dxa"/>
          </w:tcPr>
          <w:p w:rsidR="003B2B78" w:rsidRPr="001025B7" w:rsidRDefault="003B2B78" w:rsidP="00F0731D">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sidRPr="001025B7">
              <w:rPr>
                <w:rFonts w:ascii="Book Antiqua" w:hAnsi="Book Antiqua"/>
                <w:sz w:val="22"/>
                <w:szCs w:val="22"/>
              </w:rPr>
              <w:t>Київ</w:t>
            </w:r>
          </w:p>
        </w:tc>
        <w:tc>
          <w:tcPr>
            <w:tcW w:w="3624" w:type="dxa"/>
          </w:tcPr>
          <w:p w:rsidR="003B2B78" w:rsidRPr="00684DD9" w:rsidRDefault="006D6BE3" w:rsidP="00F0731D">
            <w:pPr>
              <w:ind w:right="-2"/>
              <w:jc w:val="center"/>
              <w:rPr>
                <w:noProof/>
                <w:lang w:val="ru-RU"/>
              </w:rPr>
            </w:pPr>
            <w:bookmarkStart w:id="0" w:name="_GoBack"/>
            <w:r w:rsidRPr="006D6BE3">
              <w:rPr>
                <w:noProof/>
              </w:rPr>
              <w:t>№</w:t>
            </w:r>
            <w:bookmarkEnd w:id="0"/>
            <w:r>
              <w:rPr>
                <w:rFonts w:ascii="Book Antiqua" w:hAnsi="Book Antiqua"/>
                <w:noProof/>
              </w:rPr>
              <w:t xml:space="preserve"> </w:t>
            </w:r>
            <w:r w:rsidR="00684DD9" w:rsidRPr="00684DD9">
              <w:rPr>
                <w:noProof/>
                <w:lang w:val="en-US"/>
              </w:rPr>
              <w:t>75/3дп/15-20</w:t>
            </w:r>
          </w:p>
        </w:tc>
      </w:tr>
    </w:tbl>
    <w:p w:rsidR="00B2196E" w:rsidRPr="00CE79D6" w:rsidRDefault="00B2196E" w:rsidP="00E11E5C">
      <w:pPr>
        <w:pStyle w:val="af"/>
        <w:tabs>
          <w:tab w:val="left" w:pos="4253"/>
        </w:tabs>
        <w:ind w:right="4534"/>
        <w:jc w:val="both"/>
        <w:rPr>
          <w:b/>
          <w:szCs w:val="28"/>
        </w:rPr>
      </w:pPr>
    </w:p>
    <w:p w:rsidR="00980803"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651B38">
        <w:rPr>
          <w:rFonts w:ascii="Times New Roman" w:hAnsi="Times New Roman"/>
          <w:b/>
          <w:sz w:val="24"/>
          <w:szCs w:val="24"/>
          <w:lang w:val="uk-UA"/>
        </w:rPr>
        <w:t>и</w:t>
      </w:r>
      <w:r w:rsidR="00F717FD">
        <w:rPr>
          <w:rFonts w:ascii="Times New Roman" w:hAnsi="Times New Roman"/>
          <w:b/>
          <w:sz w:val="24"/>
          <w:szCs w:val="24"/>
          <w:lang w:val="uk-UA"/>
        </w:rPr>
        <w:t xml:space="preserve"> </w:t>
      </w:r>
      <w:r w:rsidR="00651B38">
        <w:rPr>
          <w:rFonts w:ascii="Times New Roman" w:hAnsi="Times New Roman"/>
          <w:b/>
          <w:sz w:val="24"/>
          <w:szCs w:val="24"/>
          <w:lang w:val="uk-UA"/>
        </w:rPr>
        <w:t xml:space="preserve">Завацької Т.В. </w:t>
      </w:r>
      <w:r w:rsidR="002B6DD1" w:rsidRPr="002B6DD1">
        <w:rPr>
          <w:rFonts w:ascii="Times New Roman" w:hAnsi="Times New Roman"/>
          <w:b/>
          <w:sz w:val="24"/>
          <w:szCs w:val="24"/>
          <w:lang w:val="uk-UA"/>
        </w:rPr>
        <w:t xml:space="preserve">стосовно судді </w:t>
      </w:r>
      <w:r w:rsidR="00651B38">
        <w:rPr>
          <w:rFonts w:ascii="Times New Roman" w:hAnsi="Times New Roman"/>
          <w:b/>
          <w:sz w:val="24"/>
          <w:szCs w:val="24"/>
          <w:lang w:val="uk-UA"/>
        </w:rPr>
        <w:t>Червоноградського міського суду Львівської області Жураковського А.І.</w:t>
      </w:r>
    </w:p>
    <w:p w:rsidR="00651B38" w:rsidRPr="00CE79D6" w:rsidRDefault="00651B38" w:rsidP="002B6DD1">
      <w:pPr>
        <w:pStyle w:val="a3"/>
        <w:tabs>
          <w:tab w:val="left" w:pos="4253"/>
        </w:tabs>
        <w:spacing w:after="0" w:line="240" w:lineRule="auto"/>
        <w:ind w:left="0" w:right="4818"/>
        <w:jc w:val="both"/>
        <w:rPr>
          <w:rFonts w:ascii="Times New Roman" w:hAnsi="Times New Roman"/>
          <w:b/>
          <w:sz w:val="32"/>
          <w:szCs w:val="32"/>
          <w:lang w:val="uk-UA"/>
        </w:rPr>
      </w:pPr>
    </w:p>
    <w:p w:rsidR="002B6DD1" w:rsidRDefault="003B2B78" w:rsidP="00980803">
      <w:pPr>
        <w:ind w:right="6" w:firstLine="708"/>
        <w:jc w:val="both"/>
        <w:rPr>
          <w:bCs/>
        </w:rPr>
      </w:pPr>
      <w:r w:rsidRPr="00CE79D6">
        <w:t>Третя Дисциплінарна палата Вищої ради правосуддя у складі                 головуючого –</w:t>
      </w:r>
      <w:r w:rsidR="00FB0026" w:rsidRPr="00CE79D6">
        <w:t xml:space="preserve"> </w:t>
      </w:r>
      <w:r w:rsidR="00F0145A" w:rsidRPr="00CE79D6">
        <w:t>Швецової Л.А.</w:t>
      </w:r>
      <w:r w:rsidR="00FB0026" w:rsidRPr="00CE79D6">
        <w:t xml:space="preserve">, </w:t>
      </w:r>
      <w:r w:rsidRPr="00CE79D6">
        <w:t>членів</w:t>
      </w:r>
      <w:r w:rsidR="000947D9" w:rsidRPr="00CE79D6">
        <w:t xml:space="preserve"> </w:t>
      </w:r>
      <w:r w:rsidR="00F0145A" w:rsidRPr="00CE79D6">
        <w:t xml:space="preserve">Говорухи В.І., </w:t>
      </w:r>
      <w:r w:rsidR="00E7691E" w:rsidRPr="00CE79D6">
        <w:t>Іванової Л.Б.</w:t>
      </w:r>
      <w:r w:rsidRPr="00CE79D6">
        <w:t>,</w:t>
      </w:r>
      <w:r w:rsidR="00FB0026" w:rsidRPr="00CE79D6">
        <w:t xml:space="preserve"> </w:t>
      </w:r>
      <w:r w:rsidR="00F0145A" w:rsidRPr="00CE79D6">
        <w:t xml:space="preserve">            </w:t>
      </w:r>
      <w:r w:rsidR="00E7691E" w:rsidRPr="00CE79D6">
        <w:t>Матвійчука В.В.</w:t>
      </w:r>
      <w:r w:rsidR="00834390" w:rsidRPr="00CE79D6">
        <w:t>,</w:t>
      </w:r>
      <w:r w:rsidR="00E7691E" w:rsidRPr="00CE79D6">
        <w:t xml:space="preserve"> </w:t>
      </w:r>
      <w:r w:rsidR="002B6DD1" w:rsidRPr="00CE79D6">
        <w:rPr>
          <w:lang w:eastAsia="ru-RU"/>
        </w:rPr>
        <w:t>розглянувши висновок</w:t>
      </w:r>
      <w:r w:rsidRPr="00CE79D6">
        <w:rPr>
          <w:lang w:eastAsia="ru-RU"/>
        </w:rPr>
        <w:t xml:space="preserve"> </w:t>
      </w:r>
      <w:r w:rsidRPr="00CE79D6">
        <w:t xml:space="preserve">доповідача – члена Третьої Дисциплінарної палати Вищої ради правосуддя </w:t>
      </w:r>
      <w:r w:rsidRPr="00CE79D6">
        <w:rPr>
          <w:lang w:eastAsia="ru-RU"/>
        </w:rPr>
        <w:t xml:space="preserve">Гречківського П.М. </w:t>
      </w:r>
      <w:r w:rsidR="002B6DD1" w:rsidRPr="00CE79D6">
        <w:rPr>
          <w:rFonts w:ascii="ProbaPro" w:hAnsi="ProbaPro"/>
          <w:color w:val="1D1D1B"/>
          <w:shd w:val="clear" w:color="auto" w:fill="FFFFFF"/>
        </w:rPr>
        <w:t>та додані до нього матеріали попе</w:t>
      </w:r>
      <w:r w:rsidR="00651B38">
        <w:rPr>
          <w:rFonts w:ascii="ProbaPro" w:hAnsi="ProbaPro"/>
          <w:color w:val="1D1D1B"/>
          <w:shd w:val="clear" w:color="auto" w:fill="FFFFFF"/>
        </w:rPr>
        <w:t>редньої перевірки дисциплінарної</w:t>
      </w:r>
      <w:r w:rsidR="00980803">
        <w:rPr>
          <w:rFonts w:ascii="ProbaPro" w:hAnsi="ProbaPro"/>
          <w:color w:val="1D1D1B"/>
          <w:shd w:val="clear" w:color="auto" w:fill="FFFFFF"/>
        </w:rPr>
        <w:t xml:space="preserve"> скарг</w:t>
      </w:r>
      <w:r w:rsidR="00651B38">
        <w:rPr>
          <w:rFonts w:ascii="ProbaPro" w:hAnsi="ProbaPro"/>
          <w:color w:val="1D1D1B"/>
          <w:shd w:val="clear" w:color="auto" w:fill="FFFFFF"/>
        </w:rPr>
        <w:t>и</w:t>
      </w:r>
      <w:r w:rsidR="002B6DD1" w:rsidRPr="00CE79D6">
        <w:t xml:space="preserve"> </w:t>
      </w:r>
      <w:r w:rsidR="00651B38">
        <w:rPr>
          <w:bCs/>
        </w:rPr>
        <w:t>Завацької Тетяни Володимирівни стосовно судді Червоноградського міського суду Львівської області Жураковського Андрія Ігоровича</w:t>
      </w:r>
      <w:r w:rsidR="00980803">
        <w:rPr>
          <w:bCs/>
        </w:rPr>
        <w:t>,</w:t>
      </w:r>
    </w:p>
    <w:p w:rsidR="00651B38" w:rsidRPr="00980803" w:rsidRDefault="00651B38" w:rsidP="00980803">
      <w:pPr>
        <w:ind w:right="6" w:firstLine="708"/>
        <w:jc w:val="both"/>
      </w:pPr>
    </w:p>
    <w:p w:rsidR="003B2B78" w:rsidRPr="00CE79D6" w:rsidRDefault="003B2B78" w:rsidP="00D805C7">
      <w:pPr>
        <w:ind w:firstLine="709"/>
        <w:jc w:val="center"/>
        <w:rPr>
          <w:b/>
          <w:lang w:eastAsia="ru-RU"/>
        </w:rPr>
      </w:pPr>
      <w:r w:rsidRPr="00CE79D6">
        <w:rPr>
          <w:b/>
          <w:lang w:eastAsia="ru-RU"/>
        </w:rPr>
        <w:t>встановила:</w:t>
      </w:r>
    </w:p>
    <w:p w:rsidR="00A11978" w:rsidRPr="00CE79D6" w:rsidRDefault="00A11978" w:rsidP="00D805C7">
      <w:pPr>
        <w:ind w:firstLine="709"/>
        <w:jc w:val="center"/>
        <w:rPr>
          <w:b/>
          <w:sz w:val="32"/>
          <w:szCs w:val="32"/>
          <w:lang w:eastAsia="ru-RU"/>
        </w:rPr>
      </w:pPr>
    </w:p>
    <w:p w:rsidR="00651B38" w:rsidRPr="00651B38" w:rsidRDefault="002568BA" w:rsidP="00651B38">
      <w:pPr>
        <w:ind w:right="6"/>
        <w:jc w:val="both"/>
        <w:rPr>
          <w:color w:val="000000"/>
        </w:rPr>
      </w:pPr>
      <w:r w:rsidRPr="00651B38">
        <w:rPr>
          <w:lang w:eastAsia="ru-RU"/>
        </w:rPr>
        <w:t xml:space="preserve">до Вищої ради правосуддя </w:t>
      </w:r>
      <w:r w:rsidR="00651B38" w:rsidRPr="00651B38">
        <w:rPr>
          <w:color w:val="000000"/>
        </w:rPr>
        <w:t xml:space="preserve">10 грудня 2019 року за вхідним № З-6666/0/7-19 надійшла скарга </w:t>
      </w:r>
      <w:r w:rsidR="00651B38" w:rsidRPr="00651B38">
        <w:t xml:space="preserve">Завацької Т.В. </w:t>
      </w:r>
      <w:r w:rsidR="00651B38" w:rsidRPr="00651B38">
        <w:rPr>
          <w:color w:val="000000"/>
        </w:rPr>
        <w:t xml:space="preserve">щодо притягнення до дисциплінарної відповідальності судді </w:t>
      </w:r>
      <w:r w:rsidR="00651B38" w:rsidRPr="00651B38">
        <w:rPr>
          <w:bCs/>
        </w:rPr>
        <w:t>Червоноградського міського суду Львівської області Жураковського</w:t>
      </w:r>
      <w:r w:rsidR="00651B38" w:rsidRPr="00651B38">
        <w:rPr>
          <w:color w:val="000000"/>
        </w:rPr>
        <w:t xml:space="preserve"> А.І. за дії, вчинені під час розгляду справи № 459/1671/14-ц за заявою ТОВ «Фінансова компанія «ВЕСТА» про заміну сторони виконавчого провадження.</w:t>
      </w:r>
    </w:p>
    <w:p w:rsidR="00651B38" w:rsidRPr="00651B38" w:rsidRDefault="00651B38" w:rsidP="00651B38">
      <w:pPr>
        <w:ind w:right="6" w:firstLine="708"/>
        <w:jc w:val="both"/>
        <w:rPr>
          <w:color w:val="000000"/>
        </w:rPr>
      </w:pPr>
      <w:r w:rsidRPr="00651B38">
        <w:rPr>
          <w:color w:val="000000"/>
        </w:rPr>
        <w:t xml:space="preserve">У скарзі Завацька Т.В. зазначає, що суддею </w:t>
      </w:r>
      <w:r w:rsidRPr="00651B38">
        <w:rPr>
          <w:bCs/>
        </w:rPr>
        <w:t>Жураковським</w:t>
      </w:r>
      <w:r w:rsidRPr="00651B38">
        <w:rPr>
          <w:color w:val="000000"/>
        </w:rPr>
        <w:t xml:space="preserve"> А.І. безпідставно задоволено заяву про заміну сторони виконавчого провадження, оскільки ТОВ «Фінансова компанія «ВЕСТА» не надано належних доказів сплати на користь первинного кредитора 25 217 433,65 грн на виконання договору про відступлення прав вимоги № 0002/19/5 від 26 березня 2019 року, не додано додаток 1 до вказаного договору, з якого б вбачалося те, що предметом відступлення є квартира № 10</w:t>
      </w:r>
      <w:r w:rsidR="00684DD9">
        <w:rPr>
          <w:color w:val="000000"/>
        </w:rPr>
        <w:t xml:space="preserve"> АДРЕСА_1</w:t>
      </w:r>
      <w:r w:rsidRPr="00651B38">
        <w:rPr>
          <w:color w:val="000000"/>
        </w:rPr>
        <w:t xml:space="preserve">. Скаржник вважає, що такими діями суддя порушив принцип змагальності сторін. </w:t>
      </w:r>
    </w:p>
    <w:p w:rsidR="00651B38" w:rsidRPr="005A79EA" w:rsidRDefault="00651B38" w:rsidP="00684DD9">
      <w:pPr>
        <w:ind w:firstLine="709"/>
        <w:jc w:val="both"/>
      </w:pPr>
      <w:r w:rsidRPr="00651B38">
        <w:rPr>
          <w:rFonts w:eastAsia="Times New Roman"/>
          <w:lang w:eastAsia="ru-RU"/>
        </w:rPr>
        <w:t xml:space="preserve">У зв’язку з наведеним </w:t>
      </w:r>
      <w:r w:rsidRPr="00651B38">
        <w:rPr>
          <w:color w:val="000000"/>
        </w:rPr>
        <w:t xml:space="preserve">Завацька Т.В. </w:t>
      </w:r>
      <w:r w:rsidRPr="00651B38">
        <w:rPr>
          <w:rFonts w:eastAsia="Times New Roman"/>
          <w:lang w:eastAsia="ru-RU"/>
        </w:rPr>
        <w:t>просить притягнути суддю</w:t>
      </w:r>
      <w:r w:rsidRPr="00651B38">
        <w:rPr>
          <w:bCs/>
        </w:rPr>
        <w:t xml:space="preserve"> Червоноградського міського суду Львівської області Жураковського</w:t>
      </w:r>
      <w:r w:rsidRPr="00651B38">
        <w:rPr>
          <w:color w:val="000000"/>
        </w:rPr>
        <w:t xml:space="preserve"> А.І. </w:t>
      </w:r>
      <w:r w:rsidRPr="00651B38">
        <w:rPr>
          <w:rFonts w:eastAsia="Times New Roman"/>
          <w:lang w:eastAsia="ru-RU"/>
        </w:rPr>
        <w:t xml:space="preserve">до </w:t>
      </w:r>
      <w:r w:rsidR="00684DD9">
        <w:rPr>
          <w:rFonts w:eastAsia="Times New Roman"/>
          <w:lang w:eastAsia="ru-RU"/>
        </w:rPr>
        <w:t>дисциплінарної відповідальності</w:t>
      </w:r>
    </w:p>
    <w:p w:rsidR="002B6DD1" w:rsidRPr="005A79EA" w:rsidRDefault="002B6DD1" w:rsidP="002B6DD1">
      <w:pPr>
        <w:widowControl w:val="0"/>
        <w:ind w:firstLine="708"/>
        <w:jc w:val="both"/>
        <w:rPr>
          <w:rFonts w:eastAsia="Times New Roman"/>
          <w:lang w:eastAsia="uk-UA"/>
        </w:rPr>
      </w:pPr>
      <w:r w:rsidRPr="005A79EA">
        <w:rPr>
          <w:rFonts w:eastAsia="Times New Roman"/>
          <w:lang w:eastAsia="uk-UA"/>
        </w:rPr>
        <w:t>В</w:t>
      </w:r>
      <w:r w:rsidR="00651B38">
        <w:rPr>
          <w:rFonts w:eastAsia="Times New Roman"/>
          <w:lang w:eastAsia="uk-UA"/>
        </w:rPr>
        <w:t>ідповідно до протоколу</w:t>
      </w:r>
      <w:r w:rsidRPr="005A79EA">
        <w:rPr>
          <w:rFonts w:eastAsia="Times New Roman"/>
          <w:lang w:eastAsia="uk-UA"/>
        </w:rPr>
        <w:t xml:space="preserve"> автоматизованого розподілу справи між </w:t>
      </w:r>
      <w:r w:rsidR="00FB6893">
        <w:rPr>
          <w:rFonts w:eastAsia="Times New Roman"/>
          <w:lang w:eastAsia="uk-UA"/>
        </w:rPr>
        <w:t xml:space="preserve">членами Вищої ради </w:t>
      </w:r>
      <w:r w:rsidR="00651B38">
        <w:rPr>
          <w:rFonts w:eastAsia="Times New Roman"/>
          <w:lang w:eastAsia="uk-UA"/>
        </w:rPr>
        <w:t>правосуддя вказану скаргу</w:t>
      </w:r>
      <w:r w:rsidRPr="005A79EA">
        <w:rPr>
          <w:rFonts w:eastAsia="Times New Roman"/>
          <w:lang w:eastAsia="uk-UA"/>
        </w:rPr>
        <w:t xml:space="preserve"> передано для проведення </w:t>
      </w:r>
      <w:r w:rsidRPr="005A79EA">
        <w:rPr>
          <w:rFonts w:eastAsia="Times New Roman"/>
          <w:lang w:eastAsia="uk-UA"/>
        </w:rPr>
        <w:lastRenderedPageBreak/>
        <w:t xml:space="preserve">перевірки члену </w:t>
      </w:r>
      <w:r w:rsidR="00296459" w:rsidRPr="005A79EA">
        <w:rPr>
          <w:rFonts w:eastAsia="Times New Roman"/>
          <w:lang w:eastAsia="uk-UA"/>
        </w:rPr>
        <w:t>Вищої ради правосуддя Гречківському П.М.</w:t>
      </w:r>
    </w:p>
    <w:p w:rsidR="002B6DD1" w:rsidRPr="005A79EA" w:rsidRDefault="002B6DD1" w:rsidP="002B6DD1">
      <w:pPr>
        <w:widowControl w:val="0"/>
        <w:ind w:firstLine="708"/>
        <w:jc w:val="both"/>
        <w:rPr>
          <w:rFonts w:eastAsia="Times New Roman"/>
          <w:lang w:eastAsia="uk-UA"/>
        </w:rPr>
      </w:pPr>
      <w:r w:rsidRPr="005A79EA">
        <w:rPr>
          <w:rFonts w:eastAsia="Times New Roman"/>
          <w:lang w:eastAsia="uk-UA"/>
        </w:rPr>
        <w:t>За результатами попередньої перевірки дисципліна</w:t>
      </w:r>
      <w:r w:rsidR="00651B38">
        <w:rPr>
          <w:rFonts w:eastAsia="Times New Roman"/>
          <w:lang w:eastAsia="uk-UA"/>
        </w:rPr>
        <w:t xml:space="preserve">рної </w:t>
      </w:r>
      <w:r w:rsidR="00401529" w:rsidRPr="005A79EA">
        <w:rPr>
          <w:rFonts w:eastAsia="Times New Roman"/>
          <w:lang w:eastAsia="uk-UA"/>
        </w:rPr>
        <w:t>скарг</w:t>
      </w:r>
      <w:r w:rsidR="00651B38">
        <w:rPr>
          <w:rFonts w:eastAsia="Times New Roman"/>
          <w:lang w:eastAsia="uk-UA"/>
        </w:rPr>
        <w:t>и</w:t>
      </w:r>
      <w:r w:rsidRPr="005A79EA">
        <w:rPr>
          <w:rFonts w:eastAsia="Times New Roman"/>
          <w:lang w:eastAsia="uk-UA"/>
        </w:rPr>
        <w:t xml:space="preserve"> членом Третьої Дисциплінарної палати </w:t>
      </w:r>
      <w:r w:rsidR="00296459" w:rsidRPr="005A79EA">
        <w:rPr>
          <w:rFonts w:eastAsia="Times New Roman"/>
          <w:lang w:eastAsia="uk-UA"/>
        </w:rPr>
        <w:t xml:space="preserve">Гречківським П.М. </w:t>
      </w:r>
      <w:r w:rsidRPr="005A79EA">
        <w:rPr>
          <w:rFonts w:eastAsia="Times New Roman"/>
          <w:lang w:eastAsia="uk-UA"/>
        </w:rPr>
        <w:t xml:space="preserve">складено висновок з </w:t>
      </w:r>
      <w:r w:rsidR="00401529" w:rsidRPr="005A79EA">
        <w:rPr>
          <w:rFonts w:eastAsia="Times New Roman"/>
          <w:lang w:eastAsia="uk-UA"/>
        </w:rPr>
        <w:t>пропозицією про залишення скарг</w:t>
      </w:r>
      <w:r w:rsidR="00651B38">
        <w:rPr>
          <w:rFonts w:eastAsia="Times New Roman"/>
          <w:lang w:eastAsia="uk-UA"/>
        </w:rPr>
        <w:t>и без розгляду та повернення її</w:t>
      </w:r>
      <w:r w:rsidRPr="005A79EA">
        <w:rPr>
          <w:rFonts w:eastAsia="Times New Roman"/>
          <w:lang w:eastAsia="uk-UA"/>
        </w:rPr>
        <w:t xml:space="preserve"> скаржнику.</w:t>
      </w:r>
    </w:p>
    <w:p w:rsidR="00D97899" w:rsidRPr="00651B38" w:rsidRDefault="002B6DD1" w:rsidP="00651B38">
      <w:pPr>
        <w:widowControl w:val="0"/>
        <w:ind w:firstLine="708"/>
        <w:jc w:val="both"/>
      </w:pPr>
      <w:r w:rsidRPr="005A79EA">
        <w:rPr>
          <w:rFonts w:eastAsia="Times New Roman"/>
          <w:lang w:eastAsia="uk-UA"/>
        </w:rPr>
        <w:t xml:space="preserve">Заслухавши доповідача – члена Третьої Дисциплінарної палати </w:t>
      </w:r>
      <w:r w:rsidR="00296459" w:rsidRPr="005A79EA">
        <w:rPr>
          <w:rFonts w:eastAsia="Times New Roman"/>
          <w:lang w:eastAsia="uk-UA"/>
        </w:rPr>
        <w:t xml:space="preserve">Гречківського П.М. </w:t>
      </w:r>
      <w:r w:rsidRPr="005A79EA">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Pr>
          <w:rFonts w:eastAsia="Times New Roman"/>
          <w:lang w:eastAsia="uk-UA"/>
        </w:rPr>
        <w:t>тав для залишення дисциплінарної</w:t>
      </w:r>
      <w:r w:rsidRPr="005A79EA">
        <w:rPr>
          <w:rFonts w:eastAsia="Times New Roman"/>
          <w:lang w:eastAsia="uk-UA"/>
        </w:rPr>
        <w:t xml:space="preserve"> </w:t>
      </w:r>
      <w:r w:rsidR="00401529" w:rsidRPr="005A79EA">
        <w:rPr>
          <w:rFonts w:eastAsia="Times New Roman"/>
          <w:lang w:eastAsia="uk-UA"/>
        </w:rPr>
        <w:t>скарг</w:t>
      </w:r>
      <w:r w:rsidR="00651B38">
        <w:rPr>
          <w:rFonts w:eastAsia="Times New Roman"/>
          <w:lang w:eastAsia="uk-UA"/>
        </w:rPr>
        <w:t>и</w:t>
      </w:r>
      <w:r w:rsidR="00296459" w:rsidRPr="005A79EA">
        <w:rPr>
          <w:rFonts w:eastAsia="Times New Roman"/>
          <w:lang w:eastAsia="uk-UA"/>
        </w:rPr>
        <w:t xml:space="preserve"> </w:t>
      </w:r>
      <w:r w:rsidR="00651B38" w:rsidRPr="00651B38">
        <w:t xml:space="preserve">Завацької Т.В. </w:t>
      </w:r>
      <w:r w:rsidR="00651B38">
        <w:rPr>
          <w:color w:val="000000"/>
        </w:rPr>
        <w:t xml:space="preserve">стосовно </w:t>
      </w:r>
      <w:r w:rsidR="00651B38" w:rsidRPr="00651B38">
        <w:rPr>
          <w:color w:val="000000"/>
        </w:rPr>
        <w:t xml:space="preserve">судді </w:t>
      </w:r>
      <w:r w:rsidR="00651B38" w:rsidRPr="00651B38">
        <w:rPr>
          <w:bCs/>
        </w:rPr>
        <w:t>Червоноградського міського суду Львівської області Жураковського</w:t>
      </w:r>
      <w:r w:rsidR="00651B38" w:rsidRPr="00651B38">
        <w:rPr>
          <w:color w:val="000000"/>
        </w:rPr>
        <w:t xml:space="preserve"> А.І.</w:t>
      </w:r>
      <w:r w:rsidR="00651B38">
        <w:t xml:space="preserve"> </w:t>
      </w:r>
      <w:r w:rsidR="00651B38">
        <w:rPr>
          <w:rFonts w:eastAsia="Times New Roman"/>
          <w:lang w:eastAsia="uk-UA"/>
        </w:rPr>
        <w:t>без розгляду та повернення її</w:t>
      </w:r>
      <w:r w:rsidRPr="005A79EA">
        <w:rPr>
          <w:rFonts w:eastAsia="Times New Roman"/>
          <w:lang w:eastAsia="uk-UA"/>
        </w:rPr>
        <w:t xml:space="preserve"> скаржнику з огляду на таке.</w:t>
      </w:r>
    </w:p>
    <w:p w:rsidR="00762D50" w:rsidRPr="00651B38" w:rsidRDefault="00762D50" w:rsidP="00651B38">
      <w:pPr>
        <w:widowControl w:val="0"/>
        <w:ind w:firstLine="708"/>
        <w:jc w:val="both"/>
        <w:rPr>
          <w:rFonts w:eastAsia="Times New Roman"/>
          <w:lang w:eastAsia="uk-UA"/>
        </w:rPr>
      </w:pPr>
      <w:r w:rsidRPr="005A79EA">
        <w:rPr>
          <w:rFonts w:eastAsia="Times New Roman"/>
          <w:lang w:eastAsia="uk-UA"/>
        </w:rPr>
        <w:t xml:space="preserve">Згідно </w:t>
      </w:r>
      <w:r w:rsidR="000F7087" w:rsidRPr="005A79EA">
        <w:rPr>
          <w:rFonts w:eastAsia="Times New Roman"/>
          <w:lang w:eastAsia="uk-UA"/>
        </w:rPr>
        <w:t>зі статтею</w:t>
      </w:r>
      <w:r w:rsidRPr="005A79EA">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w:t>
      </w:r>
      <w:r w:rsidRPr="00651B38">
        <w:rPr>
          <w:rFonts w:eastAsia="Times New Roman"/>
          <w:lang w:eastAsia="uk-UA"/>
        </w:rPr>
        <w:t>Вищої ради правосуддя в порядку, визначеному Законом України «Про Вищу раду правосуддя», з урахуванням вимог цього Закону.</w:t>
      </w:r>
    </w:p>
    <w:p w:rsidR="00762D50" w:rsidRPr="00651B38" w:rsidRDefault="00762D50" w:rsidP="00651B38">
      <w:pPr>
        <w:widowControl w:val="0"/>
        <w:ind w:firstLine="708"/>
        <w:jc w:val="both"/>
        <w:rPr>
          <w:rFonts w:eastAsia="Times New Roman"/>
          <w:lang w:eastAsia="uk-UA"/>
        </w:rPr>
      </w:pPr>
      <w:r w:rsidRPr="00651B38">
        <w:rPr>
          <w:rFonts w:eastAsia="Times New Roman"/>
          <w:lang w:eastAsia="uk-UA"/>
        </w:rPr>
        <w:t>Дисциплінарне провадження щодо судд</w:t>
      </w:r>
      <w:r w:rsidR="000F7087" w:rsidRPr="00651B38">
        <w:rPr>
          <w:rFonts w:eastAsia="Times New Roman"/>
          <w:lang w:eastAsia="uk-UA"/>
        </w:rPr>
        <w:t>ів проводиться за правилами та у строки, встановлені г</w:t>
      </w:r>
      <w:r w:rsidRPr="00651B38">
        <w:rPr>
          <w:rFonts w:eastAsia="Times New Roman"/>
          <w:lang w:eastAsia="uk-UA"/>
        </w:rPr>
        <w:t>лавою 4 Закону України «Про Вищу раду правосуддя».</w:t>
      </w:r>
    </w:p>
    <w:p w:rsidR="00260C13" w:rsidRPr="00651B38" w:rsidRDefault="00260C13" w:rsidP="00651B38">
      <w:pPr>
        <w:pStyle w:val="ab"/>
        <w:shd w:val="clear" w:color="auto" w:fill="FFFFFF"/>
        <w:spacing w:before="0" w:beforeAutospacing="0" w:after="0" w:afterAutospacing="0"/>
        <w:ind w:firstLine="709"/>
        <w:jc w:val="both"/>
        <w:rPr>
          <w:sz w:val="28"/>
          <w:szCs w:val="28"/>
          <w:lang w:val="uk-UA"/>
        </w:rPr>
      </w:pPr>
      <w:r w:rsidRPr="00651B38">
        <w:rPr>
          <w:color w:val="000000"/>
          <w:sz w:val="28"/>
          <w:szCs w:val="28"/>
          <w:lang w:val="uk-UA"/>
        </w:rPr>
        <w:t>Ч</w:t>
      </w:r>
      <w:r w:rsidRPr="00651B38">
        <w:rPr>
          <w:sz w:val="28"/>
          <w:szCs w:val="28"/>
          <w:lang w:val="uk-UA"/>
        </w:rPr>
        <w:t>астиною першою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w:t>
      </w:r>
    </w:p>
    <w:p w:rsidR="00651B38" w:rsidRPr="00651B38" w:rsidRDefault="00762D50" w:rsidP="00651B38">
      <w:pPr>
        <w:pStyle w:val="ab"/>
        <w:shd w:val="clear" w:color="auto" w:fill="FFFFFF"/>
        <w:spacing w:before="0" w:beforeAutospacing="0" w:after="0" w:afterAutospacing="0"/>
        <w:ind w:firstLine="709"/>
        <w:jc w:val="both"/>
        <w:rPr>
          <w:color w:val="000000"/>
          <w:sz w:val="28"/>
          <w:szCs w:val="28"/>
        </w:rPr>
      </w:pPr>
      <w:r w:rsidRPr="00651B38">
        <w:rPr>
          <w:sz w:val="28"/>
          <w:szCs w:val="28"/>
        </w:rPr>
        <w:t xml:space="preserve">Попередньою перевіркою встановлено, що </w:t>
      </w:r>
      <w:r w:rsidR="00651B38" w:rsidRPr="00651B38">
        <w:rPr>
          <w:color w:val="000000"/>
          <w:sz w:val="28"/>
          <w:szCs w:val="28"/>
        </w:rPr>
        <w:t>23 липня 2019 року представник ТОВ «ФК «ВЕСТА» звернувся до суду із заявою, у якій просив змінити сторону у виконавчому провадженні з виконання рішення суду у справі №</w:t>
      </w:r>
      <w:r w:rsidR="00651B38" w:rsidRPr="00651B38">
        <w:rPr>
          <w:color w:val="000000"/>
          <w:sz w:val="28"/>
          <w:szCs w:val="28"/>
          <w:lang w:val="uk-UA"/>
        </w:rPr>
        <w:t xml:space="preserve"> </w:t>
      </w:r>
      <w:r w:rsidR="00651B38" w:rsidRPr="00651B38">
        <w:rPr>
          <w:color w:val="000000"/>
          <w:sz w:val="28"/>
          <w:szCs w:val="28"/>
        </w:rPr>
        <w:t xml:space="preserve">459/1671/14-ц  </w:t>
      </w:r>
      <w:r w:rsidR="00651B38" w:rsidRPr="00651B38">
        <w:rPr>
          <w:color w:val="000000"/>
          <w:sz w:val="28"/>
          <w:szCs w:val="28"/>
          <w:lang w:val="uk-UA"/>
        </w:rPr>
        <w:t xml:space="preserve">про </w:t>
      </w:r>
      <w:r w:rsidR="00651B38" w:rsidRPr="00651B38">
        <w:rPr>
          <w:color w:val="000000"/>
          <w:sz w:val="28"/>
          <w:szCs w:val="28"/>
        </w:rPr>
        <w:t>стягнення заборгованості за кредитним договором №</w:t>
      </w:r>
      <w:r w:rsidR="00651B38" w:rsidRPr="00651B38">
        <w:rPr>
          <w:color w:val="000000"/>
          <w:sz w:val="28"/>
          <w:szCs w:val="28"/>
          <w:lang w:val="uk-UA"/>
        </w:rPr>
        <w:t xml:space="preserve"> </w:t>
      </w:r>
      <w:r w:rsidR="00651B38" w:rsidRPr="00651B38">
        <w:rPr>
          <w:color w:val="000000"/>
          <w:sz w:val="28"/>
          <w:szCs w:val="28"/>
        </w:rPr>
        <w:t>0001/08/6.10-CLNv, а саме стягувача у порядку правонаступництва.</w:t>
      </w:r>
    </w:p>
    <w:p w:rsidR="00651B38" w:rsidRPr="00651B38" w:rsidRDefault="00651B38" w:rsidP="00651B38">
      <w:pPr>
        <w:pStyle w:val="ab"/>
        <w:shd w:val="clear" w:color="auto" w:fill="FFFFFF"/>
        <w:spacing w:before="0" w:beforeAutospacing="0" w:after="0" w:afterAutospacing="0"/>
        <w:ind w:firstLine="709"/>
        <w:jc w:val="both"/>
        <w:rPr>
          <w:color w:val="000000"/>
          <w:sz w:val="28"/>
          <w:szCs w:val="28"/>
        </w:rPr>
      </w:pPr>
      <w:r w:rsidRPr="00651B38">
        <w:rPr>
          <w:color w:val="000000"/>
          <w:sz w:val="28"/>
          <w:szCs w:val="28"/>
          <w:lang w:val="uk-UA"/>
        </w:rPr>
        <w:t>Вказана</w:t>
      </w:r>
      <w:r w:rsidR="00B155C3">
        <w:rPr>
          <w:color w:val="000000"/>
          <w:sz w:val="28"/>
          <w:szCs w:val="28"/>
          <w:lang w:val="uk-UA"/>
        </w:rPr>
        <w:t xml:space="preserve"> справа перебувала у провадженні</w:t>
      </w:r>
      <w:r w:rsidRPr="00651B38">
        <w:rPr>
          <w:color w:val="000000"/>
          <w:sz w:val="28"/>
          <w:szCs w:val="28"/>
          <w:lang w:val="uk-UA"/>
        </w:rPr>
        <w:t xml:space="preserve"> судді </w:t>
      </w:r>
      <w:r w:rsidRPr="00651B38">
        <w:rPr>
          <w:bCs/>
          <w:sz w:val="28"/>
          <w:szCs w:val="28"/>
        </w:rPr>
        <w:t>Червоноградського міського суду Львівської області Жураковського</w:t>
      </w:r>
      <w:r w:rsidRPr="00651B38">
        <w:rPr>
          <w:color w:val="000000"/>
          <w:sz w:val="28"/>
          <w:szCs w:val="28"/>
        </w:rPr>
        <w:t xml:space="preserve"> А.І.</w:t>
      </w:r>
    </w:p>
    <w:p w:rsidR="00651B38" w:rsidRPr="00651B38" w:rsidRDefault="00651B38" w:rsidP="00651B38">
      <w:pPr>
        <w:pStyle w:val="ab"/>
        <w:shd w:val="clear" w:color="auto" w:fill="FFFFFF"/>
        <w:spacing w:before="0" w:beforeAutospacing="0" w:after="0" w:afterAutospacing="0"/>
        <w:ind w:firstLine="709"/>
        <w:jc w:val="both"/>
        <w:rPr>
          <w:color w:val="000000"/>
          <w:sz w:val="28"/>
          <w:szCs w:val="28"/>
        </w:rPr>
      </w:pPr>
      <w:r w:rsidRPr="00651B38">
        <w:rPr>
          <w:color w:val="000000"/>
          <w:sz w:val="28"/>
          <w:szCs w:val="28"/>
        </w:rPr>
        <w:t>9 серпня 2019 року боржниками було подано відзив на заяву, в якому останні просили відмовити у задоволенні заяви. В обґрунтування відзиву боржники посилаючись на умови договору про відступлення прав вимоги</w:t>
      </w:r>
      <w:r w:rsidRPr="00651B38">
        <w:rPr>
          <w:color w:val="000000"/>
          <w:sz w:val="28"/>
          <w:szCs w:val="28"/>
          <w:lang w:val="uk-UA"/>
        </w:rPr>
        <w:t xml:space="preserve"> </w:t>
      </w:r>
      <w:r>
        <w:rPr>
          <w:color w:val="000000"/>
          <w:sz w:val="28"/>
          <w:szCs w:val="28"/>
          <w:lang w:val="uk-UA"/>
        </w:rPr>
        <w:t xml:space="preserve">                 </w:t>
      </w:r>
      <w:r w:rsidRPr="00651B38">
        <w:rPr>
          <w:color w:val="000000"/>
          <w:sz w:val="28"/>
          <w:szCs w:val="28"/>
        </w:rPr>
        <w:t>№</w:t>
      </w:r>
      <w:r w:rsidRPr="00651B38">
        <w:rPr>
          <w:color w:val="000000"/>
          <w:sz w:val="28"/>
          <w:szCs w:val="28"/>
          <w:lang w:val="uk-UA"/>
        </w:rPr>
        <w:t xml:space="preserve"> </w:t>
      </w:r>
      <w:r w:rsidRPr="00651B38">
        <w:rPr>
          <w:color w:val="000000"/>
          <w:sz w:val="28"/>
          <w:szCs w:val="28"/>
        </w:rPr>
        <w:t>0002/19/5 від 26 березня 2019 року та договору про відступлення прав за договором іпотеки від 26 березня 2019 ро</w:t>
      </w:r>
      <w:r w:rsidRPr="00651B38">
        <w:rPr>
          <w:color w:val="000000"/>
          <w:sz w:val="28"/>
          <w:szCs w:val="28"/>
          <w:lang w:val="uk-UA"/>
        </w:rPr>
        <w:t>ку вказували</w:t>
      </w:r>
      <w:r w:rsidRPr="00651B38">
        <w:rPr>
          <w:color w:val="000000"/>
          <w:sz w:val="28"/>
          <w:szCs w:val="28"/>
        </w:rPr>
        <w:t xml:space="preserve">, що заявником не надано достатніх доказів на підтвердження набуття прав кредитора </w:t>
      </w:r>
      <w:r w:rsidRPr="00651B38">
        <w:rPr>
          <w:color w:val="000000"/>
          <w:sz w:val="28"/>
          <w:szCs w:val="28"/>
          <w:lang w:val="uk-UA"/>
        </w:rPr>
        <w:t>у</w:t>
      </w:r>
      <w:r w:rsidRPr="00651B38">
        <w:rPr>
          <w:color w:val="000000"/>
          <w:sz w:val="28"/>
          <w:szCs w:val="28"/>
        </w:rPr>
        <w:t xml:space="preserve"> справі </w:t>
      </w:r>
      <w:r>
        <w:rPr>
          <w:color w:val="000000"/>
          <w:sz w:val="28"/>
          <w:szCs w:val="28"/>
          <w:lang w:val="uk-UA"/>
        </w:rPr>
        <w:t xml:space="preserve">               </w:t>
      </w:r>
      <w:r w:rsidRPr="00651B38">
        <w:rPr>
          <w:color w:val="000000"/>
          <w:sz w:val="28"/>
          <w:szCs w:val="28"/>
        </w:rPr>
        <w:t>№</w:t>
      </w:r>
      <w:r w:rsidRPr="00651B38">
        <w:rPr>
          <w:color w:val="000000"/>
          <w:sz w:val="28"/>
          <w:szCs w:val="28"/>
          <w:lang w:val="uk-UA"/>
        </w:rPr>
        <w:t xml:space="preserve"> </w:t>
      </w:r>
      <w:r w:rsidRPr="00651B38">
        <w:rPr>
          <w:color w:val="000000"/>
          <w:sz w:val="28"/>
          <w:szCs w:val="28"/>
        </w:rPr>
        <w:t xml:space="preserve">459/1671/14-ц, а саме: відсутній доказ оплати заявником у користь ПАТ «Банк Форум» грошових коштів за відступлення права вимоги у розмірі </w:t>
      </w:r>
      <w:r>
        <w:rPr>
          <w:color w:val="000000"/>
          <w:sz w:val="28"/>
          <w:szCs w:val="28"/>
          <w:lang w:val="uk-UA"/>
        </w:rPr>
        <w:t xml:space="preserve">                      </w:t>
      </w:r>
      <w:r w:rsidRPr="00651B38">
        <w:rPr>
          <w:color w:val="000000"/>
          <w:sz w:val="28"/>
          <w:szCs w:val="28"/>
        </w:rPr>
        <w:t>25 217 433,65 грн; відсутній додаток № 1 до договору про відступлення прав за договором іпотеки від 26 березня 2019 року, з якого б вбачалась інформація щодо предмету відступлення.</w:t>
      </w:r>
    </w:p>
    <w:p w:rsidR="00651B38" w:rsidRPr="00651B38" w:rsidRDefault="00651B38" w:rsidP="00651B38">
      <w:pPr>
        <w:pStyle w:val="ab"/>
        <w:shd w:val="clear" w:color="auto" w:fill="FFFFFF"/>
        <w:spacing w:before="0" w:beforeAutospacing="0" w:after="0" w:afterAutospacing="0"/>
        <w:ind w:firstLine="709"/>
        <w:jc w:val="both"/>
        <w:rPr>
          <w:color w:val="000000"/>
          <w:sz w:val="28"/>
          <w:szCs w:val="28"/>
          <w:lang w:val="uk-UA"/>
        </w:rPr>
      </w:pPr>
      <w:r w:rsidRPr="00651B38">
        <w:rPr>
          <w:color w:val="000000"/>
          <w:sz w:val="28"/>
          <w:szCs w:val="28"/>
        </w:rPr>
        <w:t xml:space="preserve">Ухвалою Червоноградського міського суду Львівської області від </w:t>
      </w:r>
      <w:r w:rsidRPr="00651B38">
        <w:rPr>
          <w:color w:val="000000"/>
          <w:sz w:val="28"/>
          <w:szCs w:val="28"/>
          <w:lang w:val="uk-UA"/>
        </w:rPr>
        <w:t xml:space="preserve">                              </w:t>
      </w:r>
      <w:r w:rsidRPr="00651B38">
        <w:rPr>
          <w:color w:val="000000"/>
          <w:sz w:val="28"/>
          <w:szCs w:val="28"/>
        </w:rPr>
        <w:t>11 листопада 2019 року заяву задоволено.</w:t>
      </w:r>
      <w:r w:rsidRPr="00651B38">
        <w:rPr>
          <w:color w:val="000000"/>
          <w:sz w:val="28"/>
          <w:szCs w:val="28"/>
          <w:lang w:val="uk-UA"/>
        </w:rPr>
        <w:t xml:space="preserve"> Замінено сторону у виконавчому провадженні за виконавчим листом № 459/1671/14-ц, що виданий Червоноградським міським судом Львівської області, щодо стягнення заборгованості за кредитним договором № 0001/08/6.10-CLNv, а саме </w:t>
      </w:r>
      <w:r w:rsidRPr="00651B38">
        <w:rPr>
          <w:color w:val="000000"/>
          <w:sz w:val="28"/>
          <w:szCs w:val="28"/>
          <w:lang w:val="uk-UA"/>
        </w:rPr>
        <w:lastRenderedPageBreak/>
        <w:t>стягувача – ПАТ «Банк Форум» замінено на його правонаступника ТОВ «ФК «ВЕСТА».</w:t>
      </w:r>
    </w:p>
    <w:p w:rsidR="00651B38" w:rsidRPr="00651B38" w:rsidRDefault="00651B38" w:rsidP="00651B38">
      <w:pPr>
        <w:pStyle w:val="ab"/>
        <w:shd w:val="clear" w:color="auto" w:fill="FFFFFF"/>
        <w:spacing w:before="0" w:beforeAutospacing="0" w:after="0" w:afterAutospacing="0"/>
        <w:ind w:firstLine="709"/>
        <w:jc w:val="both"/>
        <w:rPr>
          <w:color w:val="000000"/>
          <w:sz w:val="28"/>
          <w:szCs w:val="28"/>
          <w:lang w:val="uk-UA"/>
        </w:rPr>
      </w:pPr>
      <w:r w:rsidRPr="00651B38">
        <w:rPr>
          <w:color w:val="000000"/>
          <w:sz w:val="28"/>
          <w:szCs w:val="28"/>
          <w:lang w:val="uk-UA"/>
        </w:rPr>
        <w:t xml:space="preserve">Як убачається зі змісту вказаної ухвали, задовольняючи заяву, суддя виходив з того, що не приймає до уваги доводи та аргументи наведені у відзиві на заяву, що стосуються ненадання заявником достатніх доказів для задоволення заяви, а саме відсутності додатку № 1 до договору про відступлення прав за договором іпотеки від 26 березня 2019 року, з якого б вбачалась інформація щодо предмету відступлення, так як предметом розгляду даної справи є заміна сторони у виконавчому провадженні за виконавчим листом № 459/1671/14-ц, що виданий Червоноградським міським судом Львівської області, щодо стягнення заборгованості за кредитним договором № 0001/08/6.10-CLNv, а не щодо звернення стягнення на предмет іпотеки в рахунок погашення заборгованості за кредитним договором </w:t>
      </w:r>
      <w:r>
        <w:rPr>
          <w:color w:val="000000"/>
          <w:sz w:val="28"/>
          <w:szCs w:val="28"/>
          <w:lang w:val="uk-UA"/>
        </w:rPr>
        <w:t xml:space="preserve">                          </w:t>
      </w:r>
      <w:r w:rsidRPr="00651B38">
        <w:rPr>
          <w:color w:val="000000"/>
          <w:sz w:val="28"/>
          <w:szCs w:val="28"/>
          <w:lang w:val="uk-UA"/>
        </w:rPr>
        <w:t>№ 0001/08/6.10-CLNv. Що стосується доводів боржника щодо відсутності достатніх доказів оплати заявником у користь ПАТ «Банк Форум» грошових коштів за відступлення права вимоги у розмірі 25 217 433, 65 грн, суд зазначив, що відсутність відповідного підтвердження, з урахуванням усіх матеріалів справи, не свідчить про ненабуття заявником прав кредитора. Більше того, боржниками не надано жодних належних та допустимих доказів, які б підтверджували наведені ними обставини, як на підставу своїх заперечень, а тому їхні доводи ґрунтуються на припущеннях, що суперечить приписам частини шостої статті 81 ЦПК України.</w:t>
      </w:r>
    </w:p>
    <w:p w:rsidR="00651B38" w:rsidRPr="00651B38" w:rsidRDefault="00651B38" w:rsidP="00651B38">
      <w:pPr>
        <w:ind w:right="6" w:firstLine="709"/>
        <w:jc w:val="both"/>
        <w:rPr>
          <w:color w:val="000000"/>
        </w:rPr>
      </w:pPr>
      <w:r w:rsidRPr="00651B38">
        <w:t xml:space="preserve">У скарзі Завацька Т.В. вказує, що </w:t>
      </w:r>
      <w:r w:rsidRPr="00651B38">
        <w:rPr>
          <w:color w:val="000000"/>
        </w:rPr>
        <w:t>суддею при розгляді заяви ТОВ «Фінансова компанія «ВЕСТА» про заміну сторони виконавчого провадження порушено норми процесуального права, що стало наслідком постановлення незаконної ухвали.</w:t>
      </w:r>
    </w:p>
    <w:p w:rsidR="00651B38" w:rsidRPr="00651B38" w:rsidRDefault="00651B38" w:rsidP="00651B38">
      <w:pPr>
        <w:pStyle w:val="14"/>
        <w:rPr>
          <w:color w:val="000000"/>
          <w:shd w:val="clear" w:color="auto" w:fill="FFFFFF"/>
        </w:rPr>
      </w:pPr>
      <w:r w:rsidRPr="00651B38">
        <w:t xml:space="preserve">Відповідно до пункту 28 частини першої статті 353 ЦПК України </w:t>
      </w:r>
      <w:r w:rsidRPr="00651B38">
        <w:rPr>
          <w:color w:val="000000"/>
          <w:shd w:val="clear" w:color="auto" w:fill="FFFFFF"/>
        </w:rPr>
        <w:t>окремо від рішення суду можуть бути оскаржені в апеляційному порядку ухвали суду першої інстанції, зокрема щодо заміни сторони у справі (процесуальне правонаступництво) або сторони виконавчого провадження.</w:t>
      </w:r>
    </w:p>
    <w:p w:rsidR="00651B38" w:rsidRPr="00651B38" w:rsidRDefault="00651B38" w:rsidP="00651B38">
      <w:pPr>
        <w:pStyle w:val="14"/>
        <w:rPr>
          <w:color w:val="000000"/>
          <w:shd w:val="clear" w:color="auto" w:fill="FFFFFF"/>
        </w:rPr>
      </w:pPr>
      <w:r w:rsidRPr="00651B38">
        <w:rPr>
          <w:color w:val="000000"/>
          <w:shd w:val="clear" w:color="auto" w:fill="FFFFFF"/>
        </w:rPr>
        <w:t>У частині першій статті 367 ЦПК України зазначено, що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651B38" w:rsidRDefault="00651B38" w:rsidP="00651B38">
      <w:pPr>
        <w:pStyle w:val="14"/>
        <w:rPr>
          <w:color w:val="000000"/>
          <w:shd w:val="clear" w:color="auto" w:fill="FBFAF9"/>
        </w:rPr>
      </w:pPr>
      <w:r w:rsidRPr="00651B38">
        <w:t xml:space="preserve">Зі змісту скарги Завацької Т.В. вбачається, що її доводи </w:t>
      </w:r>
      <w:r w:rsidRPr="00651B38">
        <w:rPr>
          <w:rStyle w:val="10"/>
        </w:rPr>
        <w:t xml:space="preserve">фактично зводяться до власної оцінки автором правильності застосування судом норм процесуального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w:t>
      </w:r>
      <w:r w:rsidRPr="00651B38">
        <w:t xml:space="preserve">передбачених пунктом 4 частини першої статті </w:t>
      </w:r>
      <w:r w:rsidRPr="00651B38">
        <w:rPr>
          <w:rStyle w:val="10"/>
        </w:rPr>
        <w:t xml:space="preserve">106 Закону України «Про судоустрій і статус суддів», </w:t>
      </w:r>
      <w:r w:rsidRPr="00651B38">
        <w:t>як стверджує скаржник</w:t>
      </w:r>
      <w:r w:rsidRPr="00651B38">
        <w:rPr>
          <w:color w:val="000000"/>
          <w:shd w:val="clear" w:color="auto" w:fill="FBFAF9"/>
        </w:rPr>
        <w:t>.</w:t>
      </w:r>
    </w:p>
    <w:p w:rsidR="00CA6445" w:rsidRPr="00651B38" w:rsidRDefault="00CA6445" w:rsidP="00CA6445">
      <w:pPr>
        <w:pStyle w:val="14"/>
        <w:rPr>
          <w:lang w:eastAsia="en-US"/>
        </w:rPr>
      </w:pPr>
      <w:r>
        <w:rPr>
          <w:color w:val="000000"/>
          <w:shd w:val="clear" w:color="auto" w:fill="FBFAF9"/>
        </w:rPr>
        <w:t>Відповідно до інформації з Єдиного державного реєстру судових рішень 19 грудня 2019 року ухвалою Ль</w:t>
      </w:r>
      <w:r w:rsidR="0085311A">
        <w:rPr>
          <w:color w:val="000000"/>
          <w:shd w:val="clear" w:color="auto" w:fill="FBFAF9"/>
        </w:rPr>
        <w:t xml:space="preserve">вівського апеляційного суду </w:t>
      </w:r>
      <w:r>
        <w:rPr>
          <w:color w:val="000000"/>
          <w:shd w:val="clear" w:color="auto" w:fill="FBFAF9"/>
        </w:rPr>
        <w:t xml:space="preserve">відкрито апеляційне провадження за апеляційною скаргою представника                    Завацького Р.В. на ухвалу </w:t>
      </w:r>
      <w:r w:rsidRPr="00651B38">
        <w:rPr>
          <w:color w:val="000000"/>
        </w:rPr>
        <w:t>Червоноградського міського суду Львівської області від 11 листопада 2019 року</w:t>
      </w:r>
      <w:r>
        <w:rPr>
          <w:color w:val="000000"/>
        </w:rPr>
        <w:t>.</w:t>
      </w:r>
    </w:p>
    <w:p w:rsidR="00651B38" w:rsidRPr="00651B38" w:rsidRDefault="00651B38" w:rsidP="00651B38">
      <w:pPr>
        <w:pStyle w:val="2"/>
        <w:shd w:val="clear" w:color="auto" w:fill="auto"/>
        <w:spacing w:before="0" w:after="0" w:line="240" w:lineRule="auto"/>
        <w:ind w:left="20" w:right="60" w:firstLine="700"/>
        <w:rPr>
          <w:sz w:val="28"/>
          <w:szCs w:val="28"/>
        </w:rPr>
      </w:pPr>
      <w:r w:rsidRPr="00651B38">
        <w:rPr>
          <w:sz w:val="28"/>
          <w:szCs w:val="28"/>
          <w:lang w:bidi="uk-UA"/>
        </w:rPr>
        <w:lastRenderedPageBreak/>
        <w:t>Вища рада правосуддя згідно зі статтею 131 Конституції України,                   статтею 3 Закону України «Про Вищу раду правосуддя» не є органом, який здійснює правосуддя,</w:t>
      </w:r>
      <w:r w:rsidRPr="00651B38">
        <w:rPr>
          <w:sz w:val="28"/>
          <w:szCs w:val="28"/>
        </w:rPr>
        <w:t xml:space="preserve"> та не </w:t>
      </w:r>
      <w:r w:rsidRPr="00651B38">
        <w:rPr>
          <w:rStyle w:val="rvts9"/>
          <w:sz w:val="28"/>
          <w:szCs w:val="28"/>
        </w:rPr>
        <w:t>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651B38" w:rsidRPr="00651B38" w:rsidRDefault="00651B38" w:rsidP="00651B38">
      <w:pPr>
        <w:ind w:firstLine="708"/>
        <w:jc w:val="both"/>
      </w:pPr>
      <w:r w:rsidRPr="00651B38">
        <w:t xml:space="preserve">Відповідно до частини першої статті 124 Конституції України правосуддя в Україні здійснюють виключно суди. </w:t>
      </w:r>
    </w:p>
    <w:p w:rsidR="00651B38" w:rsidRPr="00651B38" w:rsidRDefault="00651B38" w:rsidP="00651B38">
      <w:pPr>
        <w:ind w:firstLine="708"/>
        <w:jc w:val="both"/>
      </w:pPr>
      <w:r w:rsidRPr="00651B38">
        <w:rPr>
          <w:shd w:val="clear" w:color="auto" w:fill="FFFFFF"/>
        </w:rPr>
        <w:t xml:space="preserve">Суддя, здійснюючи правосуддя, є незалежним та керується верховенством права </w:t>
      </w:r>
      <w:r w:rsidRPr="00651B38">
        <w:t xml:space="preserve">(частина перша статті 129 Конституції України). </w:t>
      </w:r>
    </w:p>
    <w:p w:rsidR="00651B38" w:rsidRPr="00651B38" w:rsidRDefault="00651B38" w:rsidP="00651B38">
      <w:pPr>
        <w:ind w:firstLine="708"/>
        <w:jc w:val="both"/>
      </w:pPr>
      <w:r w:rsidRPr="00651B38">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651B38" w:rsidRPr="00651B38" w:rsidRDefault="00651B38" w:rsidP="00651B38">
      <w:pPr>
        <w:ind w:firstLine="709"/>
        <w:jc w:val="both"/>
      </w:pPr>
      <w:r w:rsidRPr="00651B38">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651B38" w:rsidRPr="005A79EA" w:rsidRDefault="00651B38" w:rsidP="00651B38">
      <w:pPr>
        <w:pStyle w:val="14"/>
        <w:rPr>
          <w:rStyle w:val="10"/>
        </w:rPr>
      </w:pPr>
      <w:r w:rsidRPr="00651B38">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651B38">
        <w:rPr>
          <w:rStyle w:val="10"/>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w:t>
      </w:r>
      <w:r>
        <w:rPr>
          <w:rStyle w:val="10"/>
        </w:rPr>
        <w:t>у.</w:t>
      </w:r>
    </w:p>
    <w:p w:rsidR="00CA6445" w:rsidRDefault="00762D50" w:rsidP="00684DD9">
      <w:pPr>
        <w:pStyle w:val="14"/>
      </w:pPr>
      <w:bookmarkStart w:id="1" w:name="n1399"/>
      <w:bookmarkEnd w:id="1"/>
      <w:r w:rsidRPr="005A79EA">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651B38" w:rsidRDefault="00762D50" w:rsidP="00CA6445">
      <w:pPr>
        <w:pStyle w:val="14"/>
      </w:pPr>
      <w:r w:rsidRPr="005A79EA">
        <w:t>Враховуючи наведені вище обставини, Третя Дисциплінарна палата Вищої ради правосуддя д</w:t>
      </w:r>
      <w:r w:rsidR="00651B38">
        <w:t>ійшла висновку, що дисциплінарну скаргу</w:t>
      </w:r>
      <w:r w:rsidRPr="005A79EA">
        <w:t xml:space="preserve"> </w:t>
      </w:r>
      <w:r w:rsidR="00260C13" w:rsidRPr="005A79EA">
        <w:t xml:space="preserve">                    </w:t>
      </w:r>
      <w:r w:rsidR="00651B38">
        <w:lastRenderedPageBreak/>
        <w:t xml:space="preserve">Завацької Т.В. </w:t>
      </w:r>
      <w:r w:rsidR="008E76DE" w:rsidRPr="005A79EA">
        <w:t xml:space="preserve">слід залишити без розгляду та повернути </w:t>
      </w:r>
      <w:r w:rsidRPr="005A79EA">
        <w:t>скаржнику.</w:t>
      </w:r>
    </w:p>
    <w:p w:rsidR="002B6DD1" w:rsidRPr="00CE79D6" w:rsidRDefault="00762D50" w:rsidP="00260C13">
      <w:pPr>
        <w:pStyle w:val="14"/>
      </w:pPr>
      <w:r w:rsidRPr="00CE79D6">
        <w:t>Керуючись статтями 42–44 Закону України «Про Вищу раду правосуддя», Третя Дисциплінарна палата Вищої ради правосуддя</w:t>
      </w:r>
    </w:p>
    <w:p w:rsidR="0045129C" w:rsidRPr="00CE79D6" w:rsidRDefault="0045129C" w:rsidP="00D805C7">
      <w:pPr>
        <w:ind w:firstLine="709"/>
        <w:jc w:val="both"/>
        <w:rPr>
          <w:sz w:val="24"/>
          <w:szCs w:val="24"/>
        </w:rPr>
      </w:pPr>
    </w:p>
    <w:p w:rsidR="003B2B78" w:rsidRDefault="003B2B78" w:rsidP="00D805C7">
      <w:pPr>
        <w:pStyle w:val="a5"/>
        <w:spacing w:after="0"/>
        <w:ind w:firstLine="709"/>
        <w:jc w:val="center"/>
        <w:rPr>
          <w:b/>
          <w:color w:val="000000"/>
          <w:sz w:val="28"/>
          <w:szCs w:val="28"/>
          <w:lang w:val="uk-UA"/>
        </w:rPr>
      </w:pPr>
      <w:r w:rsidRPr="00CE79D6">
        <w:rPr>
          <w:b/>
          <w:sz w:val="28"/>
          <w:szCs w:val="28"/>
          <w:lang w:val="uk-UA"/>
        </w:rPr>
        <w:t>ухвалила</w:t>
      </w:r>
      <w:r w:rsidRPr="00CE79D6">
        <w:rPr>
          <w:b/>
          <w:color w:val="000000"/>
          <w:sz w:val="28"/>
          <w:szCs w:val="28"/>
          <w:lang w:val="uk-UA"/>
        </w:rPr>
        <w:t>:</w:t>
      </w:r>
    </w:p>
    <w:p w:rsidR="00CE79D6" w:rsidRDefault="00CE79D6" w:rsidP="00260C13">
      <w:pPr>
        <w:ind w:right="6"/>
        <w:jc w:val="both"/>
        <w:rPr>
          <w:rFonts w:ascii="ProbaPro" w:hAnsi="ProbaPro"/>
          <w:color w:val="1D1D1B"/>
          <w:shd w:val="clear" w:color="auto" w:fill="FFFFFF"/>
        </w:rPr>
      </w:pPr>
    </w:p>
    <w:p w:rsidR="00260C13" w:rsidRPr="00651B38" w:rsidRDefault="00651B38" w:rsidP="008E76DE">
      <w:pPr>
        <w:ind w:right="6"/>
        <w:jc w:val="both"/>
        <w:rPr>
          <w:rStyle w:val="FontStyle14"/>
          <w:bCs/>
          <w:sz w:val="28"/>
          <w:szCs w:val="28"/>
        </w:rPr>
      </w:pPr>
      <w:r>
        <w:rPr>
          <w:rFonts w:ascii="ProbaPro" w:hAnsi="ProbaPro"/>
          <w:color w:val="1D1D1B"/>
          <w:shd w:val="clear" w:color="auto" w:fill="FFFFFF"/>
        </w:rPr>
        <w:t>дисциплінарну</w:t>
      </w:r>
      <w:r w:rsidR="00260C13" w:rsidRPr="00CE79D6">
        <w:rPr>
          <w:rFonts w:ascii="ProbaPro" w:hAnsi="ProbaPro"/>
          <w:color w:val="1D1D1B"/>
          <w:shd w:val="clear" w:color="auto" w:fill="FFFFFF"/>
        </w:rPr>
        <w:t xml:space="preserve"> </w:t>
      </w:r>
      <w:r>
        <w:rPr>
          <w:rFonts w:ascii="ProbaPro" w:hAnsi="ProbaPro"/>
          <w:color w:val="1D1D1B"/>
          <w:shd w:val="clear" w:color="auto" w:fill="FFFFFF"/>
        </w:rPr>
        <w:t>скаргу</w:t>
      </w:r>
      <w:r w:rsidR="00784C05" w:rsidRPr="00784C05">
        <w:t xml:space="preserve"> </w:t>
      </w:r>
      <w:r>
        <w:rPr>
          <w:bCs/>
        </w:rPr>
        <w:t xml:space="preserve">Завацької Тетяни Володимирівни стосовно судді Червоноградського міського суду Львівської області Жураковського Андрія Ігоровича </w:t>
      </w:r>
      <w:r w:rsidR="00260C13" w:rsidRPr="00CE79D6">
        <w:rPr>
          <w:rFonts w:ascii="ProbaPro" w:hAnsi="ProbaPro"/>
          <w:color w:val="1D1D1B"/>
          <w:shd w:val="clear" w:color="auto" w:fill="FFFFFF"/>
        </w:rPr>
        <w:t>залишити без розгляду та повернути скаржнику.</w:t>
      </w:r>
    </w:p>
    <w:p w:rsidR="003B2B78" w:rsidRPr="00CE79D6" w:rsidRDefault="003B2B78" w:rsidP="00D805C7">
      <w:pPr>
        <w:pStyle w:val="af"/>
        <w:ind w:firstLine="709"/>
        <w:jc w:val="both"/>
        <w:rPr>
          <w:rStyle w:val="FontStyle14"/>
          <w:sz w:val="28"/>
          <w:szCs w:val="28"/>
        </w:rPr>
      </w:pPr>
      <w:r w:rsidRPr="00CE79D6">
        <w:rPr>
          <w:rStyle w:val="FontStyle14"/>
          <w:sz w:val="28"/>
          <w:szCs w:val="28"/>
        </w:rPr>
        <w:t>Ухвала оскарженню не підлягає.</w:t>
      </w:r>
    </w:p>
    <w:p w:rsidR="000D6417" w:rsidRPr="00864BDC" w:rsidRDefault="000D6417" w:rsidP="00C872B3">
      <w:pPr>
        <w:jc w:val="both"/>
        <w:rPr>
          <w:sz w:val="24"/>
          <w:szCs w:val="24"/>
        </w:rPr>
      </w:pPr>
    </w:p>
    <w:p w:rsidR="003B2B78" w:rsidRPr="00D24CF5" w:rsidRDefault="003B2B78" w:rsidP="00D805C7">
      <w:pPr>
        <w:jc w:val="both"/>
        <w:rPr>
          <w:b/>
        </w:rPr>
      </w:pPr>
      <w:r w:rsidRPr="00D24CF5">
        <w:rPr>
          <w:b/>
        </w:rPr>
        <w:t xml:space="preserve">Головуючий на засіданні </w:t>
      </w:r>
    </w:p>
    <w:p w:rsidR="003B2B78" w:rsidRPr="00D24CF5" w:rsidRDefault="003B2B78" w:rsidP="00D805C7">
      <w:pPr>
        <w:jc w:val="both"/>
        <w:rPr>
          <w:b/>
        </w:rPr>
      </w:pPr>
      <w:r w:rsidRPr="00D24CF5">
        <w:rPr>
          <w:b/>
        </w:rPr>
        <w:t xml:space="preserve">Третьої Дисциплінарної </w:t>
      </w:r>
    </w:p>
    <w:p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Л.А. Швецова</w:t>
      </w:r>
    </w:p>
    <w:p w:rsidR="003B2B78" w:rsidRPr="00D24CF5" w:rsidRDefault="003B2B78" w:rsidP="00D805C7">
      <w:pPr>
        <w:tabs>
          <w:tab w:val="left" w:pos="6521"/>
        </w:tabs>
        <w:ind w:firstLine="709"/>
        <w:jc w:val="both"/>
        <w:rPr>
          <w:b/>
        </w:rPr>
      </w:pPr>
    </w:p>
    <w:p w:rsidR="003B2B78" w:rsidRPr="00D24CF5" w:rsidRDefault="003B2B78" w:rsidP="00D805C7">
      <w:pPr>
        <w:jc w:val="both"/>
        <w:rPr>
          <w:b/>
        </w:rPr>
      </w:pPr>
      <w:r w:rsidRPr="00D24CF5">
        <w:rPr>
          <w:b/>
        </w:rPr>
        <w:t xml:space="preserve">Члени Третьої Дисциплінарної </w:t>
      </w:r>
    </w:p>
    <w:p w:rsidR="00C872B3"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Pr="00D24CF5">
        <w:rPr>
          <w:b/>
          <w:sz w:val="28"/>
          <w:szCs w:val="28"/>
          <w:lang w:val="uk-UA"/>
        </w:rPr>
        <w:tab/>
      </w:r>
      <w:r w:rsidR="00C872B3">
        <w:rPr>
          <w:b/>
          <w:sz w:val="28"/>
          <w:szCs w:val="28"/>
          <w:lang w:val="uk-UA"/>
        </w:rPr>
        <w:t>В.І. Говоруха</w:t>
      </w: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sidR="00AC0CAA" w:rsidRPr="00D24CF5">
        <w:rPr>
          <w:b/>
          <w:sz w:val="28"/>
          <w:szCs w:val="28"/>
          <w:lang w:val="uk-UA"/>
        </w:rPr>
        <w:tab/>
      </w:r>
      <w:r w:rsidRPr="00D24CF5">
        <w:rPr>
          <w:b/>
          <w:sz w:val="28"/>
          <w:szCs w:val="28"/>
          <w:lang w:val="uk-UA"/>
        </w:rPr>
        <w:t>Л.Б. Іванова</w:t>
      </w:r>
    </w:p>
    <w:p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3B2B78" w:rsidRPr="00D24CF5"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737477" w:rsidRPr="00D24CF5">
        <w:rPr>
          <w:b/>
          <w:sz w:val="28"/>
          <w:szCs w:val="28"/>
          <w:lang w:val="uk-UA"/>
        </w:rPr>
        <w:t>В.В. Матвійчук</w:t>
      </w:r>
    </w:p>
    <w:p w:rsidR="00ED285F" w:rsidRPr="00D805C7" w:rsidRDefault="00ED285F" w:rsidP="00864BDC">
      <w:pPr>
        <w:pStyle w:val="ab"/>
        <w:tabs>
          <w:tab w:val="left" w:pos="6480"/>
          <w:tab w:val="left" w:pos="6946"/>
          <w:tab w:val="left" w:pos="7020"/>
        </w:tabs>
        <w:spacing w:before="0" w:beforeAutospacing="0" w:after="0" w:afterAutospacing="0"/>
        <w:jc w:val="both"/>
        <w:rPr>
          <w:b/>
          <w:sz w:val="28"/>
          <w:szCs w:val="28"/>
          <w:lang w:val="uk-UA"/>
        </w:rPr>
      </w:pPr>
    </w:p>
    <w:sectPr w:rsidR="00ED285F" w:rsidRPr="00D805C7"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76E" w:rsidRDefault="00A7776E" w:rsidP="00707CEB">
      <w:r>
        <w:separator/>
      </w:r>
    </w:p>
  </w:endnote>
  <w:endnote w:type="continuationSeparator" w:id="0">
    <w:p w:rsidR="00A7776E" w:rsidRDefault="00A7776E"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76E" w:rsidRDefault="00A7776E" w:rsidP="00707CEB">
      <w:r>
        <w:separator/>
      </w:r>
    </w:p>
  </w:footnote>
  <w:footnote w:type="continuationSeparator" w:id="0">
    <w:p w:rsidR="00A7776E" w:rsidRDefault="00A7776E"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68074B">
    <w:pPr>
      <w:pStyle w:val="a7"/>
      <w:jc w:val="center"/>
    </w:pPr>
    <w:r>
      <w:fldChar w:fldCharType="begin"/>
    </w:r>
    <w:r w:rsidR="00DF150B">
      <w:instrText xml:space="preserve"> PAGE   \* MERGEFORMAT </w:instrText>
    </w:r>
    <w:r>
      <w:fldChar w:fldCharType="separate"/>
    </w:r>
    <w:r w:rsidR="006D6BE3">
      <w:rPr>
        <w:noProof/>
      </w:rPr>
      <w:t>5</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B1CC7"/>
    <w:rsid w:val="002B6DD1"/>
    <w:rsid w:val="002C037C"/>
    <w:rsid w:val="002C11E1"/>
    <w:rsid w:val="002C1392"/>
    <w:rsid w:val="002C184B"/>
    <w:rsid w:val="002C63BC"/>
    <w:rsid w:val="002C7F74"/>
    <w:rsid w:val="002D05B7"/>
    <w:rsid w:val="002D2701"/>
    <w:rsid w:val="002D2759"/>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68A2"/>
    <w:rsid w:val="00330115"/>
    <w:rsid w:val="00330C3D"/>
    <w:rsid w:val="003417FD"/>
    <w:rsid w:val="00341AD5"/>
    <w:rsid w:val="00341CE1"/>
    <w:rsid w:val="00345072"/>
    <w:rsid w:val="00346549"/>
    <w:rsid w:val="003505F7"/>
    <w:rsid w:val="0036191F"/>
    <w:rsid w:val="0036300F"/>
    <w:rsid w:val="00364146"/>
    <w:rsid w:val="00367B47"/>
    <w:rsid w:val="00370F0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F3A0A"/>
    <w:rsid w:val="004F4C53"/>
    <w:rsid w:val="004F5C4D"/>
    <w:rsid w:val="005013DE"/>
    <w:rsid w:val="005065C7"/>
    <w:rsid w:val="0050664D"/>
    <w:rsid w:val="005076CB"/>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2664"/>
    <w:rsid w:val="00605070"/>
    <w:rsid w:val="006127AD"/>
    <w:rsid w:val="00625C6A"/>
    <w:rsid w:val="00631724"/>
    <w:rsid w:val="00634457"/>
    <w:rsid w:val="00634B85"/>
    <w:rsid w:val="006375DD"/>
    <w:rsid w:val="00640A68"/>
    <w:rsid w:val="00642B30"/>
    <w:rsid w:val="00644994"/>
    <w:rsid w:val="00651B38"/>
    <w:rsid w:val="006530D2"/>
    <w:rsid w:val="00656400"/>
    <w:rsid w:val="00660AD7"/>
    <w:rsid w:val="00661C7C"/>
    <w:rsid w:val="00671CA1"/>
    <w:rsid w:val="006724F5"/>
    <w:rsid w:val="00673A9D"/>
    <w:rsid w:val="0068074B"/>
    <w:rsid w:val="0068169D"/>
    <w:rsid w:val="00683409"/>
    <w:rsid w:val="00683C82"/>
    <w:rsid w:val="00684DD9"/>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6BE3"/>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76E"/>
    <w:rsid w:val="00A77AC2"/>
    <w:rsid w:val="00A800C1"/>
    <w:rsid w:val="00A828E5"/>
    <w:rsid w:val="00A829E4"/>
    <w:rsid w:val="00A85D3A"/>
    <w:rsid w:val="00A864AA"/>
    <w:rsid w:val="00A86C43"/>
    <w:rsid w:val="00A93209"/>
    <w:rsid w:val="00A93C57"/>
    <w:rsid w:val="00A955A9"/>
    <w:rsid w:val="00A9569F"/>
    <w:rsid w:val="00AA058A"/>
    <w:rsid w:val="00AB3F98"/>
    <w:rsid w:val="00AB51A5"/>
    <w:rsid w:val="00AB740D"/>
    <w:rsid w:val="00AB76CF"/>
    <w:rsid w:val="00AC0CAA"/>
    <w:rsid w:val="00AC2264"/>
    <w:rsid w:val="00AC3BCE"/>
    <w:rsid w:val="00AC6C16"/>
    <w:rsid w:val="00AC7C62"/>
    <w:rsid w:val="00AE10A7"/>
    <w:rsid w:val="00AE2C57"/>
    <w:rsid w:val="00AE509D"/>
    <w:rsid w:val="00AE71FC"/>
    <w:rsid w:val="00AF2AFE"/>
    <w:rsid w:val="00AF32BC"/>
    <w:rsid w:val="00AF3892"/>
    <w:rsid w:val="00AF702A"/>
    <w:rsid w:val="00B00CA1"/>
    <w:rsid w:val="00B00EBA"/>
    <w:rsid w:val="00B02E8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6E90"/>
    <w:rsid w:val="00E41504"/>
    <w:rsid w:val="00E478EE"/>
    <w:rsid w:val="00E47E38"/>
    <w:rsid w:val="00E5614A"/>
    <w:rsid w:val="00E60EA2"/>
    <w:rsid w:val="00E63506"/>
    <w:rsid w:val="00E655DF"/>
    <w:rsid w:val="00E66123"/>
    <w:rsid w:val="00E67819"/>
    <w:rsid w:val="00E74322"/>
    <w:rsid w:val="00E75C1D"/>
    <w:rsid w:val="00E7691E"/>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FE52BD"/>
  <w15:docId w15:val="{8ACF7133-6B99-49BB-B084-B3CA7A2C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9755D-3159-478C-866B-BE4C06187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7518</Words>
  <Characters>4286</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4</cp:revision>
  <cp:lastPrinted>2019-12-18T09:17:00Z</cp:lastPrinted>
  <dcterms:created xsi:type="dcterms:W3CDTF">2020-01-16T14:32:00Z</dcterms:created>
  <dcterms:modified xsi:type="dcterms:W3CDTF">2020-01-16T14:38:00Z</dcterms:modified>
</cp:coreProperties>
</file>