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F9" w:rsidRPr="000C61CC" w:rsidRDefault="006612F9" w:rsidP="006612F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0C61CC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61CC">
        <w:rPr>
          <w:rFonts w:ascii="AcademyC" w:hAnsi="AcademyC"/>
          <w:b/>
          <w:color w:val="000000"/>
          <w:lang w:val="uk-UA"/>
        </w:rPr>
        <w:t>УКРАЇНА</w:t>
      </w:r>
    </w:p>
    <w:p w:rsidR="006612F9" w:rsidRPr="000C61CC" w:rsidRDefault="006612F9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C61CC">
        <w:rPr>
          <w:rFonts w:ascii="AcademyC" w:hAnsi="AcademyC"/>
          <w:b/>
          <w:color w:val="000000"/>
          <w:sz w:val="28"/>
          <w:szCs w:val="28"/>
          <w:lang w:val="uk-UA"/>
        </w:rPr>
        <w:t>ВИЩА РАДА ПРАВОСУДДЯ</w:t>
      </w:r>
    </w:p>
    <w:p w:rsidR="006612F9" w:rsidRPr="000C61CC" w:rsidRDefault="00715846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C61CC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6612F9" w:rsidRPr="000C61C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6612F9" w:rsidRPr="000C61CC" w:rsidRDefault="006612F9" w:rsidP="006612F9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C61CC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612F9" w:rsidRPr="000C61CC" w:rsidTr="00A35840">
        <w:trPr>
          <w:trHeight w:val="188"/>
        </w:trPr>
        <w:tc>
          <w:tcPr>
            <w:tcW w:w="3098" w:type="dxa"/>
          </w:tcPr>
          <w:p w:rsidR="006612F9" w:rsidRPr="000C61CC" w:rsidRDefault="00B67BD0" w:rsidP="009F147D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0C61CC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</w:t>
            </w:r>
            <w:r w:rsidR="00094E04" w:rsidRPr="000C61CC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січня 2020 року</w:t>
            </w:r>
          </w:p>
        </w:tc>
        <w:tc>
          <w:tcPr>
            <w:tcW w:w="3309" w:type="dxa"/>
          </w:tcPr>
          <w:p w:rsidR="006612F9" w:rsidRPr="000C61CC" w:rsidRDefault="006612F9" w:rsidP="00A35840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0C61CC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0C61CC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12F9" w:rsidRPr="000C61CC" w:rsidRDefault="000C61CC" w:rsidP="00715846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0C61CC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№ 125/2дп/15-20</w:t>
            </w:r>
          </w:p>
        </w:tc>
      </w:tr>
    </w:tbl>
    <w:p w:rsidR="006612F9" w:rsidRPr="000C61CC" w:rsidRDefault="006612F9" w:rsidP="00E50FE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0C61CC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2474D7" w:rsidRPr="000C61CC">
        <w:rPr>
          <w:rFonts w:ascii="Times New Roman" w:hAnsi="Times New Roman" w:cs="Times New Roman"/>
          <w:b/>
          <w:sz w:val="24"/>
          <w:szCs w:val="24"/>
          <w:lang w:val="uk-UA" w:eastAsia="ru-RU"/>
        </w:rPr>
        <w:t>г</w:t>
      </w:r>
      <w:r w:rsidR="0091031A" w:rsidRPr="000C61CC">
        <w:rPr>
          <w:rFonts w:ascii="Times New Roman" w:hAnsi="Times New Roman" w:cs="Times New Roman"/>
          <w:b/>
          <w:sz w:val="24"/>
          <w:szCs w:val="24"/>
          <w:lang w:val="uk-UA" w:eastAsia="ru-RU"/>
        </w:rPr>
        <w:t>осподарського суду Харківської області Прохорова С</w:t>
      </w:r>
      <w:r w:rsidR="002474D7" w:rsidRPr="000C61CC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  <w:r w:rsidR="0091031A" w:rsidRPr="000C61CC">
        <w:rPr>
          <w:rFonts w:ascii="Times New Roman" w:hAnsi="Times New Roman" w:cs="Times New Roman"/>
          <w:b/>
          <w:sz w:val="24"/>
          <w:szCs w:val="24"/>
          <w:lang w:val="uk-UA" w:eastAsia="ru-RU"/>
        </w:rPr>
        <w:t>А</w:t>
      </w:r>
      <w:r w:rsidR="002474D7" w:rsidRPr="000C61CC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91031A" w:rsidRPr="000C61CC" w:rsidRDefault="0091031A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612F9" w:rsidRPr="000C61CC" w:rsidRDefault="00715846" w:rsidP="00203A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1CC">
        <w:rPr>
          <w:rFonts w:ascii="Times New Roman" w:hAnsi="Times New Roman"/>
          <w:sz w:val="28"/>
          <w:szCs w:val="28"/>
          <w:lang w:val="uk-UA"/>
        </w:rPr>
        <w:t>Друга Дисциплінарна палата Вищ</w:t>
      </w:r>
      <w:r w:rsidR="003600F0" w:rsidRPr="000C61CC">
        <w:rPr>
          <w:rFonts w:ascii="Times New Roman" w:hAnsi="Times New Roman"/>
          <w:sz w:val="28"/>
          <w:szCs w:val="28"/>
          <w:lang w:val="uk-UA"/>
        </w:rPr>
        <w:t>ої ради правосуддя у складі</w:t>
      </w:r>
      <w:r w:rsidRPr="000C61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FA3" w:rsidRPr="000C61C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B0FA3" w:rsidRPr="000C61C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головуючого – </w:t>
      </w:r>
      <w:proofErr w:type="spellStart"/>
      <w:r w:rsidRPr="000C61CC">
        <w:rPr>
          <w:rFonts w:ascii="Times New Roman" w:hAnsi="Times New Roman"/>
          <w:color w:val="000000" w:themeColor="text1"/>
          <w:sz w:val="28"/>
          <w:szCs w:val="28"/>
          <w:lang w:val="uk-UA"/>
        </w:rPr>
        <w:t>Худика</w:t>
      </w:r>
      <w:proofErr w:type="spellEnd"/>
      <w:r w:rsidRPr="000C61C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М.П., членів Артеменка І.А.,</w:t>
      </w:r>
      <w:r w:rsidR="0091031A" w:rsidRPr="000C61C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94E04" w:rsidRPr="000C61C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Прудивуса О.В., </w:t>
      </w:r>
      <w:r w:rsidRPr="000C61CC">
        <w:rPr>
          <w:rFonts w:ascii="Times New Roman" w:hAnsi="Times New Roman"/>
          <w:sz w:val="28"/>
          <w:szCs w:val="28"/>
          <w:lang w:val="uk-UA"/>
        </w:rPr>
        <w:t xml:space="preserve">розглянувши висновок доповідача – члена Другої Дисциплінарної палати Вищої ради правосуддя </w:t>
      </w:r>
      <w:proofErr w:type="spellStart"/>
      <w:r w:rsidR="00972074" w:rsidRPr="000C61CC">
        <w:rPr>
          <w:rFonts w:ascii="Times New Roman" w:hAnsi="Times New Roman"/>
          <w:sz w:val="28"/>
          <w:szCs w:val="28"/>
          <w:lang w:val="uk-UA"/>
        </w:rPr>
        <w:t>Блажівської</w:t>
      </w:r>
      <w:proofErr w:type="spellEnd"/>
      <w:r w:rsidR="00972074" w:rsidRPr="000C61CC">
        <w:rPr>
          <w:rFonts w:ascii="Times New Roman" w:hAnsi="Times New Roman"/>
          <w:sz w:val="28"/>
          <w:szCs w:val="28"/>
          <w:lang w:val="uk-UA"/>
        </w:rPr>
        <w:t xml:space="preserve"> О.Є.</w:t>
      </w:r>
      <w:r w:rsidRPr="000C61CC">
        <w:rPr>
          <w:rFonts w:ascii="Times New Roman" w:hAnsi="Times New Roman"/>
          <w:sz w:val="28"/>
          <w:szCs w:val="28"/>
          <w:lang w:val="uk-UA"/>
        </w:rPr>
        <w:t xml:space="preserve"> за результатами попередньої перевірки </w:t>
      </w:r>
      <w:r w:rsidR="00972074" w:rsidRPr="000C61CC">
        <w:rPr>
          <w:rFonts w:ascii="Times New Roman" w:hAnsi="Times New Roman"/>
          <w:sz w:val="28"/>
          <w:szCs w:val="28"/>
          <w:lang w:val="uk-UA"/>
        </w:rPr>
        <w:t>скарги</w:t>
      </w:r>
      <w:r w:rsidR="0091031A" w:rsidRPr="000C61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4D7" w:rsidRPr="000C61CC">
        <w:rPr>
          <w:rFonts w:ascii="Times New Roman" w:hAnsi="Times New Roman"/>
          <w:sz w:val="28"/>
          <w:szCs w:val="28"/>
          <w:lang w:val="uk-UA"/>
        </w:rPr>
        <w:t>а</w:t>
      </w:r>
      <w:r w:rsidR="0091031A" w:rsidRPr="000C61CC">
        <w:rPr>
          <w:rFonts w:ascii="Times New Roman" w:hAnsi="Times New Roman"/>
          <w:sz w:val="28"/>
          <w:szCs w:val="28"/>
          <w:lang w:val="uk-UA"/>
        </w:rPr>
        <w:t>кціонерного товариства «СБЕРБАНК»</w:t>
      </w:r>
      <w:r w:rsidR="005E0FDE" w:rsidRPr="000C61CC">
        <w:rPr>
          <w:rFonts w:ascii="Times New Roman" w:hAnsi="Times New Roman"/>
          <w:sz w:val="28"/>
          <w:szCs w:val="28"/>
          <w:lang w:val="uk-UA"/>
        </w:rPr>
        <w:t>, поданої через</w:t>
      </w:r>
      <w:r w:rsidR="0091031A" w:rsidRPr="000C61CC">
        <w:rPr>
          <w:rFonts w:ascii="Times New Roman" w:hAnsi="Times New Roman"/>
          <w:sz w:val="28"/>
          <w:szCs w:val="28"/>
          <w:lang w:val="uk-UA"/>
        </w:rPr>
        <w:t xml:space="preserve"> адвоката Гея Василя Георгійовича</w:t>
      </w:r>
      <w:r w:rsidR="002474D7" w:rsidRPr="000C61CC">
        <w:rPr>
          <w:rFonts w:ascii="Times New Roman" w:hAnsi="Times New Roman"/>
          <w:sz w:val="28"/>
          <w:szCs w:val="28"/>
          <w:lang w:val="uk-UA"/>
        </w:rPr>
        <w:t>,</w:t>
      </w:r>
      <w:r w:rsidR="0091031A" w:rsidRPr="000C61CC">
        <w:rPr>
          <w:rFonts w:ascii="Times New Roman" w:hAnsi="Times New Roman"/>
          <w:sz w:val="28"/>
          <w:szCs w:val="28"/>
          <w:lang w:val="uk-UA"/>
        </w:rPr>
        <w:t xml:space="preserve"> стосовно судді </w:t>
      </w:r>
      <w:r w:rsidR="002474D7" w:rsidRPr="000C61CC">
        <w:rPr>
          <w:rFonts w:ascii="Times New Roman" w:hAnsi="Times New Roman"/>
          <w:sz w:val="28"/>
          <w:szCs w:val="28"/>
          <w:lang w:val="uk-UA"/>
        </w:rPr>
        <w:t>г</w:t>
      </w:r>
      <w:r w:rsidR="0091031A" w:rsidRPr="000C61CC">
        <w:rPr>
          <w:rFonts w:ascii="Times New Roman" w:hAnsi="Times New Roman"/>
          <w:sz w:val="28"/>
          <w:szCs w:val="28"/>
          <w:lang w:val="uk-UA"/>
        </w:rPr>
        <w:t>осподарського суду Харківської області Прохорова Сергія Анатолійовича</w:t>
      </w:r>
      <w:r w:rsidRPr="000C61CC">
        <w:rPr>
          <w:rFonts w:ascii="Times New Roman" w:hAnsi="Times New Roman"/>
          <w:sz w:val="28"/>
          <w:szCs w:val="28"/>
          <w:lang w:val="uk-UA"/>
        </w:rPr>
        <w:t>,</w:t>
      </w:r>
    </w:p>
    <w:p w:rsidR="00972074" w:rsidRPr="000C61CC" w:rsidRDefault="00972074" w:rsidP="00203A1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612F9" w:rsidRPr="000C61CC" w:rsidRDefault="006612F9" w:rsidP="00203A1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91031A" w:rsidRPr="000C61CC" w:rsidRDefault="0091031A" w:rsidP="00203A1A">
      <w:pPr>
        <w:pStyle w:val="rtejustify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eastAsia="ru-RU"/>
        </w:rPr>
      </w:pPr>
    </w:p>
    <w:p w:rsidR="0091031A" w:rsidRPr="000C61CC" w:rsidRDefault="005E0FDE" w:rsidP="002474D7">
      <w:pPr>
        <w:tabs>
          <w:tab w:val="left" w:pos="680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Вищої ради правосуддя 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>28 листопада 2019</w:t>
      </w:r>
      <w:r w:rsid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року за </w:t>
      </w:r>
      <w:proofErr w:type="spellStart"/>
      <w:r w:rsidR="0091031A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вх</w:t>
      </w:r>
      <w:proofErr w:type="spellEnd"/>
      <w:r w:rsidR="0091031A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1031A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№ 1240/0/13-19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надійшла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r w:rsidR="002474D7" w:rsidRPr="000C61C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>кціонерного товариства «СБЕРБАНК»</w:t>
      </w:r>
      <w:r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(далі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D66" w:rsidRPr="000C61CC">
        <w:rPr>
          <w:rFonts w:ascii="Times New Roman" w:hAnsi="Times New Roman" w:cs="Times New Roman"/>
          <w:sz w:val="28"/>
          <w:szCs w:val="28"/>
          <w:lang w:val="uk-UA"/>
        </w:rPr>
        <w:t>– АТ «</w:t>
      </w:r>
      <w:proofErr w:type="spellStart"/>
      <w:r w:rsidR="00E11D66" w:rsidRPr="000C61CC">
        <w:rPr>
          <w:rFonts w:ascii="Times New Roman" w:hAnsi="Times New Roman" w:cs="Times New Roman"/>
          <w:sz w:val="28"/>
          <w:szCs w:val="28"/>
          <w:lang w:val="uk-UA"/>
        </w:rPr>
        <w:t>Сбербанк</w:t>
      </w:r>
      <w:proofErr w:type="spellEnd"/>
      <w:r w:rsidR="00E11D66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»), </w:t>
      </w:r>
      <w:r w:rsidR="002474D7" w:rsidRPr="000C61CC">
        <w:rPr>
          <w:rFonts w:ascii="Times New Roman" w:hAnsi="Times New Roman" w:cs="Times New Roman"/>
          <w:sz w:val="28"/>
          <w:szCs w:val="28"/>
          <w:lang w:val="uk-UA"/>
        </w:rPr>
        <w:t>подана через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адвоката Гея В</w:t>
      </w:r>
      <w:r w:rsidR="00E11D66" w:rsidRPr="000C61CC">
        <w:rPr>
          <w:rFonts w:ascii="Times New Roman" w:hAnsi="Times New Roman" w:cs="Times New Roman"/>
          <w:sz w:val="28"/>
          <w:szCs w:val="28"/>
          <w:lang w:val="uk-UA"/>
        </w:rPr>
        <w:t>.Г.</w:t>
      </w:r>
      <w:r w:rsidR="002474D7" w:rsidRPr="000C61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2474D7" w:rsidRPr="000C61CC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>сподарського суду Харківської області Прохорова С</w:t>
      </w:r>
      <w:r w:rsidR="002474D7" w:rsidRPr="000C61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474D7" w:rsidRPr="000C61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031A" w:rsidRPr="000C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під час розгляду справи № 922/2841/16.</w:t>
      </w:r>
    </w:p>
    <w:p w:rsidR="0091031A" w:rsidRPr="000C61CC" w:rsidRDefault="0091031A" w:rsidP="00203A1A">
      <w:pPr>
        <w:tabs>
          <w:tab w:val="left" w:pos="680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bidi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Скаржником зазначено, що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28 листопада 2016 року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г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осподарським судом Харківської області у складі судді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ru-RU"/>
        </w:rPr>
        <w:t xml:space="preserve">Прохорова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С.А.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проголошено рішення у справі № 922/2841/16, яким первісний позов </w:t>
      </w:r>
      <w:r w:rsidR="00E11D66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п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риватного акціонерного товариства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Термолайф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»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(далі – ПрАТ «</w:t>
      </w:r>
      <w:proofErr w:type="spellStart"/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Термолайф</w:t>
      </w:r>
      <w:proofErr w:type="spellEnd"/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»)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до </w:t>
      </w:r>
      <w:r w:rsidR="00E11D66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п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ублічного акціонерного товариства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Сбербанк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»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(далі – ПАТ «</w:t>
      </w:r>
      <w:proofErr w:type="spellStart"/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Сбербанк</w:t>
      </w:r>
      <w:proofErr w:type="spellEnd"/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»)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в особі Харківськ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ого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відділення № 5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АТ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Сбербанк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Росії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»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, м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істо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Харків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,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задоволено, визнано недійсним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і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потечний договір, укладений між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п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риватним акціонерним товариством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Термолайф</w:t>
      </w:r>
      <w:proofErr w:type="spellEnd"/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»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та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п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ублічним акціонерним товариством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Дочірній банк 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Сбербанку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Росії»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(нове найменування </w:t>
      </w:r>
      <w:r w:rsidR="002D6038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–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п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ублічне акціонерне товариство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Сбербанк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»), посвідчений 13</w:t>
      </w:r>
      <w:r w:rsidR="0097306E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вересня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2012</w:t>
      </w:r>
      <w:r w:rsidR="0097306E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року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приватним нотаріусом Харківського міського нотаріального округу Харківської області </w:t>
      </w:r>
      <w:r w:rsid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ОСОБА_1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, зареєстрований в реєстрі за номером </w:t>
      </w:r>
      <w:r w:rsidR="0013176B">
        <w:rPr>
          <w:rFonts w:ascii="Times New Roman" w:eastAsia="Calibri" w:hAnsi="Times New Roman" w:cs="Times New Roman"/>
          <w:sz w:val="28"/>
          <w:szCs w:val="28"/>
          <w:lang w:val="uk-UA" w:bidi="uk-UA"/>
        </w:rPr>
        <w:t>НОМЕР_1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,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в частині забезпечення виконання недійсних зобов’язань за договором про відкриття кредитної лінії                                   </w:t>
      </w:r>
      <w:r w:rsidR="0013176B">
        <w:rPr>
          <w:rFonts w:ascii="Times New Roman" w:eastAsia="Calibri" w:hAnsi="Times New Roman" w:cs="Times New Roman"/>
          <w:sz w:val="28"/>
          <w:szCs w:val="28"/>
          <w:lang w:val="uk-UA" w:bidi="uk-UA"/>
        </w:rPr>
        <w:t>НОМЕР_2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від 4</w:t>
      </w:r>
      <w:r w:rsidR="0097306E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вересня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2012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року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, укладеним між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ПрАТ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Термолайф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» та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ПАТ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«Дочірній банк 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Сбербанку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Росії», в позові третьої особи, яка заявляє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lastRenderedPageBreak/>
        <w:t>самостійні вимоги на предмет спору, ТОВ «В-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Транссервіс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» відмовлено повністю.</w:t>
      </w:r>
    </w:p>
    <w:p w:rsidR="0091031A" w:rsidRPr="000C61CC" w:rsidRDefault="0091031A" w:rsidP="00203A1A">
      <w:pPr>
        <w:tabs>
          <w:tab w:val="left" w:pos="6804"/>
        </w:tabs>
        <w:spacing w:after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Водночас скаржником зазначено, що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,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задовольняючи позов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, г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осподарський суд Харківської області у рішенні зазначив таке: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«Оскільки ухвалою господарського суду Дніпропетровської області від 1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березня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2016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року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у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справі </w:t>
      </w:r>
      <w:r w:rsidRPr="000C61CC">
        <w:rPr>
          <w:rFonts w:ascii="Times New Roman" w:eastAsia="Calibri" w:hAnsi="Times New Roman" w:cs="Times New Roman"/>
          <w:bCs/>
          <w:iCs/>
          <w:sz w:val="28"/>
          <w:szCs w:val="28"/>
          <w:lang w:val="uk-UA" w:bidi="uk-UA"/>
        </w:rPr>
        <w:t xml:space="preserve">№ 904/43/16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застосовано наслідки недійсності договору про </w:t>
      </w:r>
      <w:r w:rsidR="002474D7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відкриття кредитної лінії </w:t>
      </w:r>
      <w:r w:rsidR="0013176B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НОМЕР_2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від 4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вересня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2012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року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, передбачені статтею 1057-1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Ц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ивільного кодексу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України, і вказані наслідки є такими, що настали, то Іпотечний договір, укладений між Приватним акціонерним товариством «</w:t>
      </w:r>
      <w:proofErr w:type="spellStart"/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Термолайф</w:t>
      </w:r>
      <w:proofErr w:type="spellEnd"/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» та Публічним акціонерним товариством Дочірній банк «</w:t>
      </w:r>
      <w:proofErr w:type="spellStart"/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Сбербанк</w:t>
      </w:r>
      <w:proofErr w:type="spellEnd"/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Росії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»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(нове найменування Публічне акціонерне товариство «</w:t>
      </w:r>
      <w:proofErr w:type="spellStart"/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Сбербанк</w:t>
      </w:r>
      <w:proofErr w:type="spellEnd"/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»)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, посвідчений 13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вересня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2012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року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приватним нотаріусом Харківського міського нотаріального округу Харківської області </w:t>
      </w:r>
      <w:r w:rsid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ОСОБА_1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, зареєстрований в реєстрі за номером </w:t>
      </w:r>
      <w:r w:rsidR="0013176B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НОМЕР_1</w:t>
      </w:r>
      <w:r w:rsidR="00E11D66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,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слід визнати недійсним в частині забезпе</w:t>
      </w:r>
      <w:r w:rsidR="00E11D66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чення виконання недійсних зобов’язань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за Договором про відкриття кредитної лінії </w:t>
      </w:r>
      <w:r w:rsidR="0013176B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НОМЕР_2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від 4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вересня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2012</w:t>
      </w:r>
      <w:r w:rsidR="0097306E"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 року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>».</w:t>
      </w:r>
    </w:p>
    <w:p w:rsidR="0091031A" w:rsidRPr="000C61CC" w:rsidRDefault="0091031A" w:rsidP="00203A1A">
      <w:pPr>
        <w:tabs>
          <w:tab w:val="left" w:pos="680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bidi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Таким чином, скаржник вважає, що єдиною підставою задоволення позову у справі № 922/2841/16 була ухвала 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г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осподарського суду Дніпропетровської області від 1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березня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2016 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року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у справі № 904/43/16, на яку посилався у рішенні суддя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Прохоров </w:t>
      </w:r>
      <w:r w:rsidRPr="000C61CC">
        <w:rPr>
          <w:rFonts w:ascii="Times New Roman" w:eastAsia="Calibri" w:hAnsi="Times New Roman" w:cs="Times New Roman"/>
          <w:iCs/>
          <w:sz w:val="28"/>
          <w:szCs w:val="28"/>
          <w:lang w:val="uk-UA" w:bidi="uk-UA"/>
        </w:rPr>
        <w:t xml:space="preserve">С.А., проте станом на момент постановлення рішення у справі                   № 922/2841/16 ухвала у справі № </w:t>
      </w:r>
      <w:r w:rsidRPr="000C61CC">
        <w:rPr>
          <w:rFonts w:ascii="Times New Roman" w:eastAsia="Calibri" w:hAnsi="Times New Roman" w:cs="Times New Roman"/>
          <w:bCs/>
          <w:iCs/>
          <w:sz w:val="28"/>
          <w:szCs w:val="28"/>
          <w:lang w:val="uk-UA" w:bidi="uk-UA"/>
        </w:rPr>
        <w:t>904/43/16 не набула законної сили у зв’язку з її оскарженням.</w:t>
      </w:r>
    </w:p>
    <w:p w:rsidR="0091031A" w:rsidRPr="000C61CC" w:rsidRDefault="0091031A" w:rsidP="00203A1A">
      <w:pPr>
        <w:tabs>
          <w:tab w:val="left" w:pos="680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У зв’язку з наведеним</w:t>
      </w:r>
      <w:r w:rsidR="002474D7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вище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скаржник зазначає, щ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о суддею               </w:t>
      </w:r>
      <w:r w:rsidRPr="000C61CC">
        <w:rPr>
          <w:rFonts w:ascii="Times New Roman" w:eastAsia="Calibri" w:hAnsi="Times New Roman" w:cs="Times New Roman"/>
          <w:bCs/>
          <w:iCs/>
          <w:sz w:val="28"/>
          <w:szCs w:val="28"/>
          <w:lang w:val="uk-UA" w:bidi="ru-RU"/>
        </w:rPr>
        <w:t xml:space="preserve">Прохоровим </w:t>
      </w:r>
      <w:r w:rsidRPr="000C61CC">
        <w:rPr>
          <w:rFonts w:ascii="Times New Roman" w:eastAsia="Calibri" w:hAnsi="Times New Roman" w:cs="Times New Roman"/>
          <w:bCs/>
          <w:iCs/>
          <w:sz w:val="28"/>
          <w:szCs w:val="28"/>
          <w:lang w:val="uk-UA" w:bidi="uk-UA"/>
        </w:rPr>
        <w:t>С.А.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 при прийнятті рішення було грубо порушено основоположні засади господарського судочинства, а саме </w:t>
      </w:r>
      <w:r w:rsidR="002D6038"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 xml:space="preserve">принципи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bidi="uk-UA"/>
        </w:rPr>
        <w:t>«справедливого розгляду справи», «верховенства права», «рівності та змагальності сторін», що призвело до неповного встановлення обставин справи та неправильного застосування норм матеріального та процесуального права,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зв’язку </w:t>
      </w:r>
      <w:r w:rsidR="002D6038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з чим скаржник просить притягнути</w:t>
      </w:r>
      <w:r w:rsidRPr="000C61CC">
        <w:rPr>
          <w:lang w:val="uk-UA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суддю </w:t>
      </w:r>
      <w:r w:rsidR="002D6038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осподарського суду Харківської області Прохорова С</w:t>
      </w:r>
      <w:r w:rsidR="002D6038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2D6038"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0C6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дисциплінарної відповідальності. </w:t>
      </w:r>
    </w:p>
    <w:p w:rsidR="0091031A" w:rsidRPr="000C61CC" w:rsidRDefault="002D6038" w:rsidP="00203A1A">
      <w:pPr>
        <w:tabs>
          <w:tab w:val="left" w:pos="6804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Згідно із</w:t>
      </w:r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автоматизованого розподілу справи між членами Вищої ради правосуддя від 28 листопада 2019 року скаргу передано на попереднє вивчення та перевірку члену Вищої ради правосуддя </w:t>
      </w:r>
      <w:proofErr w:type="spellStart"/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Блажівській</w:t>
      </w:r>
      <w:proofErr w:type="spellEnd"/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О.Є.</w:t>
      </w:r>
    </w:p>
    <w:p w:rsidR="00267237" w:rsidRPr="000C61CC" w:rsidRDefault="008D5B2E" w:rsidP="00203A1A">
      <w:pPr>
        <w:pStyle w:val="rtejustify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eastAsia="ru-RU"/>
        </w:rPr>
      </w:pPr>
      <w:r w:rsidRPr="000C61CC">
        <w:rPr>
          <w:sz w:val="28"/>
          <w:szCs w:val="28"/>
          <w:lang w:eastAsia="ru-RU"/>
        </w:rPr>
        <w:t>Відповідно до статті</w:t>
      </w:r>
      <w:r w:rsidR="00267237" w:rsidRPr="000C61CC">
        <w:rPr>
          <w:sz w:val="28"/>
          <w:szCs w:val="28"/>
          <w:lang w:eastAsia="ru-RU"/>
        </w:rPr>
        <w:t xml:space="preserve">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267237" w:rsidRPr="000C61CC" w:rsidRDefault="00267237" w:rsidP="00203A1A">
      <w:pPr>
        <w:pStyle w:val="rtejustify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eastAsia="ru-RU"/>
        </w:rPr>
      </w:pPr>
      <w:r w:rsidRPr="000C61CC">
        <w:rPr>
          <w:sz w:val="28"/>
          <w:szCs w:val="28"/>
          <w:lang w:eastAsia="ru-RU"/>
        </w:rPr>
        <w:lastRenderedPageBreak/>
        <w:t>Згідно із частиною першою статті 42 Закону України «Про Вищу раду правосуддя» дисциплінарне провадження розпочинається після отримання відповідно до</w:t>
      </w:r>
      <w:r w:rsidR="00363FC3" w:rsidRPr="000C61CC">
        <w:rPr>
          <w:sz w:val="28"/>
          <w:szCs w:val="28"/>
          <w:lang w:eastAsia="ru-RU"/>
        </w:rPr>
        <w:t xml:space="preserve"> </w:t>
      </w:r>
      <w:hyperlink r:id="rId7" w:tgtFrame="_blank" w:history="1">
        <w:r w:rsidRPr="000C61CC">
          <w:rPr>
            <w:sz w:val="28"/>
            <w:szCs w:val="28"/>
            <w:lang w:eastAsia="ru-RU"/>
          </w:rPr>
          <w:t>Закону України</w:t>
        </w:r>
      </w:hyperlink>
      <w:r w:rsidR="00363FC3" w:rsidRPr="000C61CC">
        <w:rPr>
          <w:sz w:val="28"/>
          <w:szCs w:val="28"/>
          <w:lang w:eastAsia="ru-RU"/>
        </w:rPr>
        <w:t xml:space="preserve"> </w:t>
      </w:r>
      <w:r w:rsidRPr="000C61CC">
        <w:rPr>
          <w:sz w:val="28"/>
          <w:szCs w:val="28"/>
          <w:lang w:eastAsia="ru-RU"/>
        </w:rPr>
        <w:t>«Про судоустрій і статус суддів» скарги щодо дисциплінарного проступку судді, повідомлення про вчинення дисциплінарного проступку суддею або після самостійного виявлення членами Вищої ради правосуддя з будь-якого джерела обставин, що можуть свідчити про вчинення суддею дисциплінарного проступку, або за ініціативою Дисциплінарної палати, Комісії з питань доброчесності та етики чи Вищої кваліфікаційної комісії суддів України у випадках, визначених законом (дисциплінарна скарга).</w:t>
      </w:r>
    </w:p>
    <w:p w:rsidR="00267237" w:rsidRPr="000C61CC" w:rsidRDefault="004B7BDB" w:rsidP="00203A1A">
      <w:pPr>
        <w:tabs>
          <w:tab w:val="left" w:pos="6804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Відповідно до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r w:rsidR="000A29DE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,</w:t>
      </w:r>
      <w:r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 xml:space="preserve">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DD626B" w:rsidRPr="000C61CC" w:rsidRDefault="004B7BDB" w:rsidP="00203A1A">
      <w:pPr>
        <w:tabs>
          <w:tab w:val="left" w:pos="6804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</w:pPr>
      <w:r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 xml:space="preserve">Заслухавши доповідача – члена Другої Дисциплінарної палати Вищої ради правосуддя 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Блажівську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 xml:space="preserve"> О.Є., вивчивши висновок та матеріали попередньої перевірки, Друга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2D6038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г</w:t>
      </w:r>
      <w:r w:rsidR="0091031A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осподарського суду Харківської області Прохорова С</w:t>
      </w:r>
      <w:r w:rsidR="002D6038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.</w:t>
      </w:r>
      <w:r w:rsidR="0091031A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А</w:t>
      </w:r>
      <w:r w:rsidR="002D6038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.</w:t>
      </w:r>
      <w:r w:rsidR="0091031A"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 xml:space="preserve"> </w:t>
      </w:r>
      <w:r w:rsidRPr="000C61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x-none"/>
        </w:rPr>
        <w:t>з огляду на таке.</w:t>
      </w:r>
    </w:p>
    <w:p w:rsidR="0091031A" w:rsidRPr="000C61CC" w:rsidRDefault="0091031A" w:rsidP="00E11D6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 серпні 2016 року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звернулось до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осподарського суду Харківської області з позовом до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 «</w:t>
      </w:r>
      <w:proofErr w:type="spellStart"/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про визнання недійсним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потечного договору, укладеного між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та ПАТ «Дочірній Банк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банку</w:t>
      </w:r>
      <w:proofErr w:type="spellEnd"/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 (нове найменування –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»), посвідченого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13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приватним нотаріусом Харківського міського нотаріального округу Харківської області </w:t>
      </w:r>
      <w:r w:rsid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зареєстрован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 реєстрі за номером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НОМЕР_1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 частині забезпечення виконання недійсних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зобов’язань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за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оговором про відкриття кредитної лінії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НОМЕР_2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 4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укладеним між П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р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та ПАТ «Дочірній Банк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Сбербанку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Росії».</w:t>
      </w:r>
    </w:p>
    <w:p w:rsidR="0091031A" w:rsidRPr="000C61CC" w:rsidRDefault="0091031A" w:rsidP="002D603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У вересні 2016 року третя особа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 самостійними вимогами на предмет спору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–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овариство з обмеженою відповідальністю «В-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Транссервіс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                                    (надалі – ТОВ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«В-</w:t>
      </w:r>
      <w:proofErr w:type="spellStart"/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Транссервіс</w:t>
      </w:r>
      <w:proofErr w:type="spellEnd"/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») звернулось до 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осподарського суду Харківської області з позовом про визнання протиправною бездіяльн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ості ПрАТ «</w:t>
      </w:r>
      <w:proofErr w:type="spellStart"/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щодо не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виконання умов форвардного контракту від 22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травня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2015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укладеного з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ТОВ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«В-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Транссервіс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та зобов’язання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виконати взяті на себе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зобов’язання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відповідно до умов форвардного контракту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>від 22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травня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2015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укладеного з ТОВ «В-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Транссервіс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в частині укладення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оговору купівлі-продажу обладнання, яке належить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».</w:t>
      </w:r>
    </w:p>
    <w:p w:rsidR="0091031A" w:rsidRPr="000C61CC" w:rsidRDefault="0091031A" w:rsidP="002D603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Рішенням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осподарського суду Харківської області від 28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листопада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 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№ 922/2841/16 позов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до ПАТ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в особі Харківськ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відділення №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5 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 задоволено; визнано недійсним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потечний договір, укладений між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та ПАТ «Дочірній банк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Сбербанку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 (нове найменування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–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»), посвідчений 13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2012 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року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приватним нотаріусом Харківського міського нотаріального округу Харківської області </w:t>
      </w:r>
      <w:r w:rsid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зареєстрований в реєстрі за номером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НОМЕР_1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 частині забезпечення виконання недійсних зобов’язань за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оговором про відкриття кредитної лінії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НОМЕР_2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 4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укладеним між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та ПАТ «Дочірній банк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Сбербанку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Росії»; стягнуто з ПАТ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на користь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1378,00 грн судового збору.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позові третьої особи, яка заявляє самостійні вимоги на предмет спору, ТОВ «В-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Транссервіс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відмовлено повністю; стягнуто з ТОВ «В-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Транссервіс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на користь державног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 бюджету 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2756,00 грн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судового збору.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 погодившись з ухваленим рішенням, до Харківського апеляційного господарського суду звернулось ПАТ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з апеляційною скаргою з проханням скасувати рішення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осподарського суду Харківської області від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     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28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листопада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№ 922/2841/16 в частині задоволення позову                              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та прийняти нове судове рішення, яким відмовити у задоволенні позову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про визнання недійсним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потечного договору.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Звертаючись до суду з апеляційною скаргою, скаржник посилався на порушення місцевим судом норм матеріального та процесуального права, неповне встановлення обставин, що мають значення для справи, та на невідповідність висновків суду обставинам справи.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На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обґрунтування своїх доводів скаржник зазначав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таке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: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господарський суд першої інстанції дійшов помилкового висновку про визнання недійсним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потечного договору з посиланням на обставини недійсності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оговору про відкриття кредитної лінії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НОМЕР_2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 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4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</w:t>
      </w:r>
      <w:r w:rsidR="002D6038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встановлені в рішенні 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осподарського суду Дніпропетровської області від </w:t>
      </w:r>
      <w:r w:rsidR="0016071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        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березня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№ 904/43/16, оскільки зазначений судовий акт не набрав чинності та на момент розгляду спору справа № 904/43/16 перебувала на розгляді в Дніпропетровському апеляційному господарському суді;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постановою Дніпропетровського апеляційного господарського суду від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28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листопада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рішення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осподарського суду Дніпропетровської області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>від 1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березня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№ 904/43/16 скасовано та ухвалено нове судове рішення, яким відмолено у задоволен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і позовних вимог про визнання недійсним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оговору про відкриття кредитної лінії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НОМЕР_2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 4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; у вказаному судовому акті апеляційної інстанції встановлено правомірність кредитних зобов’язань, у зв’язку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 чим висновок суду у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справі про недійсність 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потечного договору, укладен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E11D6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 метою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забезпечення виконання кредитного договору, на </w:t>
      </w:r>
      <w:r w:rsidR="003A338A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думку </w:t>
      </w:r>
      <w:r w:rsidR="00E50FE4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 «</w:t>
      </w:r>
      <w:proofErr w:type="spellStart"/>
      <w:r w:rsidR="00E50FE4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="00E50FE4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є помилковим;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крім того, апелянт вважає помилковими висновки місцевого суду про визнання недійним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потечного договору з тих підстав, що ухвалою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осподарського суду Дніпропетровської області від 1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березня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№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904/43/16 застосовано наслідки недійсності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оговору про відкриття кредитної лінії </w:t>
      </w:r>
      <w:r w:rsidR="0016071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НОМЕР_2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 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4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передбачені ст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аттею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1057-1 Цивільного кодексу України, і вказані наслідки є такими, що настали; за твердженням скаржника, положення ст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атті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1057-1 Цивільного кодексу України надають право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кредитодавцю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звернутись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 позовом про звернення стягнення на арештоване майно; однак зазначена стаття жодним чином не припиняє та не обмежує права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кредитодавця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/іпотекодержателя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визначені Конституцією, Законом України «Про іпотеку»,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оговором іпотеки, тим більше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не може бути підставою для визнання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оговору іпотеки/застави недійсним;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разом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із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тим у справі № 904/43/16 Дніпропетровським апеляційним господарським судом скасовано ухвалу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осподарського суду Дніпропетровської області від 1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березня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про накладення застосування наслідків недійсності правочину та арешту на майно ПрАТ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».</w:t>
      </w:r>
    </w:p>
    <w:p w:rsidR="0091031A" w:rsidRPr="000C61CC" w:rsidRDefault="0091031A" w:rsidP="00CA02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листопада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2017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остановою Східного апеляційного господарського суду апеляційну скаргу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на рішення </w:t>
      </w:r>
      <w:r w:rsidR="003A338A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осподарського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суду Харківської області від 28 листопада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  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№ 922/2841/16 – задоволено,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р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ішення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осподарського суду Харківської області від 28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листопада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2016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 справі № 922/2841/16 – скасовано в частині задоволення позовних вимог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ПрАТ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до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 в особі Харківськ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ого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відділення №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5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 та визнання недійсним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потечного договору, укладеного між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ПрАТ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та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«Дочірній банк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Сбербанку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 (нове найменування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–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ПАТ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»), посвідчен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  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13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приватним нотаріусом Харківського міського нотаріального округу Харківської області </w:t>
      </w:r>
      <w:r w:rsid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зареєстрован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 реєстрі за номером </w:t>
      </w:r>
      <w:r w:rsidR="0013176B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НОМЕР_1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 частині забезпечення вико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нання недійсних зобов’язань за д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оговором про відкриття кредитної лінії </w:t>
      </w:r>
      <w:r w:rsidR="0016071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НОМЕР_2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від</w:t>
      </w:r>
      <w:r w:rsid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4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вересня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2012</w:t>
      </w:r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укладеним між ПрАТ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Термолайф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» та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ПАТ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«Дочірній банк </w:t>
      </w:r>
      <w:proofErr w:type="spellStart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Сбербанку</w:t>
      </w:r>
      <w:proofErr w:type="spellEnd"/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Росії»,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скасованій частині прийнято нове рішення, яким відмовлено 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>у задоволенні позову.</w:t>
      </w:r>
    </w:p>
    <w:p w:rsidR="0091031A" w:rsidRPr="000C61CC" w:rsidRDefault="0016071C" w:rsidP="00203A1A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Відповідно</w:t>
      </w:r>
      <w:bookmarkStart w:id="0" w:name="_GoBack"/>
      <w:bookmarkEnd w:id="0"/>
      <w:r w:rsidR="00241746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до</w:t>
      </w:r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татті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6 Конвенції про захист прав людини і основоположних свобод кожен при вирішенні спору щодо його цивільних прав і обов’язків має право на справедливий і публічний розгляд його справи упродовж розумного строку н</w:t>
      </w:r>
      <w:r w:rsidR="003A338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ез</w:t>
      </w:r>
      <w:r w:rsidR="0091031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алежним і безстороннім судом, встановленим законом.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Право на вмотивованість судового рішення є складовою права на справедливий суд, гарантованого статтею 6 Конвенції. Як неодноразово вказував Європейський суд з прав людини, право на вмотивованість судового рішення сягає своїм корінням більш загального принципу, втіленого у Конвенції, який захищає особу від сваволі; рішення національного суду повинно містити мотиви, які достатні для того, щоб відповісти на істотні аспекти доводів сторони (рішення у справі «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Руїз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Торіха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проти Іспанії», параграфи 29–30).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Вмотивованість – це вимога до суду наводити письмово у рішенні судження, пояснення про наявність чи відсутність фактів, які є основою для висновку суду. Це також пояснення суду, чому він виніс саме таке рішення, погодився з одними та відкинув інші доводи.</w:t>
      </w:r>
    </w:p>
    <w:p w:rsidR="0091031A" w:rsidRPr="000C61CC" w:rsidRDefault="0091031A" w:rsidP="00203A1A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Враховуючи викладене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вище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оскільки суддя Прохоров С.А. </w:t>
      </w:r>
      <w:r w:rsidR="000121BD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рішенні від 28 листопада 2016 року 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визнав недій</w:t>
      </w:r>
      <w:r w:rsidR="003A338A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с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ним 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і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потечний договір з тих підстав, що ухвалою 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г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осподарського суду Дніпропетровської області від 1 березня 2016 року у справі № 904/43/16, яка станом </w:t>
      </w:r>
      <w:r w:rsidR="000121BD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на момент її застосування 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г</w:t>
      </w:r>
      <w:r w:rsidR="000121BD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осподарськ</w:t>
      </w:r>
      <w:r w:rsidR="00203A1A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им</w:t>
      </w:r>
      <w:r w:rsidR="000121BD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 суд</w:t>
      </w:r>
      <w:r w:rsidR="00203A1A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ом</w:t>
      </w:r>
      <w:r w:rsidR="000121BD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 Харківської області не набрала чинності та була скасована постановою Дніпропетровського апеляційного господарського суду від 28 листопада 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           </w:t>
      </w:r>
      <w:r w:rsidR="000121BD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2016 року, 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застосовано наслідки недійсності 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д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оговору про відкриття кредитної лінії </w:t>
      </w:r>
      <w:r w:rsidR="0016071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НОМЕР_2</w:t>
      </w:r>
      <w:r w:rsidR="00241746" w:rsidRPr="000C61CC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 xml:space="preserve"> від 4 вересня 2012 року,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можна дійти висновку, що </w:t>
      </w:r>
      <w:r w:rsidR="00203A1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вказані дії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судді Прохорова С.А. можуть містити ознаки дисциплінарних проступків, наслідком яких може бути притягнення судді до дисциплінарної відповідальності з підстав, передбачених підпунктами «а», «б» пункту 1, пунктом 4 частини першої статті 106 Закону України «Про судоустрій і статус суддів» (істотне порушення норм процесуального права під час здійснення правосуддя, що унеможливило реалізацію учасниками судового процесу наданих їм процесуальних прав та виконання процесуальних обов’язків; </w:t>
      </w:r>
      <w:proofErr w:type="spellStart"/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незазначення</w:t>
      </w:r>
      <w:proofErr w:type="spellEnd"/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 судовому рішенні мотивів прийняття аргументів сторін щодо суті спору; допущення суддею, який брав участь в ухваленні судового рішення, порушення прав людини і основоположних свобод – права на справедливий суд).</w:t>
      </w:r>
    </w:p>
    <w:p w:rsidR="00DD626B" w:rsidRPr="000C61CC" w:rsidRDefault="00DD626B" w:rsidP="00203A1A">
      <w:pPr>
        <w:pStyle w:val="aa"/>
        <w:spacing w:before="0" w:beforeAutospacing="0" w:after="0" w:afterAutospacing="0" w:line="276" w:lineRule="auto"/>
        <w:ind w:firstLine="567"/>
        <w:jc w:val="both"/>
        <w:rPr>
          <w:rFonts w:eastAsia="Calibri"/>
          <w:sz w:val="28"/>
          <w:szCs w:val="28"/>
        </w:rPr>
      </w:pPr>
      <w:r w:rsidRPr="000C61CC">
        <w:rPr>
          <w:sz w:val="28"/>
          <w:szCs w:val="28"/>
        </w:rPr>
        <w:t>При цьому Другою Дисциплінарною палатою Вищої ради правосуддя не встановлено передбачених частиною першою статті 45 Закону України «Про</w:t>
      </w:r>
      <w:r w:rsidR="0013176B">
        <w:rPr>
          <w:sz w:val="28"/>
          <w:szCs w:val="28"/>
        </w:rPr>
        <w:t xml:space="preserve"> </w:t>
      </w:r>
      <w:r w:rsidRPr="000C61CC">
        <w:rPr>
          <w:sz w:val="28"/>
          <w:szCs w:val="28"/>
        </w:rPr>
        <w:t>Вищу раду правосуддя» підстав для відмови у відкритті дисциплінарної справи стосовно вказаної судді.</w:t>
      </w:r>
    </w:p>
    <w:p w:rsidR="00D97FC2" w:rsidRPr="000C61CC" w:rsidRDefault="005B0080" w:rsidP="00203A1A">
      <w:pPr>
        <w:tabs>
          <w:tab w:val="left" w:pos="6804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З огляду на </w:t>
      </w:r>
      <w:r w:rsidR="00D97FC2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викладене Друга Дисциплінарна палата Вищої ради правосуддя дійшла висновку про наявність підстав для 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відкрит</w:t>
      </w:r>
      <w:r w:rsidR="00D97FC2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тя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дисциплінарн</w:t>
      </w:r>
      <w:r w:rsidR="00D97FC2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ої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справ</w:t>
      </w:r>
      <w:r w:rsidR="00D97FC2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</w:t>
      </w: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стосовно судді 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</w:t>
      </w:r>
      <w:r w:rsidR="00203A1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осподарського суду Харківської області Прохорова С</w:t>
      </w:r>
      <w:r w:rsidR="00CA025F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="00203A1A"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А.</w:t>
      </w:r>
    </w:p>
    <w:p w:rsidR="006612F9" w:rsidRPr="000C61CC" w:rsidRDefault="00D97FC2" w:rsidP="00203A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6612F9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статт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6612F9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46 Закону України «Про Вищу раду правосуддя» та статтею 106 Закону України «Про судоустрій і статус суддів»,</w:t>
      </w: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Друга Дисциплінарна палата Вищої ради правосуддя</w:t>
      </w:r>
      <w:r w:rsidR="006612F9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03A1A" w:rsidRPr="000C61CC" w:rsidRDefault="00203A1A" w:rsidP="00203A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2F9" w:rsidRPr="000C61CC" w:rsidRDefault="006612F9" w:rsidP="00203A1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6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:rsidR="006612F9" w:rsidRPr="000C61CC" w:rsidRDefault="006612F9" w:rsidP="00203A1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4C96" w:rsidRPr="000C61CC" w:rsidRDefault="00564C96" w:rsidP="00203A1A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61C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відкрити дисциплінарну справу стосовно судді</w:t>
      </w:r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025F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91031A"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осподарського суду Харківської області Прохорова Сергія Анатолійовича.</w:t>
      </w:r>
    </w:p>
    <w:p w:rsidR="0091031A" w:rsidRPr="000C61CC" w:rsidRDefault="0091031A" w:rsidP="00203A1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2F9" w:rsidRPr="000C61CC" w:rsidRDefault="006612F9" w:rsidP="00203A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оскарженню не підлягає.</w:t>
      </w:r>
    </w:p>
    <w:p w:rsidR="00564C96" w:rsidRPr="000C61CC" w:rsidRDefault="00564C96" w:rsidP="00203A1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869" w:rsidRPr="000C61CC" w:rsidRDefault="00BE1869" w:rsidP="00203A1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12F9" w:rsidRPr="000C61CC" w:rsidRDefault="006612F9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6612F9" w:rsidRPr="000C61CC" w:rsidRDefault="00564C96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="006612F9"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6612F9" w:rsidRPr="000C61CC" w:rsidRDefault="006612F9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</w:t>
      </w:r>
      <w:r w:rsidR="00BE1869"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Худик</w:t>
      </w:r>
      <w:proofErr w:type="spellEnd"/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6612F9" w:rsidRPr="000C61CC" w:rsidRDefault="006612F9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0C61CC" w:rsidRDefault="006612F9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</w:t>
      </w:r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6612F9" w:rsidRPr="000C61CC" w:rsidRDefault="006612F9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BE1869"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64C96" w:rsidRPr="000C61CC">
        <w:rPr>
          <w:rFonts w:ascii="Times New Roman" w:hAnsi="Times New Roman" w:cs="Times New Roman"/>
          <w:b/>
          <w:sz w:val="28"/>
          <w:szCs w:val="28"/>
          <w:lang w:val="uk-UA"/>
        </w:rPr>
        <w:t>Артеменко</w:t>
      </w:r>
    </w:p>
    <w:p w:rsidR="006612F9" w:rsidRPr="000C61CC" w:rsidRDefault="0091031A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</w:p>
    <w:p w:rsidR="00094E04" w:rsidRPr="000C61CC" w:rsidRDefault="00094E04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0C61CC" w:rsidRDefault="00094E04" w:rsidP="0020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О.В. Прудивус</w:t>
      </w:r>
    </w:p>
    <w:sectPr w:rsidR="006612F9" w:rsidRPr="000C61CC" w:rsidSect="00C144F7">
      <w:headerReference w:type="default" r:id="rId8"/>
      <w:footerReference w:type="default" r:id="rId9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404" w:rsidRDefault="004B3404">
      <w:pPr>
        <w:spacing w:after="0" w:line="240" w:lineRule="auto"/>
      </w:pPr>
      <w:r>
        <w:separator/>
      </w:r>
    </w:p>
  </w:endnote>
  <w:endnote w:type="continuationSeparator" w:id="0">
    <w:p w:rsidR="004B3404" w:rsidRDefault="004B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AF" w:rsidRDefault="0016071C">
    <w:pPr>
      <w:pStyle w:val="a7"/>
      <w:jc w:val="right"/>
    </w:pPr>
  </w:p>
  <w:p w:rsidR="002943AF" w:rsidRDefault="001607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404" w:rsidRDefault="004B3404">
      <w:pPr>
        <w:spacing w:after="0" w:line="240" w:lineRule="auto"/>
      </w:pPr>
      <w:r>
        <w:separator/>
      </w:r>
    </w:p>
  </w:footnote>
  <w:footnote w:type="continuationSeparator" w:id="0">
    <w:p w:rsidR="004B3404" w:rsidRDefault="004B3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08084"/>
      <w:docPartObj>
        <w:docPartGallery w:val="Page Numbers (Top of Page)"/>
        <w:docPartUnique/>
      </w:docPartObj>
    </w:sdtPr>
    <w:sdtEndPr/>
    <w:sdtContent>
      <w:p w:rsidR="002943AF" w:rsidRDefault="0066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71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943AF" w:rsidRDefault="001607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F9"/>
    <w:rsid w:val="000121BD"/>
    <w:rsid w:val="000155A9"/>
    <w:rsid w:val="000324F0"/>
    <w:rsid w:val="00094E04"/>
    <w:rsid w:val="00095C8E"/>
    <w:rsid w:val="000A29DE"/>
    <w:rsid w:val="000B3E26"/>
    <w:rsid w:val="000C61CC"/>
    <w:rsid w:val="00106709"/>
    <w:rsid w:val="001232E8"/>
    <w:rsid w:val="0013176B"/>
    <w:rsid w:val="0016071C"/>
    <w:rsid w:val="001666F0"/>
    <w:rsid w:val="001A51C5"/>
    <w:rsid w:val="00203A1A"/>
    <w:rsid w:val="00204EB2"/>
    <w:rsid w:val="00241746"/>
    <w:rsid w:val="002474D7"/>
    <w:rsid w:val="00267237"/>
    <w:rsid w:val="002B0FA3"/>
    <w:rsid w:val="002D6038"/>
    <w:rsid w:val="00307DD1"/>
    <w:rsid w:val="003600F0"/>
    <w:rsid w:val="00363FC3"/>
    <w:rsid w:val="00367A65"/>
    <w:rsid w:val="003A338A"/>
    <w:rsid w:val="003E41F1"/>
    <w:rsid w:val="004B3404"/>
    <w:rsid w:val="004B7BDB"/>
    <w:rsid w:val="00564C96"/>
    <w:rsid w:val="005B0080"/>
    <w:rsid w:val="005E0FDE"/>
    <w:rsid w:val="006612F9"/>
    <w:rsid w:val="00715846"/>
    <w:rsid w:val="00751520"/>
    <w:rsid w:val="00760BB6"/>
    <w:rsid w:val="007A02BE"/>
    <w:rsid w:val="008D5B2E"/>
    <w:rsid w:val="0091031A"/>
    <w:rsid w:val="00936E6E"/>
    <w:rsid w:val="00972074"/>
    <w:rsid w:val="0097306E"/>
    <w:rsid w:val="009D551A"/>
    <w:rsid w:val="009F147D"/>
    <w:rsid w:val="00A8236D"/>
    <w:rsid w:val="00AC3659"/>
    <w:rsid w:val="00B201D1"/>
    <w:rsid w:val="00B67BD0"/>
    <w:rsid w:val="00BC3F93"/>
    <w:rsid w:val="00BE1869"/>
    <w:rsid w:val="00BE3D87"/>
    <w:rsid w:val="00C23EDD"/>
    <w:rsid w:val="00C37F1A"/>
    <w:rsid w:val="00CA025F"/>
    <w:rsid w:val="00D439CF"/>
    <w:rsid w:val="00D97FC2"/>
    <w:rsid w:val="00DD626B"/>
    <w:rsid w:val="00DD7EF9"/>
    <w:rsid w:val="00E02DED"/>
    <w:rsid w:val="00E11D66"/>
    <w:rsid w:val="00E50FE4"/>
    <w:rsid w:val="00F35990"/>
    <w:rsid w:val="00F5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5734"/>
  <w15:docId w15:val="{3564E61C-D6E4-4A1B-86EF-7919387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402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10329</Words>
  <Characters>5889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Оксана Кукота (HCJ-0630 - o.kukota)</cp:lastModifiedBy>
  <cp:revision>8</cp:revision>
  <cp:lastPrinted>2020-01-20T15:24:00Z</cp:lastPrinted>
  <dcterms:created xsi:type="dcterms:W3CDTF">2020-01-15T11:51:00Z</dcterms:created>
  <dcterms:modified xsi:type="dcterms:W3CDTF">2020-01-21T15:38:00Z</dcterms:modified>
</cp:coreProperties>
</file>