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68C" w:rsidRDefault="007B468C" w:rsidP="007B468C">
      <w:pPr>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4500" cy="5619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4500" cy="561975"/>
                    </a:xfrm>
                    <a:prstGeom prst="rect">
                      <a:avLst/>
                    </a:prstGeom>
                    <a:noFill/>
                    <a:ln>
                      <a:noFill/>
                    </a:ln>
                  </pic:spPr>
                </pic:pic>
              </a:graphicData>
            </a:graphic>
          </wp:inline>
        </w:drawing>
      </w:r>
    </w:p>
    <w:p w:rsidR="007B468C" w:rsidRDefault="007B468C" w:rsidP="007B468C">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7B468C" w:rsidRDefault="007B468C" w:rsidP="007B468C">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7B468C" w:rsidRDefault="007B468C" w:rsidP="007B468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7B468C" w:rsidRDefault="007B468C" w:rsidP="007B468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7B468C" w:rsidRDefault="007B468C" w:rsidP="007B468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7B468C" w:rsidTr="007B468C">
        <w:trPr>
          <w:trHeight w:val="188"/>
        </w:trPr>
        <w:tc>
          <w:tcPr>
            <w:tcW w:w="3403" w:type="dxa"/>
            <w:hideMark/>
          </w:tcPr>
          <w:p w:rsidR="007B468C" w:rsidRPr="00AB2C80" w:rsidRDefault="00AB2C80">
            <w:pPr>
              <w:autoSpaceDN w:val="0"/>
              <w:spacing w:after="200" w:line="276" w:lineRule="auto"/>
              <w:ind w:right="-2"/>
              <w:rPr>
                <w:rFonts w:ascii="Book Antiqua" w:eastAsia="Calibri" w:hAnsi="Book Antiqua" w:cs="Times New Roman"/>
                <w:b/>
                <w:noProof/>
                <w:sz w:val="28"/>
                <w:szCs w:val="28"/>
              </w:rPr>
            </w:pPr>
            <w:r w:rsidRPr="00AB2C80">
              <w:rPr>
                <w:rFonts w:ascii="Book Antiqua" w:eastAsia="Calibri" w:hAnsi="Book Antiqua" w:cs="Times New Roman"/>
                <w:b/>
                <w:noProof/>
                <w:sz w:val="28"/>
                <w:szCs w:val="28"/>
              </w:rPr>
              <w:t>24 січня 2020 року</w:t>
            </w:r>
          </w:p>
        </w:tc>
        <w:tc>
          <w:tcPr>
            <w:tcW w:w="3011" w:type="dxa"/>
            <w:hideMark/>
          </w:tcPr>
          <w:p w:rsidR="007B468C" w:rsidRPr="00AB2C80" w:rsidRDefault="007B468C">
            <w:pPr>
              <w:autoSpaceDN w:val="0"/>
              <w:spacing w:after="200" w:line="276" w:lineRule="auto"/>
              <w:ind w:right="-2"/>
              <w:jc w:val="center"/>
              <w:rPr>
                <w:rFonts w:ascii="Book Antiqua" w:eastAsia="Calibri" w:hAnsi="Book Antiqua" w:cs="Times New Roman"/>
                <w:b/>
                <w:noProof/>
                <w:sz w:val="28"/>
                <w:szCs w:val="28"/>
              </w:rPr>
            </w:pPr>
            <w:r w:rsidRPr="00AB2C80">
              <w:rPr>
                <w:rFonts w:ascii="Book Antiqua" w:eastAsia="Calibri" w:hAnsi="Book Antiqua" w:cs="Times New Roman"/>
                <w:b/>
                <w:sz w:val="28"/>
                <w:szCs w:val="28"/>
              </w:rPr>
              <w:t>Київ</w:t>
            </w:r>
          </w:p>
        </w:tc>
        <w:tc>
          <w:tcPr>
            <w:tcW w:w="3190" w:type="dxa"/>
            <w:hideMark/>
          </w:tcPr>
          <w:p w:rsidR="007B468C" w:rsidRPr="00AB2C80" w:rsidRDefault="00AB2C80">
            <w:pPr>
              <w:autoSpaceDN w:val="0"/>
              <w:spacing w:after="200" w:line="276" w:lineRule="auto"/>
              <w:ind w:right="-2"/>
              <w:jc w:val="right"/>
              <w:rPr>
                <w:rFonts w:ascii="Book Antiqua" w:eastAsia="Calibri" w:hAnsi="Book Antiqua" w:cs="Times New Roman"/>
                <w:b/>
                <w:noProof/>
                <w:sz w:val="28"/>
                <w:szCs w:val="28"/>
              </w:rPr>
            </w:pPr>
            <w:r w:rsidRPr="00AB2C80">
              <w:rPr>
                <w:rFonts w:ascii="Book Antiqua" w:eastAsia="Calibri" w:hAnsi="Book Antiqua" w:cs="Times New Roman"/>
                <w:b/>
                <w:noProof/>
                <w:sz w:val="28"/>
                <w:szCs w:val="28"/>
              </w:rPr>
              <w:t>№ 175/1дп/15-20</w:t>
            </w:r>
          </w:p>
        </w:tc>
      </w:tr>
    </w:tbl>
    <w:p w:rsidR="007B468C" w:rsidRDefault="007B468C" w:rsidP="007B468C">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Бабушкінського</w:t>
      </w:r>
      <w:proofErr w:type="spellEnd"/>
      <w:r>
        <w:rPr>
          <w:rFonts w:ascii="Times New Roman" w:eastAsia="Calibri" w:hAnsi="Times New Roman" w:cs="Times New Roman"/>
          <w:b/>
          <w:sz w:val="24"/>
          <w:szCs w:val="24"/>
        </w:rPr>
        <w:t xml:space="preserve"> районного суду міста Дніпропетровська </w:t>
      </w:r>
      <w:proofErr w:type="spellStart"/>
      <w:r>
        <w:rPr>
          <w:rFonts w:ascii="Times New Roman" w:eastAsia="Calibri" w:hAnsi="Times New Roman" w:cs="Times New Roman"/>
          <w:b/>
          <w:sz w:val="24"/>
          <w:szCs w:val="24"/>
        </w:rPr>
        <w:t>Яковлева</w:t>
      </w:r>
      <w:proofErr w:type="spellEnd"/>
      <w:r>
        <w:rPr>
          <w:rFonts w:ascii="Times New Roman" w:eastAsia="Calibri" w:hAnsi="Times New Roman" w:cs="Times New Roman"/>
          <w:b/>
          <w:sz w:val="24"/>
          <w:szCs w:val="24"/>
        </w:rPr>
        <w:t xml:space="preserve"> Д.О. </w:t>
      </w:r>
    </w:p>
    <w:p w:rsidR="007B468C" w:rsidRDefault="007B468C" w:rsidP="007B468C">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bCs/>
          <w:sz w:val="27"/>
          <w:szCs w:val="27"/>
        </w:rPr>
        <w:t xml:space="preserve">Перша Дисциплінарна палата Вищої ради правосуддя у складі     </w:t>
      </w:r>
      <w:r w:rsidR="00197202">
        <w:rPr>
          <w:rFonts w:ascii="Times New Roman" w:hAnsi="Times New Roman" w:cs="Times New Roman"/>
          <w:bCs/>
          <w:sz w:val="27"/>
          <w:szCs w:val="27"/>
        </w:rPr>
        <w:t xml:space="preserve">                  </w:t>
      </w:r>
      <w:r>
        <w:rPr>
          <w:rFonts w:ascii="Times New Roman" w:hAnsi="Times New Roman" w:cs="Times New Roman"/>
          <w:bCs/>
          <w:sz w:val="27"/>
          <w:szCs w:val="27"/>
        </w:rPr>
        <w:t xml:space="preserve">головуючого – </w:t>
      </w:r>
      <w:proofErr w:type="spellStart"/>
      <w:r>
        <w:rPr>
          <w:rFonts w:ascii="Times New Roman" w:hAnsi="Times New Roman" w:cs="Times New Roman"/>
          <w:bCs/>
          <w:sz w:val="27"/>
          <w:szCs w:val="27"/>
        </w:rPr>
        <w:t>Маловацького</w:t>
      </w:r>
      <w:proofErr w:type="spellEnd"/>
      <w:r>
        <w:rPr>
          <w:rFonts w:ascii="Times New Roman" w:hAnsi="Times New Roman" w:cs="Times New Roman"/>
          <w:bCs/>
          <w:sz w:val="27"/>
          <w:szCs w:val="27"/>
        </w:rPr>
        <w:t xml:space="preserve"> О.В., члена Першої Дисциплінарної палати Вищої ради правосуддя </w:t>
      </w:r>
      <w:proofErr w:type="spellStart"/>
      <w:r>
        <w:rPr>
          <w:rFonts w:ascii="Times New Roman" w:hAnsi="Times New Roman" w:cs="Times New Roman"/>
          <w:bCs/>
          <w:sz w:val="27"/>
          <w:szCs w:val="27"/>
        </w:rPr>
        <w:t>Краснощокової</w:t>
      </w:r>
      <w:proofErr w:type="spellEnd"/>
      <w:r>
        <w:rPr>
          <w:rFonts w:ascii="Times New Roman" w:hAnsi="Times New Roman" w:cs="Times New Roman"/>
          <w:bCs/>
          <w:sz w:val="27"/>
          <w:szCs w:val="27"/>
        </w:rPr>
        <w:t xml:space="preserve"> Н.С., залученого із Третьої Дисциплінарної палати члена Вищої ради правосуддя Говорухи В.І.,</w:t>
      </w:r>
      <w:r>
        <w:rPr>
          <w:rFonts w:cs="Times New Roman"/>
          <w:bCs/>
          <w:sz w:val="27"/>
          <w:szCs w:val="27"/>
        </w:rPr>
        <w:t xml:space="preserve">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 </w:t>
      </w:r>
      <w:r>
        <w:rPr>
          <w:rFonts w:ascii="Times New Roman" w:hAnsi="Times New Roman" w:cs="Times New Roman"/>
          <w:sz w:val="27"/>
          <w:szCs w:val="27"/>
        </w:rPr>
        <w:t xml:space="preserve">дисциплінарної скарги адвоката </w:t>
      </w:r>
      <w:proofErr w:type="spellStart"/>
      <w:r>
        <w:rPr>
          <w:rFonts w:ascii="Times New Roman" w:hAnsi="Times New Roman" w:cs="Times New Roman"/>
          <w:sz w:val="27"/>
          <w:szCs w:val="27"/>
        </w:rPr>
        <w:t>Довгаля</w:t>
      </w:r>
      <w:proofErr w:type="spellEnd"/>
      <w:r>
        <w:rPr>
          <w:rFonts w:ascii="Times New Roman" w:hAnsi="Times New Roman" w:cs="Times New Roman"/>
          <w:sz w:val="27"/>
          <w:szCs w:val="27"/>
        </w:rPr>
        <w:t xml:space="preserve"> Сергія Миколайовича</w:t>
      </w:r>
      <w:r w:rsidR="00197202">
        <w:rPr>
          <w:rFonts w:ascii="Times New Roman" w:hAnsi="Times New Roman" w:cs="Times New Roman"/>
          <w:sz w:val="27"/>
          <w:szCs w:val="27"/>
        </w:rPr>
        <w:t xml:space="preserve"> </w:t>
      </w:r>
      <w:r>
        <w:rPr>
          <w:rFonts w:ascii="Times New Roman" w:hAnsi="Times New Roman" w:cs="Times New Roman"/>
          <w:sz w:val="27"/>
          <w:szCs w:val="27"/>
        </w:rPr>
        <w:t xml:space="preserve">стосовно судді </w:t>
      </w:r>
      <w:proofErr w:type="spellStart"/>
      <w:r>
        <w:rPr>
          <w:rFonts w:ascii="Times New Roman" w:hAnsi="Times New Roman" w:cs="Times New Roman"/>
          <w:sz w:val="27"/>
          <w:szCs w:val="27"/>
        </w:rPr>
        <w:t>Бабушкінського</w:t>
      </w:r>
      <w:proofErr w:type="spellEnd"/>
      <w:r>
        <w:rPr>
          <w:rFonts w:ascii="Times New Roman" w:hAnsi="Times New Roman" w:cs="Times New Roman"/>
          <w:sz w:val="27"/>
          <w:szCs w:val="27"/>
        </w:rPr>
        <w:t xml:space="preserve"> районного суду міста Дніпропетровська </w:t>
      </w:r>
      <w:proofErr w:type="spellStart"/>
      <w:r>
        <w:rPr>
          <w:rFonts w:ascii="Times New Roman" w:hAnsi="Times New Roman" w:cs="Times New Roman"/>
          <w:sz w:val="27"/>
          <w:szCs w:val="27"/>
        </w:rPr>
        <w:t>Яковлева</w:t>
      </w:r>
      <w:proofErr w:type="spellEnd"/>
      <w:r>
        <w:rPr>
          <w:rFonts w:ascii="Times New Roman" w:hAnsi="Times New Roman" w:cs="Times New Roman"/>
          <w:sz w:val="27"/>
          <w:szCs w:val="27"/>
        </w:rPr>
        <w:t xml:space="preserve"> Дмитра Олександровича,</w:t>
      </w:r>
    </w:p>
    <w:p w:rsidR="007B468C" w:rsidRDefault="007B468C" w:rsidP="007B468C">
      <w:pPr>
        <w:widowControl w:val="0"/>
        <w:autoSpaceDN w:val="0"/>
        <w:spacing w:after="0" w:line="240" w:lineRule="auto"/>
        <w:ind w:firstLine="709"/>
        <w:jc w:val="both"/>
        <w:rPr>
          <w:rFonts w:ascii="Times New Roman" w:hAnsi="Times New Roman" w:cs="Times New Roman"/>
          <w:b/>
          <w:bCs/>
          <w:sz w:val="27"/>
          <w:szCs w:val="27"/>
        </w:rPr>
      </w:pPr>
    </w:p>
    <w:p w:rsidR="007B468C" w:rsidRDefault="007B468C" w:rsidP="007B468C">
      <w:pPr>
        <w:autoSpaceDN w:val="0"/>
        <w:spacing w:after="200" w:line="276" w:lineRule="auto"/>
        <w:jc w:val="center"/>
        <w:rPr>
          <w:rFonts w:ascii="Times New Roman" w:eastAsia="Calibri" w:hAnsi="Times New Roman" w:cs="Times New Roman"/>
          <w:b/>
          <w:sz w:val="27"/>
          <w:szCs w:val="27"/>
        </w:rPr>
      </w:pPr>
      <w:r>
        <w:rPr>
          <w:rFonts w:ascii="Times New Roman" w:eastAsia="Calibri" w:hAnsi="Times New Roman" w:cs="Times New Roman"/>
          <w:b/>
          <w:sz w:val="27"/>
          <w:szCs w:val="27"/>
        </w:rPr>
        <w:t>встановила:</w:t>
      </w:r>
    </w:p>
    <w:p w:rsidR="007B468C" w:rsidRPr="007B468C" w:rsidRDefault="007B468C" w:rsidP="007B468C">
      <w:pPr>
        <w:widowControl w:val="0"/>
        <w:autoSpaceDN w:val="0"/>
        <w:spacing w:after="0" w:line="240" w:lineRule="auto"/>
        <w:jc w:val="both"/>
        <w:rPr>
          <w:rFonts w:ascii="Times New Roman" w:hAnsi="Times New Roman" w:cs="Times New Roman"/>
          <w:bCs/>
          <w:sz w:val="27"/>
          <w:szCs w:val="27"/>
        </w:rPr>
      </w:pPr>
      <w:r w:rsidRPr="007B468C">
        <w:rPr>
          <w:rFonts w:ascii="Times New Roman" w:hAnsi="Times New Roman" w:cs="Times New Roman"/>
          <w:bCs/>
          <w:sz w:val="27"/>
          <w:szCs w:val="27"/>
        </w:rPr>
        <w:t xml:space="preserve">до Вищої ради правосуддя 29 серпня 2018 року надійшла скарга адвоката </w:t>
      </w:r>
      <w:r>
        <w:rPr>
          <w:rFonts w:ascii="Times New Roman" w:hAnsi="Times New Roman" w:cs="Times New Roman"/>
          <w:bCs/>
          <w:sz w:val="27"/>
          <w:szCs w:val="27"/>
        </w:rPr>
        <w:t xml:space="preserve">                </w:t>
      </w:r>
      <w:proofErr w:type="spellStart"/>
      <w:r w:rsidRPr="007B468C">
        <w:rPr>
          <w:rFonts w:ascii="Times New Roman" w:hAnsi="Times New Roman" w:cs="Times New Roman"/>
          <w:bCs/>
          <w:sz w:val="27"/>
          <w:szCs w:val="27"/>
        </w:rPr>
        <w:t>Довгаля</w:t>
      </w:r>
      <w:proofErr w:type="spellEnd"/>
      <w:r w:rsidRPr="007B468C">
        <w:rPr>
          <w:rFonts w:ascii="Times New Roman" w:hAnsi="Times New Roman" w:cs="Times New Roman"/>
          <w:bCs/>
          <w:sz w:val="27"/>
          <w:szCs w:val="27"/>
        </w:rPr>
        <w:t xml:space="preserve"> С.М. від 27 серпня 2018 року (єдиний унікальний номер Д-5143/0/7-18) на дії судді  </w:t>
      </w:r>
      <w:proofErr w:type="spellStart"/>
      <w:r w:rsidRPr="007B468C">
        <w:rPr>
          <w:rFonts w:ascii="Times New Roman" w:hAnsi="Times New Roman" w:cs="Times New Roman"/>
          <w:bCs/>
          <w:sz w:val="27"/>
          <w:szCs w:val="27"/>
        </w:rPr>
        <w:t>Бабушкінського</w:t>
      </w:r>
      <w:proofErr w:type="spellEnd"/>
      <w:r w:rsidRPr="007B468C">
        <w:rPr>
          <w:rFonts w:ascii="Times New Roman" w:hAnsi="Times New Roman" w:cs="Times New Roman"/>
          <w:bCs/>
          <w:sz w:val="27"/>
          <w:szCs w:val="27"/>
        </w:rPr>
        <w:t xml:space="preserve"> районного суду міста Дніпропетровська </w:t>
      </w:r>
      <w:proofErr w:type="spellStart"/>
      <w:r w:rsidRPr="007B468C">
        <w:rPr>
          <w:rFonts w:ascii="Times New Roman" w:hAnsi="Times New Roman" w:cs="Times New Roman"/>
          <w:bCs/>
          <w:sz w:val="27"/>
          <w:szCs w:val="27"/>
        </w:rPr>
        <w:t>Яковлева</w:t>
      </w:r>
      <w:proofErr w:type="spellEnd"/>
      <w:r w:rsidRPr="007B468C">
        <w:rPr>
          <w:rFonts w:ascii="Times New Roman" w:hAnsi="Times New Roman" w:cs="Times New Roman"/>
          <w:bCs/>
          <w:sz w:val="27"/>
          <w:szCs w:val="27"/>
        </w:rPr>
        <w:t xml:space="preserve"> Д.О. під час здійснення правосуддя у справі № 200/21159/17.</w:t>
      </w:r>
    </w:p>
    <w:p w:rsidR="007B468C" w:rsidRPr="007B468C" w:rsidRDefault="007B468C" w:rsidP="007B468C">
      <w:pPr>
        <w:widowControl w:val="0"/>
        <w:autoSpaceDN w:val="0"/>
        <w:spacing w:after="0" w:line="240" w:lineRule="auto"/>
        <w:ind w:firstLine="709"/>
        <w:jc w:val="both"/>
        <w:rPr>
          <w:rFonts w:ascii="Times New Roman" w:hAnsi="Times New Roman" w:cs="Times New Roman"/>
          <w:bCs/>
          <w:sz w:val="27"/>
          <w:szCs w:val="27"/>
        </w:rPr>
      </w:pPr>
      <w:r w:rsidRPr="007B468C">
        <w:rPr>
          <w:rFonts w:ascii="Times New Roman" w:hAnsi="Times New Roman" w:cs="Times New Roman"/>
          <w:bCs/>
          <w:sz w:val="27"/>
          <w:szCs w:val="27"/>
        </w:rPr>
        <w:t xml:space="preserve">Автор скарги зазначив, що суддею допущено безпідставне затягування та невжиття заходів щодо розгляду заяви протягом строку, встановленого законом, у зв’язку із чим просив притягнути суддю </w:t>
      </w:r>
      <w:proofErr w:type="spellStart"/>
      <w:r w:rsidRPr="007B468C">
        <w:rPr>
          <w:rFonts w:ascii="Times New Roman" w:hAnsi="Times New Roman" w:cs="Times New Roman"/>
          <w:bCs/>
          <w:sz w:val="27"/>
          <w:szCs w:val="27"/>
        </w:rPr>
        <w:t>Яковлева</w:t>
      </w:r>
      <w:proofErr w:type="spellEnd"/>
      <w:r w:rsidRPr="007B468C">
        <w:rPr>
          <w:rFonts w:ascii="Times New Roman" w:hAnsi="Times New Roman" w:cs="Times New Roman"/>
          <w:bCs/>
          <w:sz w:val="27"/>
          <w:szCs w:val="27"/>
        </w:rPr>
        <w:t xml:space="preserve"> Д.О. до дисциплінарної відповідальності.</w:t>
      </w:r>
    </w:p>
    <w:p w:rsidR="007B468C" w:rsidRPr="007B468C" w:rsidRDefault="007B468C" w:rsidP="007B468C">
      <w:pPr>
        <w:widowControl w:val="0"/>
        <w:autoSpaceDN w:val="0"/>
        <w:spacing w:after="0" w:line="240" w:lineRule="auto"/>
        <w:ind w:firstLine="709"/>
        <w:jc w:val="both"/>
        <w:rPr>
          <w:rFonts w:ascii="Times New Roman" w:hAnsi="Times New Roman" w:cs="Times New Roman"/>
          <w:bCs/>
          <w:sz w:val="27"/>
          <w:szCs w:val="27"/>
        </w:rPr>
      </w:pPr>
      <w:r w:rsidRPr="007B468C">
        <w:rPr>
          <w:rFonts w:ascii="Times New Roman" w:hAnsi="Times New Roman" w:cs="Times New Roman"/>
          <w:bCs/>
          <w:sz w:val="27"/>
          <w:szCs w:val="27"/>
        </w:rPr>
        <w:t xml:space="preserve">Відповідно до протоколу автоматизованого розподілу справи між членами Вищої ради правосуддя від 29 серпня 2018 року матеріали скарги передано члену Вищої ради правосуддя </w:t>
      </w:r>
      <w:proofErr w:type="spellStart"/>
      <w:r w:rsidRPr="007B468C">
        <w:rPr>
          <w:rFonts w:ascii="Times New Roman" w:hAnsi="Times New Roman" w:cs="Times New Roman"/>
          <w:bCs/>
          <w:sz w:val="27"/>
          <w:szCs w:val="27"/>
        </w:rPr>
        <w:t>Гречківському</w:t>
      </w:r>
      <w:proofErr w:type="spellEnd"/>
      <w:r w:rsidRPr="007B468C">
        <w:rPr>
          <w:rFonts w:ascii="Times New Roman" w:hAnsi="Times New Roman" w:cs="Times New Roman"/>
          <w:bCs/>
          <w:sz w:val="27"/>
          <w:szCs w:val="27"/>
        </w:rPr>
        <w:t xml:space="preserve"> П.М.</w:t>
      </w:r>
    </w:p>
    <w:p w:rsidR="007B468C" w:rsidRPr="007B468C" w:rsidRDefault="007B468C" w:rsidP="007B468C">
      <w:pPr>
        <w:widowControl w:val="0"/>
        <w:autoSpaceDN w:val="0"/>
        <w:spacing w:after="0" w:line="240" w:lineRule="auto"/>
        <w:ind w:firstLine="709"/>
        <w:jc w:val="both"/>
        <w:rPr>
          <w:rFonts w:ascii="Times New Roman" w:hAnsi="Times New Roman" w:cs="Times New Roman"/>
          <w:bCs/>
          <w:sz w:val="27"/>
          <w:szCs w:val="27"/>
        </w:rPr>
      </w:pPr>
      <w:r w:rsidRPr="007B468C">
        <w:rPr>
          <w:rFonts w:ascii="Times New Roman" w:hAnsi="Times New Roman" w:cs="Times New Roman"/>
          <w:bCs/>
          <w:sz w:val="27"/>
          <w:szCs w:val="27"/>
        </w:rPr>
        <w:t xml:space="preserve">Згідно із протоколом повторного визначення члена Вищої ради правосуддя від 7 червня 2019 року у зв’язку із закінченням повноважень члена Вищої ради правосуддя </w:t>
      </w:r>
      <w:proofErr w:type="spellStart"/>
      <w:r w:rsidRPr="007B468C">
        <w:rPr>
          <w:rFonts w:ascii="Times New Roman" w:hAnsi="Times New Roman" w:cs="Times New Roman"/>
          <w:bCs/>
          <w:sz w:val="27"/>
          <w:szCs w:val="27"/>
        </w:rPr>
        <w:t>Гречківського</w:t>
      </w:r>
      <w:proofErr w:type="spellEnd"/>
      <w:r w:rsidRPr="007B468C">
        <w:rPr>
          <w:rFonts w:ascii="Times New Roman" w:hAnsi="Times New Roman" w:cs="Times New Roman"/>
          <w:bCs/>
          <w:sz w:val="27"/>
          <w:szCs w:val="27"/>
        </w:rPr>
        <w:t xml:space="preserve"> П.М. матеріали скарги передано члену Вищої ради правосуддя </w:t>
      </w:r>
      <w:proofErr w:type="spellStart"/>
      <w:r w:rsidRPr="007B468C">
        <w:rPr>
          <w:rFonts w:ascii="Times New Roman" w:hAnsi="Times New Roman" w:cs="Times New Roman"/>
          <w:bCs/>
          <w:sz w:val="27"/>
          <w:szCs w:val="27"/>
        </w:rPr>
        <w:t>Шапрану</w:t>
      </w:r>
      <w:proofErr w:type="spellEnd"/>
      <w:r w:rsidRPr="007B468C">
        <w:rPr>
          <w:rFonts w:ascii="Times New Roman" w:hAnsi="Times New Roman" w:cs="Times New Roman"/>
          <w:bCs/>
          <w:sz w:val="27"/>
          <w:szCs w:val="27"/>
        </w:rPr>
        <w:t xml:space="preserve"> В.В.</w:t>
      </w:r>
    </w:p>
    <w:p w:rsidR="007B468C" w:rsidRDefault="007B468C" w:rsidP="007B468C">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w:t>
      </w:r>
      <w:proofErr w:type="spellStart"/>
      <w:r>
        <w:rPr>
          <w:rFonts w:ascii="Times New Roman" w:hAnsi="Times New Roman" w:cs="Times New Roman"/>
          <w:bCs/>
          <w:sz w:val="27"/>
          <w:szCs w:val="27"/>
        </w:rPr>
        <w:t>Яковлева</w:t>
      </w:r>
      <w:proofErr w:type="spellEnd"/>
      <w:r>
        <w:rPr>
          <w:rFonts w:ascii="Times New Roman" w:hAnsi="Times New Roman" w:cs="Times New Roman"/>
          <w:bCs/>
          <w:sz w:val="27"/>
          <w:szCs w:val="27"/>
        </w:rPr>
        <w:t xml:space="preserve"> Д.О. 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вніс пропозицію відкрити дисциплінарну справу стосовно вказаного судді.</w:t>
      </w:r>
    </w:p>
    <w:p w:rsid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w:t>
      </w:r>
      <w:r>
        <w:rPr>
          <w:rFonts w:ascii="Times New Roman" w:hAnsi="Times New Roman" w:cs="Times New Roman"/>
          <w:bCs/>
          <w:sz w:val="27"/>
          <w:szCs w:val="27"/>
        </w:rPr>
        <w:lastRenderedPageBreak/>
        <w:t xml:space="preserve">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rFonts w:ascii="Times New Roman" w:hAnsi="Times New Roman" w:cs="Times New Roman"/>
          <w:bCs/>
          <w:sz w:val="27"/>
          <w:szCs w:val="27"/>
        </w:rPr>
        <w:t>Бабушкінського</w:t>
      </w:r>
      <w:proofErr w:type="spellEnd"/>
      <w:r>
        <w:rPr>
          <w:rFonts w:ascii="Times New Roman" w:hAnsi="Times New Roman" w:cs="Times New Roman"/>
          <w:bCs/>
          <w:sz w:val="27"/>
          <w:szCs w:val="27"/>
        </w:rPr>
        <w:t xml:space="preserve"> районного суду міста Дніпропетровська </w:t>
      </w:r>
      <w:proofErr w:type="spellStart"/>
      <w:r>
        <w:rPr>
          <w:rFonts w:ascii="Times New Roman" w:hAnsi="Times New Roman" w:cs="Times New Roman"/>
          <w:bCs/>
          <w:sz w:val="27"/>
          <w:szCs w:val="27"/>
        </w:rPr>
        <w:t>Яковлева</w:t>
      </w:r>
      <w:proofErr w:type="spellEnd"/>
      <w:r>
        <w:rPr>
          <w:rFonts w:ascii="Times New Roman" w:hAnsi="Times New Roman" w:cs="Times New Roman"/>
          <w:bCs/>
          <w:sz w:val="27"/>
          <w:szCs w:val="27"/>
        </w:rPr>
        <w:t xml:space="preserve"> Д.О.  з огляду на таке.</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Під час попере</w:t>
      </w:r>
      <w:r w:rsidR="00197202">
        <w:rPr>
          <w:rFonts w:ascii="Times New Roman" w:hAnsi="Times New Roman" w:cs="Times New Roman"/>
          <w:bCs/>
          <w:sz w:val="27"/>
          <w:szCs w:val="27"/>
        </w:rPr>
        <w:t xml:space="preserve">дньої перевірки встановлено, що </w:t>
      </w:r>
      <w:r w:rsidRPr="007B468C">
        <w:rPr>
          <w:rFonts w:ascii="Times New Roman" w:hAnsi="Times New Roman" w:cs="Times New Roman"/>
          <w:bCs/>
          <w:sz w:val="27"/>
          <w:szCs w:val="27"/>
        </w:rPr>
        <w:t xml:space="preserve">4 грудня 2017 року до </w:t>
      </w:r>
      <w:proofErr w:type="spellStart"/>
      <w:r w:rsidRPr="007B468C">
        <w:rPr>
          <w:rFonts w:ascii="Times New Roman" w:hAnsi="Times New Roman" w:cs="Times New Roman"/>
          <w:bCs/>
          <w:sz w:val="27"/>
          <w:szCs w:val="27"/>
        </w:rPr>
        <w:t>Бабушкінського</w:t>
      </w:r>
      <w:proofErr w:type="spellEnd"/>
      <w:r w:rsidRPr="007B468C">
        <w:rPr>
          <w:rFonts w:ascii="Times New Roman" w:hAnsi="Times New Roman" w:cs="Times New Roman"/>
          <w:bCs/>
          <w:sz w:val="27"/>
          <w:szCs w:val="27"/>
        </w:rPr>
        <w:t xml:space="preserve"> районного суду міста Дніпропетровська надійшла</w:t>
      </w:r>
      <w:r w:rsidR="00AB2C80">
        <w:rPr>
          <w:rFonts w:ascii="Times New Roman" w:hAnsi="Times New Roman" w:cs="Times New Roman"/>
          <w:bCs/>
          <w:sz w:val="27"/>
          <w:szCs w:val="27"/>
        </w:rPr>
        <w:t xml:space="preserve"> позовна заява ОСОБА-1 до ОСОБА-2</w:t>
      </w:r>
      <w:r w:rsidRPr="007B468C">
        <w:rPr>
          <w:rFonts w:ascii="Times New Roman" w:hAnsi="Times New Roman" w:cs="Times New Roman"/>
          <w:bCs/>
          <w:sz w:val="27"/>
          <w:szCs w:val="27"/>
        </w:rPr>
        <w:t xml:space="preserve"> про стягнення аліментів.</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Відповідно до протоколу автоматизованого розподілу справи між суддями від 4 грудня 2017 року справу № 200/21159/17 передано судді </w:t>
      </w:r>
      <w:proofErr w:type="spellStart"/>
      <w:r w:rsidRPr="007B468C">
        <w:rPr>
          <w:rFonts w:ascii="Times New Roman" w:hAnsi="Times New Roman" w:cs="Times New Roman"/>
          <w:bCs/>
          <w:sz w:val="27"/>
          <w:szCs w:val="27"/>
        </w:rPr>
        <w:t>Яковлеву</w:t>
      </w:r>
      <w:proofErr w:type="spellEnd"/>
      <w:r w:rsidRPr="007B468C">
        <w:rPr>
          <w:rFonts w:ascii="Times New Roman" w:hAnsi="Times New Roman" w:cs="Times New Roman"/>
          <w:bCs/>
          <w:sz w:val="27"/>
          <w:szCs w:val="27"/>
        </w:rPr>
        <w:t xml:space="preserve"> Д.О.</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У дисциплінарній скарзі адвокат </w:t>
      </w:r>
      <w:proofErr w:type="spellStart"/>
      <w:r w:rsidRPr="007B468C">
        <w:rPr>
          <w:rFonts w:ascii="Times New Roman" w:hAnsi="Times New Roman" w:cs="Times New Roman"/>
          <w:bCs/>
          <w:sz w:val="27"/>
          <w:szCs w:val="27"/>
        </w:rPr>
        <w:t>Довгаль</w:t>
      </w:r>
      <w:proofErr w:type="spellEnd"/>
      <w:r w:rsidRPr="007B468C">
        <w:rPr>
          <w:rFonts w:ascii="Times New Roman" w:hAnsi="Times New Roman" w:cs="Times New Roman"/>
          <w:bCs/>
          <w:sz w:val="27"/>
          <w:szCs w:val="27"/>
        </w:rPr>
        <w:t xml:space="preserve"> С.М.  зазначає, що 2 квітня </w:t>
      </w:r>
      <w:r>
        <w:rPr>
          <w:rFonts w:ascii="Times New Roman" w:hAnsi="Times New Roman" w:cs="Times New Roman"/>
          <w:bCs/>
          <w:sz w:val="27"/>
          <w:szCs w:val="27"/>
        </w:rPr>
        <w:t xml:space="preserve">                   </w:t>
      </w:r>
      <w:r w:rsidRPr="007B468C">
        <w:rPr>
          <w:rFonts w:ascii="Times New Roman" w:hAnsi="Times New Roman" w:cs="Times New Roman"/>
          <w:bCs/>
          <w:sz w:val="27"/>
          <w:szCs w:val="27"/>
        </w:rPr>
        <w:t>2018 року звернувся до судді із заявою про видачу копії ухвали суду про відкриття провадження у справі, проте станом на день подання дисциплінарної скарги він не отримав ані копії ухвали суду, ані відповіді на свою заяву.</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Відповідно до частини першої статті 121</w:t>
      </w:r>
      <w:r w:rsidR="00197202">
        <w:rPr>
          <w:rFonts w:ascii="Times New Roman" w:hAnsi="Times New Roman" w:cs="Times New Roman"/>
          <w:bCs/>
          <w:sz w:val="27"/>
          <w:szCs w:val="27"/>
        </w:rPr>
        <w:t xml:space="preserve"> </w:t>
      </w:r>
      <w:r w:rsidRPr="007B468C">
        <w:rPr>
          <w:rFonts w:ascii="Times New Roman" w:hAnsi="Times New Roman" w:cs="Times New Roman"/>
          <w:bCs/>
          <w:sz w:val="27"/>
          <w:szCs w:val="27"/>
        </w:rPr>
        <w:t>Цивільного процесуального кодексу України (далі – ЦПК України) (в редакції, чинній станом на 4 грудня 2017 року)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Згідно із частиною четвертою статті 122 ЦПК України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Частиною першою статті 127 ЦПК України визначено, що після відкриття провадження у справі суд невідкладно надсилає особам, які беруть участь у справі, копії ухвали про відкриття провадження у справі.</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Відповідно до даних Єдиного державного реєстру судових рішень у справі </w:t>
      </w:r>
      <w:r>
        <w:rPr>
          <w:rFonts w:ascii="Times New Roman" w:hAnsi="Times New Roman" w:cs="Times New Roman"/>
          <w:bCs/>
          <w:sz w:val="27"/>
          <w:szCs w:val="27"/>
        </w:rPr>
        <w:t xml:space="preserve">            </w:t>
      </w:r>
      <w:r w:rsidRPr="007B468C">
        <w:rPr>
          <w:rFonts w:ascii="Times New Roman" w:hAnsi="Times New Roman" w:cs="Times New Roman"/>
          <w:bCs/>
          <w:sz w:val="27"/>
          <w:szCs w:val="27"/>
        </w:rPr>
        <w:t xml:space="preserve">№ 200/21159/17 жодного судового рішення (ухвали про відкриття провадження, про залишення позовної заяви без руху,  рішення суду) станом на цей час </w:t>
      </w:r>
      <w:proofErr w:type="spellStart"/>
      <w:r w:rsidRPr="007B468C">
        <w:rPr>
          <w:rFonts w:ascii="Times New Roman" w:hAnsi="Times New Roman" w:cs="Times New Roman"/>
          <w:bCs/>
          <w:sz w:val="27"/>
          <w:szCs w:val="27"/>
        </w:rPr>
        <w:t>Бабушкінським</w:t>
      </w:r>
      <w:proofErr w:type="spellEnd"/>
      <w:r w:rsidRPr="007B468C">
        <w:rPr>
          <w:rFonts w:ascii="Times New Roman" w:hAnsi="Times New Roman" w:cs="Times New Roman"/>
          <w:bCs/>
          <w:sz w:val="27"/>
          <w:szCs w:val="27"/>
        </w:rPr>
        <w:t xml:space="preserve"> районним судом міста Дніпропетровська (суддя </w:t>
      </w:r>
      <w:proofErr w:type="spellStart"/>
      <w:r w:rsidRPr="007B468C">
        <w:rPr>
          <w:rFonts w:ascii="Times New Roman" w:hAnsi="Times New Roman" w:cs="Times New Roman"/>
          <w:bCs/>
          <w:sz w:val="27"/>
          <w:szCs w:val="27"/>
        </w:rPr>
        <w:t>Яковлев</w:t>
      </w:r>
      <w:proofErr w:type="spellEnd"/>
      <w:r w:rsidRPr="007B468C">
        <w:rPr>
          <w:rFonts w:ascii="Times New Roman" w:hAnsi="Times New Roman" w:cs="Times New Roman"/>
          <w:bCs/>
          <w:sz w:val="27"/>
          <w:szCs w:val="27"/>
        </w:rPr>
        <w:t xml:space="preserve"> Д.О.) не ухвалювалось.</w:t>
      </w:r>
    </w:p>
    <w:p w:rsidR="007B468C" w:rsidRPr="007B468C" w:rsidRDefault="007B468C" w:rsidP="007B468C">
      <w:pPr>
        <w:widowControl w:val="0"/>
        <w:autoSpaceDN w:val="0"/>
        <w:spacing w:after="0" w:line="240" w:lineRule="auto"/>
        <w:jc w:val="both"/>
        <w:rPr>
          <w:rFonts w:ascii="Times New Roman" w:hAnsi="Times New Roman" w:cs="Times New Roman"/>
          <w:bCs/>
          <w:sz w:val="27"/>
          <w:szCs w:val="27"/>
        </w:rPr>
      </w:pPr>
      <w:r w:rsidRPr="007B468C">
        <w:rPr>
          <w:rFonts w:ascii="Times New Roman" w:hAnsi="Times New Roman" w:cs="Times New Roman"/>
          <w:bCs/>
          <w:sz w:val="27"/>
          <w:szCs w:val="27"/>
        </w:rPr>
        <w:tab/>
        <w:t xml:space="preserve">Відповідно до листа голови </w:t>
      </w:r>
      <w:proofErr w:type="spellStart"/>
      <w:r w:rsidRPr="007B468C">
        <w:rPr>
          <w:rFonts w:ascii="Times New Roman" w:hAnsi="Times New Roman" w:cs="Times New Roman"/>
          <w:bCs/>
          <w:sz w:val="27"/>
          <w:szCs w:val="27"/>
        </w:rPr>
        <w:t>Бабушкінського</w:t>
      </w:r>
      <w:proofErr w:type="spellEnd"/>
      <w:r w:rsidRPr="007B468C">
        <w:rPr>
          <w:rFonts w:ascii="Times New Roman" w:hAnsi="Times New Roman" w:cs="Times New Roman"/>
          <w:bCs/>
          <w:sz w:val="27"/>
          <w:szCs w:val="27"/>
        </w:rPr>
        <w:t xml:space="preserve"> районного суду міста Дніпропетровська Литвиненка І.Ю. від 2 жовтня 2019 року в обліково-статистичній картці автоматизованої системи документообігу суду відсутні відомості щодо розгляду спра</w:t>
      </w:r>
      <w:r w:rsidR="00197202">
        <w:rPr>
          <w:rFonts w:ascii="Times New Roman" w:hAnsi="Times New Roman" w:cs="Times New Roman"/>
          <w:bCs/>
          <w:sz w:val="27"/>
          <w:szCs w:val="27"/>
        </w:rPr>
        <w:t>ви № 200/21159/17 та не зазначено причин</w:t>
      </w:r>
      <w:r w:rsidRPr="007B468C">
        <w:rPr>
          <w:rFonts w:ascii="Times New Roman" w:hAnsi="Times New Roman" w:cs="Times New Roman"/>
          <w:bCs/>
          <w:sz w:val="27"/>
          <w:szCs w:val="27"/>
        </w:rPr>
        <w:t xml:space="preserve"> відкладення розгляду справи. Справа до канцелярії суду суддею </w:t>
      </w:r>
      <w:proofErr w:type="spellStart"/>
      <w:r w:rsidRPr="007B468C">
        <w:rPr>
          <w:rFonts w:ascii="Times New Roman" w:hAnsi="Times New Roman" w:cs="Times New Roman"/>
          <w:bCs/>
          <w:sz w:val="27"/>
          <w:szCs w:val="27"/>
        </w:rPr>
        <w:t>Яковлевим</w:t>
      </w:r>
      <w:proofErr w:type="spellEnd"/>
      <w:r w:rsidRPr="007B468C">
        <w:rPr>
          <w:rFonts w:ascii="Times New Roman" w:hAnsi="Times New Roman" w:cs="Times New Roman"/>
          <w:bCs/>
          <w:sz w:val="27"/>
          <w:szCs w:val="27"/>
        </w:rPr>
        <w:t xml:space="preserve"> Д.О. не передавалась.</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Судді </w:t>
      </w:r>
      <w:proofErr w:type="spellStart"/>
      <w:r w:rsidRPr="007B468C">
        <w:rPr>
          <w:rFonts w:ascii="Times New Roman" w:hAnsi="Times New Roman" w:cs="Times New Roman"/>
          <w:bCs/>
          <w:sz w:val="27"/>
          <w:szCs w:val="27"/>
        </w:rPr>
        <w:t>Яковлеву</w:t>
      </w:r>
      <w:proofErr w:type="spellEnd"/>
      <w:r w:rsidRPr="007B468C">
        <w:rPr>
          <w:rFonts w:ascii="Times New Roman" w:hAnsi="Times New Roman" w:cs="Times New Roman"/>
          <w:bCs/>
          <w:sz w:val="27"/>
          <w:szCs w:val="27"/>
        </w:rPr>
        <w:t xml:space="preserve"> Д.О. було запропоновано надати пояснення щодо доводів скарги, однак своїм правом він не скористався, пояснень не надав.</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Згідно</w:t>
      </w:r>
      <w:r w:rsidR="00197202">
        <w:rPr>
          <w:rFonts w:ascii="Times New Roman" w:hAnsi="Times New Roman" w:cs="Times New Roman"/>
          <w:bCs/>
          <w:sz w:val="27"/>
          <w:szCs w:val="27"/>
        </w:rPr>
        <w:t xml:space="preserve"> з даними офіційного </w:t>
      </w:r>
      <w:proofErr w:type="spellStart"/>
      <w:r w:rsidR="00197202">
        <w:rPr>
          <w:rFonts w:ascii="Times New Roman" w:hAnsi="Times New Roman" w:cs="Times New Roman"/>
          <w:bCs/>
          <w:sz w:val="27"/>
          <w:szCs w:val="27"/>
        </w:rPr>
        <w:t>веб-порталу</w:t>
      </w:r>
      <w:proofErr w:type="spellEnd"/>
      <w:r w:rsidRPr="007B468C">
        <w:rPr>
          <w:rFonts w:ascii="Times New Roman" w:hAnsi="Times New Roman" w:cs="Times New Roman"/>
          <w:bCs/>
          <w:sz w:val="27"/>
          <w:szCs w:val="27"/>
        </w:rPr>
        <w:t xml:space="preserve"> «Судова вл</w:t>
      </w:r>
      <w:r w:rsidR="00197202">
        <w:rPr>
          <w:rFonts w:ascii="Times New Roman" w:hAnsi="Times New Roman" w:cs="Times New Roman"/>
          <w:bCs/>
          <w:sz w:val="27"/>
          <w:szCs w:val="27"/>
        </w:rPr>
        <w:t>ада України» станом на цей час у</w:t>
      </w:r>
      <w:r w:rsidRPr="007B468C">
        <w:rPr>
          <w:rFonts w:ascii="Times New Roman" w:hAnsi="Times New Roman" w:cs="Times New Roman"/>
          <w:bCs/>
          <w:sz w:val="27"/>
          <w:szCs w:val="27"/>
        </w:rPr>
        <w:t xml:space="preserve"> граф</w:t>
      </w:r>
      <w:r w:rsidR="00197202">
        <w:rPr>
          <w:rFonts w:ascii="Times New Roman" w:hAnsi="Times New Roman" w:cs="Times New Roman"/>
          <w:bCs/>
          <w:sz w:val="27"/>
          <w:szCs w:val="27"/>
        </w:rPr>
        <w:t>і «стадія розгляду» зазначено «</w:t>
      </w:r>
      <w:r w:rsidRPr="007B468C">
        <w:rPr>
          <w:rFonts w:ascii="Times New Roman" w:hAnsi="Times New Roman" w:cs="Times New Roman"/>
          <w:bCs/>
          <w:sz w:val="27"/>
          <w:szCs w:val="27"/>
        </w:rPr>
        <w:t>4 грудня 2017 року призначено склад суду</w:t>
      </w:r>
      <w:r w:rsidR="00197202">
        <w:rPr>
          <w:rFonts w:ascii="Times New Roman" w:hAnsi="Times New Roman" w:cs="Times New Roman"/>
          <w:bCs/>
          <w:sz w:val="27"/>
          <w:szCs w:val="27"/>
        </w:rPr>
        <w:t>»</w:t>
      </w:r>
      <w:r w:rsidRPr="007B468C">
        <w:rPr>
          <w:rFonts w:ascii="Times New Roman" w:hAnsi="Times New Roman" w:cs="Times New Roman"/>
          <w:bCs/>
          <w:sz w:val="27"/>
          <w:szCs w:val="27"/>
        </w:rPr>
        <w:t>.</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lastRenderedPageBreak/>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197202">
        <w:rPr>
          <w:rFonts w:ascii="Times New Roman" w:hAnsi="Times New Roman" w:cs="Times New Roman"/>
          <w:bCs/>
          <w:sz w:val="27"/>
          <w:szCs w:val="27"/>
        </w:rPr>
        <w:t>го судового рішення, несвоєчасного</w:t>
      </w:r>
      <w:r w:rsidRPr="007B468C">
        <w:rPr>
          <w:rFonts w:ascii="Times New Roman" w:hAnsi="Times New Roman" w:cs="Times New Roman"/>
          <w:bCs/>
          <w:sz w:val="27"/>
          <w:szCs w:val="27"/>
        </w:rPr>
        <w:t xml:space="preserve"> надання копії судового рішення для її внесення до Єдиного державного реєстру судових рішень.</w:t>
      </w:r>
    </w:p>
    <w:p w:rsid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Відомості, викладені у скарзі адвоката </w:t>
      </w:r>
      <w:proofErr w:type="spellStart"/>
      <w:r w:rsidRPr="007B468C">
        <w:rPr>
          <w:rFonts w:ascii="Times New Roman" w:hAnsi="Times New Roman" w:cs="Times New Roman"/>
          <w:bCs/>
          <w:sz w:val="27"/>
          <w:szCs w:val="27"/>
        </w:rPr>
        <w:t>Довгаля</w:t>
      </w:r>
      <w:proofErr w:type="spellEnd"/>
      <w:r w:rsidRPr="007B468C">
        <w:rPr>
          <w:rFonts w:ascii="Times New Roman" w:hAnsi="Times New Roman" w:cs="Times New Roman"/>
          <w:bCs/>
          <w:sz w:val="27"/>
          <w:szCs w:val="27"/>
        </w:rPr>
        <w:t xml:space="preserve"> С.М., можуть свідчити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r>
        <w:rPr>
          <w:rFonts w:ascii="Times New Roman" w:hAnsi="Times New Roman" w:cs="Times New Roman"/>
          <w:bCs/>
          <w:sz w:val="27"/>
          <w:szCs w:val="27"/>
        </w:rPr>
        <w:t>.</w:t>
      </w:r>
    </w:p>
    <w:p w:rsid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Перша Дисциплінарна палата Вищої ради правосуддя, враховуючи викладені вище обставини, керуючись статтями 46, 49 Закону України «Про Вищу раду правосуддя» та статтею 106 Закону України «Про судоустрій і статус суддів», </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p>
    <w:p w:rsidR="007B468C" w:rsidRPr="007B468C" w:rsidRDefault="007B468C" w:rsidP="007B468C">
      <w:pPr>
        <w:widowControl w:val="0"/>
        <w:autoSpaceDN w:val="0"/>
        <w:spacing w:after="0" w:line="240" w:lineRule="auto"/>
        <w:ind w:left="3540" w:firstLine="708"/>
        <w:jc w:val="both"/>
        <w:rPr>
          <w:rFonts w:ascii="Times New Roman" w:hAnsi="Times New Roman" w:cs="Times New Roman"/>
          <w:b/>
          <w:bCs/>
          <w:sz w:val="27"/>
          <w:szCs w:val="27"/>
        </w:rPr>
      </w:pPr>
      <w:r w:rsidRPr="007B468C">
        <w:rPr>
          <w:rFonts w:ascii="Times New Roman" w:hAnsi="Times New Roman" w:cs="Times New Roman"/>
          <w:b/>
          <w:bCs/>
          <w:sz w:val="27"/>
          <w:szCs w:val="27"/>
        </w:rPr>
        <w:t>ухвалила:</w:t>
      </w:r>
    </w:p>
    <w:p w:rsidR="007B468C" w:rsidRPr="007B468C" w:rsidRDefault="007B468C" w:rsidP="007B468C">
      <w:pPr>
        <w:widowControl w:val="0"/>
        <w:autoSpaceDN w:val="0"/>
        <w:spacing w:after="0" w:line="240" w:lineRule="auto"/>
        <w:jc w:val="both"/>
        <w:rPr>
          <w:rFonts w:ascii="Times New Roman" w:hAnsi="Times New Roman" w:cs="Times New Roman"/>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Cs/>
          <w:sz w:val="27"/>
          <w:szCs w:val="27"/>
        </w:rPr>
      </w:pPr>
      <w:r w:rsidRPr="007B468C">
        <w:rPr>
          <w:rFonts w:ascii="Times New Roman" w:hAnsi="Times New Roman" w:cs="Times New Roman"/>
          <w:bCs/>
          <w:sz w:val="27"/>
          <w:szCs w:val="27"/>
        </w:rPr>
        <w:t xml:space="preserve">відкрити дисциплінарну справу стосовно судді </w:t>
      </w:r>
      <w:proofErr w:type="spellStart"/>
      <w:r w:rsidRPr="007B468C">
        <w:rPr>
          <w:rFonts w:ascii="Times New Roman" w:hAnsi="Times New Roman" w:cs="Times New Roman"/>
          <w:bCs/>
          <w:sz w:val="27"/>
          <w:szCs w:val="27"/>
        </w:rPr>
        <w:t>Бабушкінського</w:t>
      </w:r>
      <w:proofErr w:type="spellEnd"/>
      <w:r w:rsidRPr="007B468C">
        <w:rPr>
          <w:rFonts w:ascii="Times New Roman" w:hAnsi="Times New Roman" w:cs="Times New Roman"/>
          <w:bCs/>
          <w:sz w:val="27"/>
          <w:szCs w:val="27"/>
        </w:rPr>
        <w:t xml:space="preserve"> районного суду міста Дніпропетровська </w:t>
      </w:r>
      <w:proofErr w:type="spellStart"/>
      <w:r w:rsidRPr="007B468C">
        <w:rPr>
          <w:rFonts w:ascii="Times New Roman" w:hAnsi="Times New Roman" w:cs="Times New Roman"/>
          <w:bCs/>
          <w:sz w:val="27"/>
          <w:szCs w:val="27"/>
        </w:rPr>
        <w:t>Яковлева</w:t>
      </w:r>
      <w:proofErr w:type="spellEnd"/>
      <w:r w:rsidRPr="007B468C">
        <w:rPr>
          <w:rFonts w:ascii="Times New Roman" w:hAnsi="Times New Roman" w:cs="Times New Roman"/>
          <w:bCs/>
          <w:sz w:val="27"/>
          <w:szCs w:val="27"/>
        </w:rPr>
        <w:t xml:space="preserve"> Дмитра Олександровича.</w:t>
      </w:r>
    </w:p>
    <w:p w:rsidR="007B468C" w:rsidRDefault="007B468C" w:rsidP="007B468C">
      <w:pPr>
        <w:widowControl w:val="0"/>
        <w:autoSpaceDN w:val="0"/>
        <w:spacing w:after="0" w:line="240" w:lineRule="auto"/>
        <w:ind w:firstLine="708"/>
        <w:jc w:val="both"/>
        <w:rPr>
          <w:rFonts w:ascii="Times New Roman" w:hAnsi="Times New Roman" w:cs="Times New Roman"/>
          <w:bCs/>
          <w:sz w:val="27"/>
          <w:szCs w:val="27"/>
        </w:rPr>
      </w:pPr>
      <w:r w:rsidRPr="007B468C">
        <w:rPr>
          <w:rFonts w:ascii="Times New Roman" w:hAnsi="Times New Roman" w:cs="Times New Roman"/>
          <w:bCs/>
          <w:sz w:val="27"/>
          <w:szCs w:val="27"/>
        </w:rPr>
        <w:t xml:space="preserve">Ухвала про відкриття дисциплінарної справи оскарженню не підлягає. </w:t>
      </w:r>
    </w:p>
    <w:p w:rsidR="007B468C" w:rsidRPr="007B468C" w:rsidRDefault="007B468C" w:rsidP="007B468C">
      <w:pPr>
        <w:widowControl w:val="0"/>
        <w:autoSpaceDN w:val="0"/>
        <w:spacing w:after="0" w:line="240" w:lineRule="auto"/>
        <w:ind w:firstLine="708"/>
        <w:jc w:val="both"/>
        <w:rPr>
          <w:rFonts w:ascii="Times New Roman" w:hAnsi="Times New Roman" w:cs="Times New Roman"/>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Головуючий на засіданні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Першої Дисциплінарної</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палати Вищої ради правосуддя                                         О.В. </w:t>
      </w:r>
      <w:proofErr w:type="spellStart"/>
      <w:r w:rsidRPr="007B468C">
        <w:rPr>
          <w:rFonts w:ascii="Times New Roman" w:hAnsi="Times New Roman" w:cs="Times New Roman"/>
          <w:b/>
          <w:bCs/>
          <w:sz w:val="27"/>
          <w:szCs w:val="27"/>
        </w:rPr>
        <w:t>Маловацький</w:t>
      </w:r>
      <w:proofErr w:type="spellEnd"/>
      <w:r w:rsidRPr="007B468C">
        <w:rPr>
          <w:rFonts w:ascii="Times New Roman" w:hAnsi="Times New Roman" w:cs="Times New Roman"/>
          <w:b/>
          <w:bCs/>
          <w:sz w:val="27"/>
          <w:szCs w:val="27"/>
        </w:rPr>
        <w:tab/>
      </w:r>
      <w:r w:rsidRPr="007B468C">
        <w:rPr>
          <w:rFonts w:ascii="Times New Roman" w:hAnsi="Times New Roman" w:cs="Times New Roman"/>
          <w:b/>
          <w:bCs/>
          <w:sz w:val="27"/>
          <w:szCs w:val="27"/>
        </w:rPr>
        <w:tab/>
      </w:r>
      <w:r w:rsidRPr="007B468C">
        <w:rPr>
          <w:rFonts w:ascii="Times New Roman" w:hAnsi="Times New Roman" w:cs="Times New Roman"/>
          <w:b/>
          <w:bCs/>
          <w:sz w:val="27"/>
          <w:szCs w:val="27"/>
        </w:rPr>
        <w:tab/>
        <w:t xml:space="preserve">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Член Першої Дисциплінарної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палати Вищої ради правосуддя                                         Н.С. </w:t>
      </w:r>
      <w:proofErr w:type="spellStart"/>
      <w:r w:rsidRPr="007B468C">
        <w:rPr>
          <w:rFonts w:ascii="Times New Roman" w:hAnsi="Times New Roman" w:cs="Times New Roman"/>
          <w:b/>
          <w:bCs/>
          <w:sz w:val="27"/>
          <w:szCs w:val="27"/>
        </w:rPr>
        <w:t>Краснощокова</w:t>
      </w:r>
      <w:proofErr w:type="spellEnd"/>
      <w:r w:rsidRPr="007B468C">
        <w:rPr>
          <w:rFonts w:ascii="Times New Roman" w:hAnsi="Times New Roman" w:cs="Times New Roman"/>
          <w:b/>
          <w:bCs/>
          <w:sz w:val="27"/>
          <w:szCs w:val="27"/>
        </w:rPr>
        <w:t xml:space="preserve">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Член Третьої Дисциплінарної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палати Вищої ради правосуддя                                         В.І. Говоруха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               </w:t>
      </w: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p>
    <w:p w:rsidR="007B468C" w:rsidRPr="007B468C" w:rsidRDefault="007B468C" w:rsidP="007B468C">
      <w:pPr>
        <w:widowControl w:val="0"/>
        <w:autoSpaceDN w:val="0"/>
        <w:spacing w:after="0" w:line="240" w:lineRule="auto"/>
        <w:jc w:val="both"/>
        <w:rPr>
          <w:rFonts w:ascii="Times New Roman" w:hAnsi="Times New Roman" w:cs="Times New Roman"/>
          <w:b/>
          <w:bCs/>
          <w:sz w:val="27"/>
          <w:szCs w:val="27"/>
        </w:rPr>
      </w:pPr>
      <w:r w:rsidRPr="007B468C">
        <w:rPr>
          <w:rFonts w:ascii="Times New Roman" w:hAnsi="Times New Roman" w:cs="Times New Roman"/>
          <w:b/>
          <w:bCs/>
          <w:sz w:val="27"/>
          <w:szCs w:val="27"/>
        </w:rPr>
        <w:t xml:space="preserve">                                                                                              </w:t>
      </w:r>
    </w:p>
    <w:sectPr w:rsidR="007B468C" w:rsidRPr="007B468C" w:rsidSect="007B468C">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27A" w:rsidRDefault="0020327A" w:rsidP="007B468C">
      <w:pPr>
        <w:spacing w:after="0" w:line="240" w:lineRule="auto"/>
      </w:pPr>
      <w:r>
        <w:separator/>
      </w:r>
    </w:p>
  </w:endnote>
  <w:endnote w:type="continuationSeparator" w:id="0">
    <w:p w:rsidR="0020327A" w:rsidRDefault="0020327A" w:rsidP="007B46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27A" w:rsidRDefault="0020327A" w:rsidP="007B468C">
      <w:pPr>
        <w:spacing w:after="0" w:line="240" w:lineRule="auto"/>
      </w:pPr>
      <w:r>
        <w:separator/>
      </w:r>
    </w:p>
  </w:footnote>
  <w:footnote w:type="continuationSeparator" w:id="0">
    <w:p w:rsidR="0020327A" w:rsidRDefault="0020327A" w:rsidP="007B46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925086"/>
      <w:docPartObj>
        <w:docPartGallery w:val="Page Numbers (Top of Page)"/>
        <w:docPartUnique/>
      </w:docPartObj>
    </w:sdtPr>
    <w:sdtContent>
      <w:p w:rsidR="007B468C" w:rsidRDefault="00FC7BCE">
        <w:pPr>
          <w:pStyle w:val="a3"/>
          <w:jc w:val="center"/>
        </w:pPr>
        <w:r>
          <w:fldChar w:fldCharType="begin"/>
        </w:r>
        <w:r w:rsidR="007B468C">
          <w:instrText>PAGE   \* MERGEFORMAT</w:instrText>
        </w:r>
        <w:r>
          <w:fldChar w:fldCharType="separate"/>
        </w:r>
        <w:r w:rsidR="00E861B5">
          <w:rPr>
            <w:noProof/>
          </w:rPr>
          <w:t>3</w:t>
        </w:r>
        <w:r>
          <w:fldChar w:fldCharType="end"/>
        </w:r>
      </w:p>
    </w:sdtContent>
  </w:sdt>
  <w:p w:rsidR="007B468C" w:rsidRDefault="007B468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footnotePr>
    <w:footnote w:id="-1"/>
    <w:footnote w:id="0"/>
  </w:footnotePr>
  <w:endnotePr>
    <w:endnote w:id="-1"/>
    <w:endnote w:id="0"/>
  </w:endnotePr>
  <w:compat/>
  <w:rsids>
    <w:rsidRoot w:val="007B468C"/>
    <w:rsid w:val="00197202"/>
    <w:rsid w:val="0020327A"/>
    <w:rsid w:val="0064266F"/>
    <w:rsid w:val="007B468C"/>
    <w:rsid w:val="008942DD"/>
    <w:rsid w:val="00AB2C80"/>
    <w:rsid w:val="00B74AF2"/>
    <w:rsid w:val="00CD2CF7"/>
    <w:rsid w:val="00E861B5"/>
    <w:rsid w:val="00FC7B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68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468C"/>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7B468C"/>
  </w:style>
  <w:style w:type="paragraph" w:styleId="a5">
    <w:name w:val="footer"/>
    <w:basedOn w:val="a"/>
    <w:link w:val="a6"/>
    <w:uiPriority w:val="99"/>
    <w:unhideWhenUsed/>
    <w:rsid w:val="007B468C"/>
    <w:pPr>
      <w:tabs>
        <w:tab w:val="center" w:pos="4819"/>
        <w:tab w:val="right" w:pos="9639"/>
      </w:tabs>
      <w:spacing w:after="0" w:line="240" w:lineRule="auto"/>
    </w:pPr>
  </w:style>
  <w:style w:type="character" w:customStyle="1" w:styleId="a6">
    <w:name w:val="Нижний колонтитул Знак"/>
    <w:basedOn w:val="a0"/>
    <w:link w:val="a5"/>
    <w:uiPriority w:val="99"/>
    <w:rsid w:val="007B468C"/>
  </w:style>
  <w:style w:type="paragraph" w:styleId="a7">
    <w:name w:val="Balloon Text"/>
    <w:basedOn w:val="a"/>
    <w:link w:val="a8"/>
    <w:uiPriority w:val="99"/>
    <w:semiHidden/>
    <w:unhideWhenUsed/>
    <w:rsid w:val="007B468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B468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625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5105</Words>
  <Characters>2911</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3</cp:revision>
  <cp:lastPrinted>2020-01-24T13:13:00Z</cp:lastPrinted>
  <dcterms:created xsi:type="dcterms:W3CDTF">2020-01-30T15:18:00Z</dcterms:created>
  <dcterms:modified xsi:type="dcterms:W3CDTF">2020-01-30T15:28:00Z</dcterms:modified>
</cp:coreProperties>
</file>