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084A26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084A2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2AAE4A3" wp14:editId="011229D2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4A26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084A26" w:rsidTr="00B379F0">
        <w:trPr>
          <w:trHeight w:val="188"/>
        </w:trPr>
        <w:tc>
          <w:tcPr>
            <w:tcW w:w="3098" w:type="dxa"/>
          </w:tcPr>
          <w:p w:rsidR="00DA5CA5" w:rsidRPr="00084A26" w:rsidRDefault="00720E62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6 лютого 2020 року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720E62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720E6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323</w:t>
            </w:r>
            <w:bookmarkStart w:id="0" w:name="_GoBack"/>
            <w:bookmarkEnd w:id="0"/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084A26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084A26" w:rsidRDefault="00DA5CA5" w:rsidP="001F5F0B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заяви судді </w:t>
            </w:r>
            <w:r w:rsidRPr="00AC390C">
              <w:rPr>
                <w:rStyle w:val="FontStyle14"/>
                <w:b/>
                <w:sz w:val="24"/>
                <w:szCs w:val="24"/>
                <w:lang w:val="uk-UA"/>
              </w:rPr>
              <w:t>Печерського районного суду міста Києва</w:t>
            </w:r>
            <w:r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390C">
              <w:rPr>
                <w:rStyle w:val="FontStyle14"/>
                <w:b/>
                <w:sz w:val="24"/>
                <w:szCs w:val="24"/>
                <w:lang w:val="uk-UA"/>
              </w:rPr>
              <w:t>Карабаня</w:t>
            </w:r>
            <w:proofErr w:type="spellEnd"/>
            <w:r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В.М. </w:t>
            </w:r>
            <w:r w:rsidRPr="00AC390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AC3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Другої Дисциплінарної палати Вищої ради правосуддя від</w:t>
            </w:r>
            <w:r w:rsid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2 грудня </w:t>
            </w:r>
            <w:r w:rsid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                                       </w:t>
            </w:r>
            <w:r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2019 року № 3275/2дп/15-19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його</w:t>
            </w:r>
            <w:r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1F5F0B" w:rsidRPr="00E80A81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 xml:space="preserve">Вища рада правосуддя, розглянувши клопотання судді Печерського районного суду міста Києва </w:t>
      </w:r>
      <w:proofErr w:type="spellStart"/>
      <w:r w:rsidRPr="00084A26">
        <w:rPr>
          <w:rFonts w:ascii="Times New Roman" w:hAnsi="Times New Roman"/>
          <w:sz w:val="28"/>
          <w:szCs w:val="28"/>
          <w:lang w:val="uk-UA"/>
        </w:rPr>
        <w:t>Карабаня</w:t>
      </w:r>
      <w:proofErr w:type="spellEnd"/>
      <w:r w:rsidRPr="00084A26">
        <w:rPr>
          <w:rFonts w:ascii="Times New Roman" w:hAnsi="Times New Roman"/>
          <w:sz w:val="28"/>
          <w:szCs w:val="28"/>
          <w:lang w:val="uk-UA"/>
        </w:rPr>
        <w:t xml:space="preserve"> Володимира Миколайовича про поновлення строку на оскарження рішення Другої Дисциплінарної палати Вищої ради правосуддя від 2 грудня 2019 року № 3275/2дп/15-19 про притягнення його до дисциплінарної відповідальності,</w:t>
      </w: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1F5F0B" w:rsidRDefault="00DA5CA5" w:rsidP="00DA5CA5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DA5CA5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>23 грудня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2019 року 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 xml:space="preserve">електронною поштою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за вхідним номером 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>6747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/0/6-19 надійшла скарга судді </w:t>
      </w:r>
      <w:r w:rsidRPr="00084A26">
        <w:rPr>
          <w:rStyle w:val="FontStyle14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5B4337" w:rsidRPr="00084A26">
        <w:rPr>
          <w:rStyle w:val="FontStyle14"/>
          <w:sz w:val="28"/>
          <w:szCs w:val="28"/>
          <w:lang w:val="uk-UA"/>
        </w:rPr>
        <w:t>Карабаня</w:t>
      </w:r>
      <w:proofErr w:type="spellEnd"/>
      <w:r w:rsidR="005B4337" w:rsidRPr="00084A26">
        <w:rPr>
          <w:rStyle w:val="FontStyle14"/>
          <w:sz w:val="28"/>
          <w:szCs w:val="28"/>
          <w:lang w:val="uk-UA"/>
        </w:rPr>
        <w:t xml:space="preserve"> В.М.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на рішення Другої Дисциплінарної палати Вищої ради правосуддя (далі –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Друга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Дисциплінарна палата) від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2 грудня 2019 року                               № 3275/2дп/15-19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про притягнення його до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дисциплінарної відповідальності, яка містила заяву судді про поновлення строку для оскарження цього рішення.</w:t>
      </w:r>
    </w:p>
    <w:p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DA5CA5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3275/2дп/15-19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Style w:val="FontStyle14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C97AF5" w:rsidRPr="00084A26">
        <w:rPr>
          <w:rStyle w:val="FontStyle14"/>
          <w:sz w:val="28"/>
          <w:szCs w:val="28"/>
          <w:lang w:val="uk-UA"/>
        </w:rPr>
        <w:t>Карабаня</w:t>
      </w:r>
      <w:proofErr w:type="spellEnd"/>
      <w:r w:rsidR="00C97AF5" w:rsidRPr="00084A26">
        <w:rPr>
          <w:rStyle w:val="FontStyle14"/>
          <w:sz w:val="28"/>
          <w:szCs w:val="28"/>
          <w:lang w:val="uk-UA"/>
        </w:rPr>
        <w:t xml:space="preserve"> В.М.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притягнуто до дисциплінарної відповідальності та застосовано до нього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попередження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 xml:space="preserve">Другою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>е 2 грудня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2019 року.</w:t>
      </w:r>
    </w:p>
    <w:p w:rsidR="00DA5CA5" w:rsidRPr="00084A26" w:rsidRDefault="00DA5CA5" w:rsidP="00DA5CA5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суддя                           </w:t>
      </w:r>
      <w:proofErr w:type="spellStart"/>
      <w:r w:rsidR="00C97AF5" w:rsidRPr="00084A26">
        <w:rPr>
          <w:rStyle w:val="FontStyle14"/>
          <w:sz w:val="28"/>
          <w:szCs w:val="28"/>
          <w:lang w:val="uk-UA"/>
        </w:rPr>
        <w:t>Карабань</w:t>
      </w:r>
      <w:proofErr w:type="spellEnd"/>
      <w:r w:rsidR="00C97AF5" w:rsidRPr="00084A26">
        <w:rPr>
          <w:rStyle w:val="FontStyle14"/>
          <w:sz w:val="28"/>
          <w:szCs w:val="28"/>
          <w:lang w:val="uk-UA"/>
        </w:rPr>
        <w:t xml:space="preserve"> В.М.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мав подати скаргу на рішення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C97AF5"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Другої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Дисциплінарної палати, –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br/>
      </w:r>
      <w:r w:rsidR="00AD37C6">
        <w:rPr>
          <w:rFonts w:ascii="Times New Roman" w:hAnsi="Times New Roman"/>
          <w:noProof/>
          <w:sz w:val="28"/>
          <w:szCs w:val="28"/>
          <w:lang w:val="uk-UA"/>
        </w:rPr>
        <w:t>11 грудня 2019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DA5CA5" w:rsidRPr="00084A26" w:rsidRDefault="00DA5CA5" w:rsidP="00DA5CA5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" w:name="n470"/>
      <w:bookmarkEnd w:id="1"/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Отже, скаргу на зазначене рішення суддею </w:t>
      </w:r>
      <w:proofErr w:type="spellStart"/>
      <w:r w:rsidR="00C97AF5" w:rsidRPr="00084A26">
        <w:rPr>
          <w:rStyle w:val="FontStyle14"/>
          <w:sz w:val="28"/>
          <w:szCs w:val="28"/>
          <w:lang w:val="uk-UA"/>
        </w:rPr>
        <w:t>Карабанем</w:t>
      </w:r>
      <w:proofErr w:type="spellEnd"/>
      <w:r w:rsidR="00C97AF5" w:rsidRPr="00084A26">
        <w:rPr>
          <w:rStyle w:val="FontStyle14"/>
          <w:sz w:val="28"/>
          <w:szCs w:val="28"/>
          <w:lang w:val="uk-UA"/>
        </w:rPr>
        <w:t xml:space="preserve"> В.М.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 подано з порушенням строку, встановленого статтею 51 Закону України «Про Вищу раду правосуддя». </w:t>
      </w:r>
    </w:p>
    <w:p w:rsidR="00DA5CA5" w:rsidRPr="001F5F0B" w:rsidRDefault="00AC390C" w:rsidP="00DA5CA5">
      <w:pPr>
        <w:widowControl w:val="0"/>
        <w:spacing w:after="0" w:line="240" w:lineRule="auto"/>
        <w:ind w:firstLine="851"/>
        <w:jc w:val="both"/>
        <w:rPr>
          <w:rStyle w:val="FontStyle14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Разом із тим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у скарзі суддя </w:t>
      </w:r>
      <w:proofErr w:type="spellStart"/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>Карабань</w:t>
      </w:r>
      <w:proofErr w:type="spellEnd"/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В.М. зазначає, що розгляд дисциплінарної справи здійснювався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його відсутності, а копія оскаржуваного рішення отримана Печерським районним судом міста Києва лише 13 грудня 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2019 року, тобто після </w:t>
      </w:r>
      <w:r>
        <w:rPr>
          <w:rFonts w:ascii="Times New Roman" w:hAnsi="Times New Roman"/>
          <w:bCs/>
          <w:sz w:val="28"/>
          <w:szCs w:val="28"/>
          <w:lang w:val="uk-UA"/>
        </w:rPr>
        <w:t>закінчення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встановленого законом строку на оскарження. 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Суддя </w:t>
      </w:r>
      <w:proofErr w:type="spellStart"/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>Карабань</w:t>
      </w:r>
      <w:proofErr w:type="spellEnd"/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В.М. вказує, що зазначені обставини не залежали від нього та об’єктивно виключали можливість подання ним скарги у визначений законом строк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>до 12 грудня 2019 року, оскільки йому не були відомі мотиви прийняття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При цьому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Карабань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В.М. зауважує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, що є діючим суддею, має надмірне навантаження, що виключало подання скарги у </w:t>
      </w:r>
      <w:r>
        <w:rPr>
          <w:rFonts w:ascii="Times New Roman" w:hAnsi="Times New Roman"/>
          <w:bCs/>
          <w:sz w:val="28"/>
          <w:szCs w:val="28"/>
          <w:lang w:val="uk-UA"/>
        </w:rPr>
        <w:t>більш стислий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 строк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десятий день оскарження припав на неділю 22 грудня 2019 року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 у зв’язку із чим скарга подана ним у перший робочий день </w:t>
      </w:r>
      <w:r w:rsidR="00A81E51" w:rsidRPr="00084A2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>23 грудн</w:t>
      </w:r>
      <w:r w:rsidR="00A75879">
        <w:rPr>
          <w:rFonts w:ascii="Times New Roman" w:hAnsi="Times New Roman"/>
          <w:bCs/>
          <w:sz w:val="28"/>
          <w:szCs w:val="28"/>
          <w:lang w:val="uk-UA"/>
        </w:rPr>
        <w:t xml:space="preserve">я 2019 року. За таких обставин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Карабань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В.М.</w:t>
      </w:r>
      <w:r w:rsidR="00A81E51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просив поновити строк на оскарження рішення Другої Дисциплінарної палати.</w:t>
      </w:r>
      <w:r w:rsidR="001F5F0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A5CA5" w:rsidRPr="00084A26" w:rsidRDefault="00A81E51" w:rsidP="00DA5CA5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Вищою радою правосуддя встановлено, що оскаржуване рішення надіслано судді Печерського районного суду міста Києва 12 грудня 2019 року, що вбачається із супровідного листа № 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>47352/0/9-19 (аркуш справи 102)</w:t>
      </w:r>
      <w:r w:rsidR="00AC390C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та отримано судом 13 грудня 2019 року, що вбачається із відмітки, наявної на супровідному листі</w:t>
      </w:r>
      <w:r w:rsidR="00AC390C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4D5FAE"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доданому до матеріалів скарги судді.</w:t>
      </w:r>
      <w:r w:rsidR="00E80A81" w:rsidRPr="00E80A8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Зазначене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рішення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Другої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Дисциплінарної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палати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оприлюднено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на веб-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сайті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Вищої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ради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правосуддя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12 </w:t>
      </w:r>
      <w:proofErr w:type="spellStart"/>
      <w:r w:rsidR="00E80A81" w:rsidRPr="001F5F0B">
        <w:rPr>
          <w:rFonts w:ascii="Times New Roman" w:eastAsiaTheme="minorHAnsi" w:hAnsi="Times New Roman"/>
          <w:sz w:val="28"/>
          <w:szCs w:val="28"/>
        </w:rPr>
        <w:t>грудня</w:t>
      </w:r>
      <w:proofErr w:type="spellEnd"/>
      <w:r w:rsidR="00E80A81" w:rsidRPr="001F5F0B">
        <w:rPr>
          <w:rFonts w:ascii="Times New Roman" w:eastAsiaTheme="minorHAnsi" w:hAnsi="Times New Roman"/>
          <w:sz w:val="28"/>
          <w:szCs w:val="28"/>
        </w:rPr>
        <w:t xml:space="preserve"> 2019 року.</w:t>
      </w:r>
    </w:p>
    <w:p w:rsidR="00DA5CA5" w:rsidRPr="00084A26" w:rsidRDefault="00DA5CA5" w:rsidP="00DA5CA5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084A26" w:rsidRDefault="00DA5CA5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Default="001F5F0B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F5F0B">
        <w:rPr>
          <w:rFonts w:ascii="Times New Roman" w:hAnsi="Times New Roman"/>
          <w:sz w:val="28"/>
          <w:szCs w:val="28"/>
        </w:rPr>
        <w:t xml:space="preserve">Враховуючи дати оприлюднення та отримання суддею </w:t>
      </w:r>
      <w:proofErr w:type="spellStart"/>
      <w:r w:rsidRPr="001F5F0B">
        <w:rPr>
          <w:rFonts w:ascii="Times New Roman" w:hAnsi="Times New Roman"/>
          <w:sz w:val="28"/>
          <w:szCs w:val="28"/>
        </w:rPr>
        <w:t>Карабанем</w:t>
      </w:r>
      <w:proofErr w:type="spellEnd"/>
      <w:r w:rsidRPr="001F5F0B">
        <w:rPr>
          <w:rFonts w:ascii="Times New Roman" w:hAnsi="Times New Roman"/>
          <w:sz w:val="28"/>
          <w:szCs w:val="28"/>
        </w:rPr>
        <w:t xml:space="preserve"> В.М. копії оскаржуваного рішення, необхідність часу для підготовки скарги на рішення Другої Дисциплінарної палати, навантаження судді</w:t>
      </w:r>
      <w:r w:rsidR="00DA5CA5" w:rsidRPr="001F5F0B">
        <w:rPr>
          <w:rFonts w:ascii="Times New Roman" w:hAnsi="Times New Roman"/>
          <w:sz w:val="28"/>
          <w:szCs w:val="28"/>
        </w:rPr>
        <w:t>, 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суддею </w:t>
      </w:r>
      <w:proofErr w:type="spellStart"/>
      <w:r w:rsidR="004D5FAE" w:rsidRPr="00084A26">
        <w:rPr>
          <w:rStyle w:val="FontStyle14"/>
          <w:sz w:val="28"/>
          <w:szCs w:val="28"/>
        </w:rPr>
        <w:t>Караб</w:t>
      </w:r>
      <w:r w:rsidR="00033CB4">
        <w:rPr>
          <w:rStyle w:val="FontStyle14"/>
          <w:sz w:val="28"/>
          <w:szCs w:val="28"/>
        </w:rPr>
        <w:t>а</w:t>
      </w:r>
      <w:r w:rsidR="004D5FAE" w:rsidRPr="00084A26">
        <w:rPr>
          <w:rStyle w:val="FontStyle14"/>
          <w:sz w:val="28"/>
          <w:szCs w:val="28"/>
        </w:rPr>
        <w:t>нем</w:t>
      </w:r>
      <w:proofErr w:type="spellEnd"/>
      <w:r w:rsidR="004D5FAE" w:rsidRPr="00084A26">
        <w:rPr>
          <w:rStyle w:val="FontStyle14"/>
          <w:sz w:val="28"/>
          <w:szCs w:val="28"/>
        </w:rPr>
        <w:t xml:space="preserve"> В.М.</w:t>
      </w:r>
      <w:r w:rsidR="00DA5CA5" w:rsidRPr="00084A26">
        <w:rPr>
          <w:rStyle w:val="FontStyle14"/>
          <w:sz w:val="28"/>
          <w:szCs w:val="28"/>
        </w:rPr>
        <w:t xml:space="preserve"> строку </w:t>
      </w:r>
      <w:r w:rsidR="00DA5CA5" w:rsidRPr="00084A26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DA5CA5" w:rsidRPr="00084A26">
        <w:rPr>
          <w:rFonts w:ascii="Times New Roman" w:hAnsi="Times New Roman"/>
          <w:sz w:val="28"/>
          <w:szCs w:val="28"/>
        </w:rPr>
        <w:t xml:space="preserve">Другої Дисциплінарної палати Вищої ради правосуддя від </w:t>
      </w:r>
      <w:r w:rsidR="004D5FAE" w:rsidRPr="00084A26">
        <w:rPr>
          <w:rFonts w:ascii="Times New Roman" w:hAnsi="Times New Roman"/>
          <w:sz w:val="28"/>
          <w:szCs w:val="28"/>
        </w:rPr>
        <w:t>2 грудня 2019 року № 3275/2дп/15-19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1F5F0B" w:rsidRDefault="00DA5CA5" w:rsidP="00DA5CA5">
      <w:pPr>
        <w:pStyle w:val="a3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1F5F0B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DA5CA5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клопотання судді </w:t>
      </w:r>
      <w:r w:rsidRPr="00084A26">
        <w:rPr>
          <w:rStyle w:val="FontStyle14"/>
          <w:sz w:val="28"/>
          <w:szCs w:val="28"/>
        </w:rPr>
        <w:t xml:space="preserve">Печерського районного суду міста Києва </w:t>
      </w:r>
      <w:proofErr w:type="spellStart"/>
      <w:r w:rsidR="004D5FAE" w:rsidRPr="00084A26">
        <w:rPr>
          <w:rStyle w:val="FontStyle14"/>
          <w:sz w:val="28"/>
          <w:szCs w:val="28"/>
        </w:rPr>
        <w:t>Карабаня</w:t>
      </w:r>
      <w:proofErr w:type="spellEnd"/>
      <w:r w:rsidR="004D5FAE" w:rsidRPr="00084A26">
        <w:rPr>
          <w:rStyle w:val="FontStyle14"/>
          <w:sz w:val="28"/>
          <w:szCs w:val="28"/>
        </w:rPr>
        <w:t xml:space="preserve"> Володимира Миколайовича</w:t>
      </w:r>
      <w:r w:rsidRPr="00084A26">
        <w:rPr>
          <w:rFonts w:ascii="Times New Roman" w:hAnsi="Times New Roman"/>
          <w:sz w:val="28"/>
          <w:szCs w:val="28"/>
        </w:rPr>
        <w:t xml:space="preserve"> про поновлення строку для оскарження рішення Другої Дисциплінарної палати Вищої ради правосуддя від </w:t>
      </w:r>
      <w:r w:rsidR="004D5FAE" w:rsidRPr="00084A26">
        <w:rPr>
          <w:rFonts w:ascii="Times New Roman" w:hAnsi="Times New Roman"/>
          <w:sz w:val="28"/>
          <w:szCs w:val="28"/>
        </w:rPr>
        <w:t>2 грудня 2019 року                         № 3275/2дп/15-19</w:t>
      </w:r>
      <w:r w:rsidRPr="00084A26">
        <w:rPr>
          <w:rFonts w:ascii="Times New Roman" w:hAnsi="Times New Roman"/>
          <w:sz w:val="28"/>
          <w:szCs w:val="28"/>
        </w:rPr>
        <w:t xml:space="preserve"> задовольнити;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поновити судді </w:t>
      </w:r>
      <w:r w:rsidRPr="00084A26">
        <w:rPr>
          <w:rStyle w:val="FontStyle14"/>
          <w:sz w:val="28"/>
          <w:szCs w:val="28"/>
        </w:rPr>
        <w:t xml:space="preserve">Печерського районного суду міста Києва </w:t>
      </w:r>
      <w:proofErr w:type="spellStart"/>
      <w:r w:rsidR="004D5FAE" w:rsidRPr="00084A26">
        <w:rPr>
          <w:rStyle w:val="FontStyle14"/>
          <w:sz w:val="28"/>
          <w:szCs w:val="28"/>
        </w:rPr>
        <w:t>Карабаню</w:t>
      </w:r>
      <w:proofErr w:type="spellEnd"/>
      <w:r w:rsidR="004D5FAE" w:rsidRPr="00084A26">
        <w:rPr>
          <w:rStyle w:val="FontStyle14"/>
          <w:sz w:val="28"/>
          <w:szCs w:val="28"/>
        </w:rPr>
        <w:t xml:space="preserve"> Володимиру Миколайовичу</w:t>
      </w:r>
      <w:r w:rsidRPr="00084A26">
        <w:rPr>
          <w:rFonts w:ascii="Times New Roman" w:hAnsi="Times New Roman"/>
          <w:sz w:val="28"/>
          <w:szCs w:val="28"/>
        </w:rPr>
        <w:t xml:space="preserve"> строк для оскарження рішення Другої Дисциплінарної палати Вищої ради правосуддя від </w:t>
      </w:r>
      <w:r w:rsidR="004D5FAE" w:rsidRPr="00084A26">
        <w:rPr>
          <w:rFonts w:ascii="Times New Roman" w:hAnsi="Times New Roman"/>
          <w:sz w:val="28"/>
          <w:szCs w:val="28"/>
        </w:rPr>
        <w:t>2 грудня 2019 року                                  № 3275/2дп/15-19</w:t>
      </w:r>
      <w:r w:rsidRPr="00084A26">
        <w:rPr>
          <w:rFonts w:ascii="Times New Roman" w:hAnsi="Times New Roman"/>
          <w:sz w:val="28"/>
          <w:szCs w:val="28"/>
        </w:rPr>
        <w:t>.</w:t>
      </w:r>
    </w:p>
    <w:p w:rsidR="00DA5CA5" w:rsidRPr="004F65D0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lastRenderedPageBreak/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AC390C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90C" w:rsidRDefault="00AC390C" w:rsidP="00AC390C">
      <w:pPr>
        <w:spacing w:after="0" w:line="240" w:lineRule="auto"/>
      </w:pPr>
      <w:r>
        <w:separator/>
      </w:r>
    </w:p>
  </w:endnote>
  <w:endnote w:type="continuationSeparator" w:id="0">
    <w:p w:rsidR="00AC390C" w:rsidRDefault="00AC390C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alibri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90C" w:rsidRDefault="00AC390C" w:rsidP="00AC390C">
      <w:pPr>
        <w:spacing w:after="0" w:line="240" w:lineRule="auto"/>
      </w:pPr>
      <w:r>
        <w:separator/>
      </w:r>
    </w:p>
  </w:footnote>
  <w:footnote w:type="continuationSeparator" w:id="0">
    <w:p w:rsidR="00AC390C" w:rsidRDefault="00AC390C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AC39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E62" w:rsidRPr="00720E62">
          <w:rPr>
            <w:noProof/>
            <w:lang w:val="uk-UA"/>
          </w:rPr>
          <w:t>3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A5"/>
    <w:rsid w:val="00033CB4"/>
    <w:rsid w:val="00084A26"/>
    <w:rsid w:val="001F5F0B"/>
    <w:rsid w:val="002C7655"/>
    <w:rsid w:val="004D5FAE"/>
    <w:rsid w:val="004F65D0"/>
    <w:rsid w:val="005B4337"/>
    <w:rsid w:val="00720E62"/>
    <w:rsid w:val="00A75879"/>
    <w:rsid w:val="00A81E51"/>
    <w:rsid w:val="00AC390C"/>
    <w:rsid w:val="00AD37C6"/>
    <w:rsid w:val="00C97AF5"/>
    <w:rsid w:val="00DA5CA5"/>
    <w:rsid w:val="00DD5BAE"/>
    <w:rsid w:val="00E80A81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A64F"/>
  <w15:chartTrackingRefBased/>
  <w15:docId w15:val="{F04C4E77-5C4E-4228-874B-F14022EC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5325-C1A9-4C2A-9613-6DBF2FBE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3414</Words>
  <Characters>1947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Катерина Троць (VRU-DELL0230 - k.trots)</cp:lastModifiedBy>
  <cp:revision>10</cp:revision>
  <dcterms:created xsi:type="dcterms:W3CDTF">2019-12-26T15:09:00Z</dcterms:created>
  <dcterms:modified xsi:type="dcterms:W3CDTF">2020-02-07T10:19:00Z</dcterms:modified>
</cp:coreProperties>
</file>