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9C" w:rsidRPr="006E2421" w:rsidRDefault="00A90A9C" w:rsidP="00A90A9C">
      <w:pPr>
        <w:pStyle w:val="a6"/>
        <w:ind w:left="0"/>
        <w:jc w:val="both"/>
        <w:rPr>
          <w:color w:val="000000"/>
          <w:sz w:val="28"/>
          <w:szCs w:val="28"/>
          <w:lang w:val="uk-UA" w:eastAsia="uk-UA"/>
        </w:rPr>
      </w:pPr>
    </w:p>
    <w:p w:rsidR="00A90A9C" w:rsidRPr="00AF7302" w:rsidRDefault="00A90A9C" w:rsidP="00A90A9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A90A9C" w:rsidRPr="00AF7302" w:rsidRDefault="00A90A9C" w:rsidP="00A90A9C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A90A9C" w:rsidRPr="00AF7302" w:rsidRDefault="00A90A9C" w:rsidP="00A90A9C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349" w:type="dxa"/>
        <w:tblLook w:val="04A0"/>
      </w:tblPr>
      <w:tblGrid>
        <w:gridCol w:w="3196"/>
        <w:gridCol w:w="3414"/>
        <w:gridCol w:w="3739"/>
      </w:tblGrid>
      <w:tr w:rsidR="00A90A9C" w:rsidRPr="00C0019E" w:rsidTr="00F36864">
        <w:trPr>
          <w:trHeight w:val="188"/>
        </w:trPr>
        <w:tc>
          <w:tcPr>
            <w:tcW w:w="3196" w:type="dxa"/>
          </w:tcPr>
          <w:p w:rsidR="00A90A9C" w:rsidRPr="006E2421" w:rsidRDefault="00A90A9C" w:rsidP="00A90A9C">
            <w:pPr>
              <w:ind w:right="-2"/>
              <w:rPr>
                <w:noProof/>
                <w:color w:val="002060"/>
              </w:rPr>
            </w:pPr>
            <w:r>
              <w:rPr>
                <w:noProof/>
                <w:color w:val="002060"/>
              </w:rPr>
              <w:t>27 лютого 2020 року</w:t>
            </w:r>
          </w:p>
        </w:tc>
        <w:tc>
          <w:tcPr>
            <w:tcW w:w="3414" w:type="dxa"/>
          </w:tcPr>
          <w:p w:rsidR="00A90A9C" w:rsidRPr="00635BF0" w:rsidRDefault="00A90A9C" w:rsidP="00F36864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</w:t>
            </w:r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739" w:type="dxa"/>
          </w:tcPr>
          <w:p w:rsidR="00A90A9C" w:rsidRPr="00C0019E" w:rsidRDefault="00A90A9C" w:rsidP="00A90A9C">
            <w:pPr>
              <w:ind w:right="-2"/>
              <w:jc w:val="center"/>
              <w:rPr>
                <w:noProof/>
                <w:color w:val="002060"/>
              </w:rPr>
            </w:pPr>
            <w:r w:rsidRPr="00C0019E">
              <w:t xml:space="preserve">              №</w:t>
            </w:r>
            <w:r w:rsidRPr="00C0019E">
              <w:rPr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</w:rPr>
              <w:t>620</w:t>
            </w:r>
            <w:r w:rsidRPr="00C0019E">
              <w:rPr>
                <w:noProof/>
                <w:color w:val="002060"/>
              </w:rPr>
              <w:t>/0/15-</w:t>
            </w:r>
            <w:r>
              <w:rPr>
                <w:noProof/>
                <w:color w:val="002060"/>
              </w:rPr>
              <w:t>20</w:t>
            </w:r>
          </w:p>
        </w:tc>
      </w:tr>
    </w:tbl>
    <w:p w:rsidR="005C2BD1" w:rsidRDefault="00800D24" w:rsidP="00800D24">
      <w:pPr>
        <w:tabs>
          <w:tab w:val="left" w:pos="4253"/>
        </w:tabs>
        <w:spacing w:after="0" w:line="240" w:lineRule="auto"/>
        <w:ind w:right="5103"/>
        <w:jc w:val="both"/>
        <w:rPr>
          <w:b/>
          <w:color w:val="000000"/>
          <w:sz w:val="24"/>
          <w:szCs w:val="24"/>
        </w:rPr>
      </w:pPr>
      <w:r w:rsidRPr="004320E6">
        <w:rPr>
          <w:b/>
          <w:color w:val="000000"/>
          <w:sz w:val="24"/>
          <w:szCs w:val="24"/>
        </w:rPr>
        <w:t xml:space="preserve">Про </w:t>
      </w:r>
      <w:r w:rsidR="005C2BD1">
        <w:rPr>
          <w:b/>
          <w:color w:val="000000"/>
          <w:sz w:val="24"/>
          <w:szCs w:val="24"/>
        </w:rPr>
        <w:t xml:space="preserve">переведення судді Дніпровського районного суду міста Херсона Білої-Кисельової А.А. на посаду судді </w:t>
      </w:r>
      <w:proofErr w:type="spellStart"/>
      <w:r w:rsidR="005C2BD1">
        <w:rPr>
          <w:b/>
          <w:color w:val="000000"/>
          <w:sz w:val="24"/>
          <w:szCs w:val="24"/>
        </w:rPr>
        <w:t>Білозерського</w:t>
      </w:r>
      <w:proofErr w:type="spellEnd"/>
      <w:r w:rsidR="005C2BD1">
        <w:rPr>
          <w:b/>
          <w:color w:val="000000"/>
          <w:sz w:val="24"/>
          <w:szCs w:val="24"/>
        </w:rPr>
        <w:t xml:space="preserve"> районного суду Херсонської області</w:t>
      </w:r>
    </w:p>
    <w:p w:rsidR="00800D24" w:rsidRDefault="00800D24" w:rsidP="00800D24">
      <w:pPr>
        <w:tabs>
          <w:tab w:val="left" w:pos="3119"/>
          <w:tab w:val="left" w:pos="3261"/>
        </w:tabs>
        <w:spacing w:line="240" w:lineRule="auto"/>
        <w:ind w:right="5103"/>
        <w:jc w:val="both"/>
        <w:rPr>
          <w:b/>
          <w:color w:val="000000"/>
          <w:sz w:val="16"/>
          <w:szCs w:val="16"/>
        </w:rPr>
      </w:pPr>
    </w:p>
    <w:p w:rsidR="005902AF" w:rsidRPr="00002335" w:rsidRDefault="00800D24" w:rsidP="005902AF">
      <w:pPr>
        <w:spacing w:before="120" w:after="120" w:line="240" w:lineRule="auto"/>
        <w:ind w:firstLine="709"/>
        <w:jc w:val="both"/>
        <w:rPr>
          <w:sz w:val="27"/>
          <w:szCs w:val="27"/>
        </w:rPr>
      </w:pPr>
      <w:r w:rsidRPr="00002335">
        <w:rPr>
          <w:sz w:val="27"/>
          <w:szCs w:val="27"/>
        </w:rPr>
        <w:t xml:space="preserve">Вища рада правосуддя, розглянувши </w:t>
      </w:r>
      <w:r w:rsidR="005C2BD1" w:rsidRPr="00002335">
        <w:rPr>
          <w:sz w:val="27"/>
          <w:szCs w:val="27"/>
        </w:rPr>
        <w:t>рекомендацію Вищої кваліфікаційної комісії суддів України</w:t>
      </w:r>
      <w:r w:rsidR="005902AF" w:rsidRPr="00002335">
        <w:rPr>
          <w:sz w:val="27"/>
          <w:szCs w:val="27"/>
        </w:rPr>
        <w:t xml:space="preserve"> щодо переведення судді </w:t>
      </w:r>
      <w:r w:rsidR="005902AF" w:rsidRPr="00002335">
        <w:rPr>
          <w:color w:val="000000"/>
          <w:sz w:val="27"/>
          <w:szCs w:val="27"/>
        </w:rPr>
        <w:t xml:space="preserve">Дніпровського районного суду міста Херсона Білої-Кисельової Анни Анатоліївни на посаду судді </w:t>
      </w:r>
      <w:proofErr w:type="spellStart"/>
      <w:r w:rsidR="005902AF" w:rsidRPr="00002335">
        <w:rPr>
          <w:color w:val="000000"/>
          <w:sz w:val="27"/>
          <w:szCs w:val="27"/>
        </w:rPr>
        <w:t>Білозерського</w:t>
      </w:r>
      <w:proofErr w:type="spellEnd"/>
      <w:r w:rsidR="005902AF" w:rsidRPr="00002335">
        <w:rPr>
          <w:color w:val="000000"/>
          <w:sz w:val="27"/>
          <w:szCs w:val="27"/>
        </w:rPr>
        <w:t xml:space="preserve"> районного суду Херсонської області,</w:t>
      </w:r>
    </w:p>
    <w:p w:rsidR="00800D24" w:rsidRPr="00002335" w:rsidRDefault="00800D24" w:rsidP="00800D24">
      <w:pPr>
        <w:spacing w:before="120" w:after="120" w:line="240" w:lineRule="auto"/>
        <w:ind w:firstLine="709"/>
        <w:jc w:val="center"/>
        <w:rPr>
          <w:b/>
          <w:sz w:val="27"/>
          <w:szCs w:val="27"/>
        </w:rPr>
      </w:pPr>
      <w:r w:rsidRPr="00002335">
        <w:rPr>
          <w:b/>
          <w:sz w:val="27"/>
          <w:szCs w:val="27"/>
        </w:rPr>
        <w:t>встановила:</w:t>
      </w:r>
    </w:p>
    <w:p w:rsidR="005902AF" w:rsidRPr="00002335" w:rsidRDefault="005902AF" w:rsidP="007222E0">
      <w:pPr>
        <w:pStyle w:val="Style98"/>
        <w:ind w:firstLine="0"/>
        <w:rPr>
          <w:color w:val="000000"/>
          <w:sz w:val="27"/>
          <w:szCs w:val="27"/>
        </w:rPr>
      </w:pPr>
      <w:r w:rsidRPr="00002335">
        <w:rPr>
          <w:color w:val="000000"/>
          <w:sz w:val="27"/>
          <w:szCs w:val="27"/>
        </w:rPr>
        <w:t>Біла-Кисельова Анна Анатоліївна</w:t>
      </w:r>
      <w:r w:rsidR="00251245" w:rsidRPr="00002335">
        <w:rPr>
          <w:color w:val="000000"/>
          <w:sz w:val="27"/>
          <w:szCs w:val="27"/>
        </w:rPr>
        <w:t xml:space="preserve"> </w:t>
      </w:r>
      <w:r w:rsidRPr="00002335">
        <w:rPr>
          <w:color w:val="000000"/>
          <w:sz w:val="27"/>
          <w:szCs w:val="27"/>
        </w:rPr>
        <w:t xml:space="preserve">Указом </w:t>
      </w:r>
      <w:r w:rsidR="007C444A" w:rsidRPr="00002335">
        <w:rPr>
          <w:sz w:val="27"/>
          <w:szCs w:val="27"/>
        </w:rPr>
        <w:t xml:space="preserve">Президента України </w:t>
      </w:r>
      <w:r w:rsidR="00F25736" w:rsidRPr="00002335">
        <w:rPr>
          <w:sz w:val="27"/>
          <w:szCs w:val="27"/>
        </w:rPr>
        <w:t xml:space="preserve">                               </w:t>
      </w:r>
      <w:r w:rsidR="007C444A" w:rsidRPr="00002335">
        <w:rPr>
          <w:sz w:val="27"/>
          <w:szCs w:val="27"/>
        </w:rPr>
        <w:t xml:space="preserve">від </w:t>
      </w:r>
      <w:r w:rsidRPr="00002335">
        <w:rPr>
          <w:sz w:val="27"/>
          <w:szCs w:val="27"/>
        </w:rPr>
        <w:t xml:space="preserve">20 листопада 2013 року № 645/2013 призначена на посаду судді </w:t>
      </w:r>
      <w:proofErr w:type="spellStart"/>
      <w:r w:rsidRPr="00002335">
        <w:rPr>
          <w:sz w:val="27"/>
          <w:szCs w:val="27"/>
        </w:rPr>
        <w:t>Селидівського</w:t>
      </w:r>
      <w:proofErr w:type="spellEnd"/>
      <w:r w:rsidRPr="00002335">
        <w:rPr>
          <w:sz w:val="27"/>
          <w:szCs w:val="27"/>
        </w:rPr>
        <w:t xml:space="preserve"> міського суду Донецької області строком на п’ять років</w:t>
      </w:r>
      <w:r w:rsidR="00B46BC2" w:rsidRPr="00002335">
        <w:rPr>
          <w:sz w:val="27"/>
          <w:szCs w:val="27"/>
        </w:rPr>
        <w:t>,</w:t>
      </w:r>
      <w:r w:rsidR="00304A03" w:rsidRPr="00002335">
        <w:rPr>
          <w:sz w:val="27"/>
          <w:szCs w:val="27"/>
        </w:rPr>
        <w:t xml:space="preserve"> </w:t>
      </w:r>
      <w:r w:rsidR="00304A03" w:rsidRPr="00002335">
        <w:rPr>
          <w:color w:val="000000"/>
          <w:sz w:val="27"/>
          <w:szCs w:val="27"/>
        </w:rPr>
        <w:t xml:space="preserve">Указом </w:t>
      </w:r>
      <w:r w:rsidR="00304A03" w:rsidRPr="00002335">
        <w:rPr>
          <w:sz w:val="27"/>
          <w:szCs w:val="27"/>
        </w:rPr>
        <w:t>Президента України від 14 лютого 2015 року № 81/2015 переведен</w:t>
      </w:r>
      <w:r w:rsidR="00A82A5A">
        <w:rPr>
          <w:sz w:val="27"/>
          <w:szCs w:val="27"/>
        </w:rPr>
        <w:t>а</w:t>
      </w:r>
      <w:r w:rsidR="00304A03" w:rsidRPr="00002335">
        <w:rPr>
          <w:sz w:val="27"/>
          <w:szCs w:val="27"/>
        </w:rPr>
        <w:t xml:space="preserve"> в межах п’ятирічного строку на роботу на посаді судді </w:t>
      </w:r>
      <w:r w:rsidR="00304A03" w:rsidRPr="00002335">
        <w:rPr>
          <w:color w:val="000000"/>
          <w:sz w:val="27"/>
          <w:szCs w:val="27"/>
        </w:rPr>
        <w:t>Дніпровського районного суду міста Херсона.</w:t>
      </w:r>
    </w:p>
    <w:p w:rsidR="009C70C5" w:rsidRPr="00002335" w:rsidRDefault="009C70C5" w:rsidP="009C70C5">
      <w:pPr>
        <w:pStyle w:val="Style98"/>
        <w:ind w:firstLine="708"/>
        <w:rPr>
          <w:sz w:val="27"/>
          <w:szCs w:val="27"/>
        </w:rPr>
      </w:pPr>
      <w:r w:rsidRPr="00002335">
        <w:rPr>
          <w:sz w:val="27"/>
          <w:szCs w:val="27"/>
        </w:rPr>
        <w:t>Указом Президента України від 19 січня 2016 року № 15/2016 ліквідовано Дніпровський, Комсомольський, Суворовський районні суди міста Херсона та утворено Херсонський міський суд.</w:t>
      </w:r>
    </w:p>
    <w:p w:rsidR="009C70C5" w:rsidRPr="00002335" w:rsidRDefault="009C70C5" w:rsidP="009C70C5">
      <w:pPr>
        <w:pStyle w:val="Style98"/>
        <w:ind w:firstLine="708"/>
        <w:rPr>
          <w:sz w:val="27"/>
          <w:szCs w:val="27"/>
        </w:rPr>
      </w:pPr>
      <w:r w:rsidRPr="00002335">
        <w:rPr>
          <w:sz w:val="27"/>
          <w:szCs w:val="27"/>
        </w:rPr>
        <w:t>Указом Президента України від 29 грудня 2017 року</w:t>
      </w:r>
      <w:r w:rsidR="00B46BC2" w:rsidRPr="00002335">
        <w:rPr>
          <w:sz w:val="27"/>
          <w:szCs w:val="27"/>
        </w:rPr>
        <w:t xml:space="preserve"> № 450/2017</w:t>
      </w:r>
      <w:r w:rsidRPr="00002335">
        <w:rPr>
          <w:sz w:val="27"/>
          <w:szCs w:val="27"/>
        </w:rPr>
        <w:t xml:space="preserve"> ліквідовано Херсонський міський суд Херсонської області та утворено </w:t>
      </w:r>
      <w:r w:rsidR="009A6465" w:rsidRPr="00002335">
        <w:rPr>
          <w:sz w:val="27"/>
          <w:szCs w:val="27"/>
        </w:rPr>
        <w:t xml:space="preserve">Окружний суд міста Херсона. Крім того, Указом Президента України </w:t>
      </w:r>
      <w:r w:rsidR="00BC25DA" w:rsidRPr="00002335">
        <w:rPr>
          <w:sz w:val="27"/>
          <w:szCs w:val="27"/>
        </w:rPr>
        <w:t xml:space="preserve"> </w:t>
      </w:r>
      <w:r w:rsidR="0036085D">
        <w:rPr>
          <w:sz w:val="27"/>
          <w:szCs w:val="27"/>
        </w:rPr>
        <w:t xml:space="preserve">                 </w:t>
      </w:r>
      <w:r w:rsidR="009A6465" w:rsidRPr="00002335">
        <w:rPr>
          <w:sz w:val="27"/>
          <w:szCs w:val="27"/>
        </w:rPr>
        <w:t xml:space="preserve">від 29 грудня 2017 року № 452/2017 </w:t>
      </w:r>
      <w:r w:rsidRPr="00002335">
        <w:rPr>
          <w:sz w:val="27"/>
          <w:szCs w:val="27"/>
        </w:rPr>
        <w:t>визнано таким, що втратив чинність</w:t>
      </w:r>
      <w:r w:rsidR="00A82A5A">
        <w:rPr>
          <w:sz w:val="27"/>
          <w:szCs w:val="27"/>
        </w:rPr>
        <w:t>,</w:t>
      </w:r>
      <w:r w:rsidRPr="00002335">
        <w:rPr>
          <w:sz w:val="27"/>
          <w:szCs w:val="27"/>
        </w:rPr>
        <w:t xml:space="preserve"> Указ Президента України від 19 січня 2016 року № 15/2016</w:t>
      </w:r>
      <w:r w:rsidR="000778BC" w:rsidRPr="00002335">
        <w:rPr>
          <w:sz w:val="27"/>
          <w:szCs w:val="27"/>
        </w:rPr>
        <w:t xml:space="preserve"> </w:t>
      </w:r>
      <w:r w:rsidRPr="00002335">
        <w:rPr>
          <w:sz w:val="27"/>
          <w:szCs w:val="27"/>
        </w:rPr>
        <w:t xml:space="preserve"> «Про ліквідацію та утворення місцевих загальних суддів».</w:t>
      </w:r>
    </w:p>
    <w:p w:rsidR="00F25736" w:rsidRPr="00002335" w:rsidRDefault="009C70C5" w:rsidP="00F25736">
      <w:pPr>
        <w:pStyle w:val="Style98"/>
        <w:ind w:firstLine="709"/>
        <w:rPr>
          <w:color w:val="000000"/>
          <w:sz w:val="27"/>
          <w:szCs w:val="27"/>
        </w:rPr>
      </w:pPr>
      <w:r w:rsidRPr="00002335">
        <w:rPr>
          <w:color w:val="000000"/>
          <w:sz w:val="27"/>
          <w:szCs w:val="27"/>
        </w:rPr>
        <w:t>Вища кваліфікаційна</w:t>
      </w:r>
      <w:r w:rsidR="00F25736" w:rsidRPr="00002335">
        <w:rPr>
          <w:color w:val="000000"/>
          <w:sz w:val="27"/>
          <w:szCs w:val="27"/>
        </w:rPr>
        <w:t xml:space="preserve"> комісі</w:t>
      </w:r>
      <w:r w:rsidRPr="00002335">
        <w:rPr>
          <w:color w:val="000000"/>
          <w:sz w:val="27"/>
          <w:szCs w:val="27"/>
        </w:rPr>
        <w:t>я</w:t>
      </w:r>
      <w:r w:rsidR="00F25736" w:rsidRPr="00002335">
        <w:rPr>
          <w:color w:val="000000"/>
          <w:sz w:val="27"/>
          <w:szCs w:val="27"/>
        </w:rPr>
        <w:t xml:space="preserve"> суддів України </w:t>
      </w:r>
      <w:r w:rsidRPr="00002335">
        <w:rPr>
          <w:color w:val="000000"/>
          <w:sz w:val="27"/>
          <w:szCs w:val="27"/>
        </w:rPr>
        <w:t>рішенням від 12 липня                        2019 року № 79/пс-19, яке надійшло до Вищої ради правосуддя 25 липня                 2019 року,</w:t>
      </w:r>
      <w:r w:rsidR="00F25736" w:rsidRPr="00002335">
        <w:rPr>
          <w:color w:val="000000"/>
          <w:sz w:val="27"/>
          <w:szCs w:val="27"/>
        </w:rPr>
        <w:t xml:space="preserve"> рекоменд</w:t>
      </w:r>
      <w:r w:rsidRPr="00002335">
        <w:rPr>
          <w:color w:val="000000"/>
          <w:sz w:val="27"/>
          <w:szCs w:val="27"/>
        </w:rPr>
        <w:t xml:space="preserve">увала для </w:t>
      </w:r>
      <w:r w:rsidR="00F25736" w:rsidRPr="00002335">
        <w:rPr>
          <w:color w:val="000000"/>
          <w:sz w:val="27"/>
          <w:szCs w:val="27"/>
        </w:rPr>
        <w:t>переве</w:t>
      </w:r>
      <w:r w:rsidRPr="00002335">
        <w:rPr>
          <w:color w:val="000000"/>
          <w:sz w:val="27"/>
          <w:szCs w:val="27"/>
        </w:rPr>
        <w:t>дення</w:t>
      </w:r>
      <w:r w:rsidR="00F25736" w:rsidRPr="00002335">
        <w:rPr>
          <w:color w:val="000000"/>
          <w:sz w:val="27"/>
          <w:szCs w:val="27"/>
        </w:rPr>
        <w:t xml:space="preserve"> </w:t>
      </w:r>
      <w:r w:rsidRPr="00002335">
        <w:rPr>
          <w:color w:val="000000"/>
          <w:sz w:val="27"/>
          <w:szCs w:val="27"/>
        </w:rPr>
        <w:t xml:space="preserve">на посаду судді </w:t>
      </w:r>
      <w:proofErr w:type="spellStart"/>
      <w:r w:rsidRPr="00002335">
        <w:rPr>
          <w:color w:val="000000"/>
          <w:sz w:val="27"/>
          <w:szCs w:val="27"/>
        </w:rPr>
        <w:t>Білозерського</w:t>
      </w:r>
      <w:proofErr w:type="spellEnd"/>
      <w:r w:rsidRPr="00002335">
        <w:rPr>
          <w:color w:val="000000"/>
          <w:sz w:val="27"/>
          <w:szCs w:val="27"/>
        </w:rPr>
        <w:t xml:space="preserve"> районного суду Херсонської області </w:t>
      </w:r>
      <w:r w:rsidR="00F25736" w:rsidRPr="00002335">
        <w:rPr>
          <w:color w:val="000000"/>
          <w:sz w:val="27"/>
          <w:szCs w:val="27"/>
        </w:rPr>
        <w:t>суддю Дніпровського районного суду міста Херсона Білу-Кисельову А.А.</w:t>
      </w:r>
    </w:p>
    <w:p w:rsidR="009C70C5" w:rsidRPr="00002335" w:rsidRDefault="009C70C5" w:rsidP="009C70C5">
      <w:pPr>
        <w:pStyle w:val="Style98"/>
        <w:ind w:firstLine="708"/>
        <w:rPr>
          <w:sz w:val="27"/>
          <w:szCs w:val="27"/>
        </w:rPr>
      </w:pPr>
      <w:r w:rsidRPr="00002335">
        <w:rPr>
          <w:sz w:val="27"/>
          <w:szCs w:val="27"/>
        </w:rPr>
        <w:t xml:space="preserve">Пунктом 1 частини другої статті 53 Закону України від 2 червня </w:t>
      </w:r>
      <w:r w:rsidR="00527B02" w:rsidRPr="00002335">
        <w:rPr>
          <w:sz w:val="27"/>
          <w:szCs w:val="27"/>
        </w:rPr>
        <w:t xml:space="preserve">                     </w:t>
      </w:r>
      <w:r w:rsidRPr="00002335">
        <w:rPr>
          <w:sz w:val="27"/>
          <w:szCs w:val="27"/>
        </w:rPr>
        <w:t>2016 року № 1402-VIII «Про судоустрій і статус суддів» передбачено, що суддю може бути переведено до іншого суду без його згоди у разі реорганізації, ліквідації або припинення роботи суду.</w:t>
      </w:r>
    </w:p>
    <w:p w:rsidR="009C70C5" w:rsidRPr="00002335" w:rsidRDefault="009C70C5" w:rsidP="009C70C5">
      <w:pPr>
        <w:pStyle w:val="Style98"/>
        <w:ind w:firstLine="708"/>
        <w:rPr>
          <w:sz w:val="27"/>
          <w:szCs w:val="27"/>
        </w:rPr>
      </w:pPr>
      <w:r w:rsidRPr="00002335">
        <w:rPr>
          <w:sz w:val="27"/>
          <w:szCs w:val="27"/>
        </w:rPr>
        <w:t xml:space="preserve">Відповідно до частини третьої статті 82 Закону України </w:t>
      </w:r>
      <w:r w:rsidR="000778BC" w:rsidRPr="00002335">
        <w:rPr>
          <w:sz w:val="27"/>
          <w:szCs w:val="27"/>
        </w:rPr>
        <w:t xml:space="preserve">                           </w:t>
      </w:r>
      <w:r w:rsidRPr="00002335">
        <w:rPr>
          <w:sz w:val="27"/>
          <w:szCs w:val="27"/>
        </w:rPr>
        <w:t xml:space="preserve">«Про судоустрій і статус суддів» переведення судді на посаду судді до іншого суду того самого або нижчого рівня може здійснюватися без конкурсу тільки у </w:t>
      </w:r>
      <w:r w:rsidRPr="00002335">
        <w:rPr>
          <w:sz w:val="27"/>
          <w:szCs w:val="27"/>
        </w:rPr>
        <w:lastRenderedPageBreak/>
        <w:t>випадках реорганізації, ліквідації або припинення роботи суду, в якому такий суддя обіймає посаду судді.</w:t>
      </w:r>
    </w:p>
    <w:p w:rsidR="00E24E4B" w:rsidRPr="00002335" w:rsidRDefault="00490645" w:rsidP="00E24E4B">
      <w:pPr>
        <w:pStyle w:val="Style98"/>
        <w:ind w:firstLine="708"/>
        <w:rPr>
          <w:color w:val="000000"/>
          <w:sz w:val="27"/>
          <w:szCs w:val="27"/>
        </w:rPr>
      </w:pPr>
      <w:r w:rsidRPr="00002335">
        <w:rPr>
          <w:sz w:val="27"/>
          <w:szCs w:val="27"/>
        </w:rPr>
        <w:t>Вища кваліфікаційна комісія суддів України</w:t>
      </w:r>
      <w:r w:rsidR="009A511A" w:rsidRPr="00002335">
        <w:rPr>
          <w:sz w:val="27"/>
          <w:szCs w:val="27"/>
        </w:rPr>
        <w:t>,</w:t>
      </w:r>
      <w:r w:rsidRPr="00002335">
        <w:rPr>
          <w:sz w:val="27"/>
          <w:szCs w:val="27"/>
        </w:rPr>
        <w:t xml:space="preserve"> д</w:t>
      </w:r>
      <w:r w:rsidR="00E24E4B" w:rsidRPr="00002335">
        <w:rPr>
          <w:sz w:val="27"/>
          <w:szCs w:val="27"/>
        </w:rPr>
        <w:t xml:space="preserve">ослідивши інформацію щодо наявності вакантних посад судді в судах України, потребу в їх заповненні, з метою забезпечення належної роботи </w:t>
      </w:r>
      <w:proofErr w:type="spellStart"/>
      <w:r w:rsidR="00E24E4B" w:rsidRPr="00002335">
        <w:rPr>
          <w:color w:val="000000"/>
          <w:sz w:val="27"/>
          <w:szCs w:val="27"/>
        </w:rPr>
        <w:t>Білозерського</w:t>
      </w:r>
      <w:proofErr w:type="spellEnd"/>
      <w:r w:rsidR="00E24E4B" w:rsidRPr="00002335">
        <w:rPr>
          <w:color w:val="000000"/>
          <w:sz w:val="27"/>
          <w:szCs w:val="27"/>
        </w:rPr>
        <w:t xml:space="preserve"> районного суду Херсонської області вважала за необхідне рекомендувати суддю </w:t>
      </w:r>
      <w:r w:rsidR="007C366E" w:rsidRPr="00002335">
        <w:rPr>
          <w:color w:val="000000"/>
          <w:sz w:val="27"/>
          <w:szCs w:val="27"/>
        </w:rPr>
        <w:t xml:space="preserve">                                      </w:t>
      </w:r>
      <w:r w:rsidR="00E24E4B" w:rsidRPr="00002335">
        <w:rPr>
          <w:color w:val="000000"/>
          <w:sz w:val="27"/>
          <w:szCs w:val="27"/>
        </w:rPr>
        <w:t>Білу-Кисельову А.А. для переведення на посаду судді цього суду.</w:t>
      </w:r>
    </w:p>
    <w:p w:rsidR="00D8719F" w:rsidRPr="00002335" w:rsidRDefault="00490645" w:rsidP="00E24E4B">
      <w:pPr>
        <w:pStyle w:val="Style98"/>
        <w:ind w:firstLine="708"/>
        <w:rPr>
          <w:sz w:val="27"/>
          <w:szCs w:val="27"/>
        </w:rPr>
      </w:pPr>
      <w:r w:rsidRPr="00002335">
        <w:rPr>
          <w:sz w:val="27"/>
          <w:szCs w:val="27"/>
        </w:rPr>
        <w:t xml:space="preserve">Суддя Дніпровського районного суду міста Херсона                                                    Біла-Кисельова А.А. 27 лютого 2020 року прибула на </w:t>
      </w:r>
      <w:r w:rsidR="007C366E" w:rsidRPr="00002335">
        <w:rPr>
          <w:sz w:val="27"/>
          <w:szCs w:val="27"/>
        </w:rPr>
        <w:t>засідання</w:t>
      </w:r>
      <w:r w:rsidRPr="00002335">
        <w:rPr>
          <w:sz w:val="27"/>
          <w:szCs w:val="27"/>
        </w:rPr>
        <w:t xml:space="preserve"> Вищої ради правосуддя та подала заяву про переведення її до Херсонського міського суду Херсонської області без рекомендації Вищої кваліфікаційної комісії суддів України. </w:t>
      </w:r>
      <w:r w:rsidR="000778BC" w:rsidRPr="00002335">
        <w:rPr>
          <w:sz w:val="27"/>
          <w:szCs w:val="27"/>
        </w:rPr>
        <w:t>Крім того,</w:t>
      </w:r>
      <w:r w:rsidRPr="00002335">
        <w:rPr>
          <w:sz w:val="27"/>
          <w:szCs w:val="27"/>
        </w:rPr>
        <w:t xml:space="preserve"> Біла-Кисельова А.А. </w:t>
      </w:r>
      <w:r w:rsidR="000778BC" w:rsidRPr="00002335">
        <w:rPr>
          <w:sz w:val="27"/>
          <w:szCs w:val="27"/>
        </w:rPr>
        <w:t xml:space="preserve">зазначила, </w:t>
      </w:r>
      <w:bookmarkStart w:id="0" w:name="_GoBack"/>
      <w:bookmarkEnd w:id="0"/>
      <w:r w:rsidRPr="00002335">
        <w:rPr>
          <w:sz w:val="27"/>
          <w:szCs w:val="27"/>
        </w:rPr>
        <w:t>що у разі незадоволення її заяви</w:t>
      </w:r>
      <w:r w:rsidR="007C366E" w:rsidRPr="00002335">
        <w:rPr>
          <w:sz w:val="27"/>
          <w:szCs w:val="27"/>
        </w:rPr>
        <w:t xml:space="preserve"> Вищою радою правосуддя</w:t>
      </w:r>
      <w:r w:rsidRPr="00002335">
        <w:rPr>
          <w:sz w:val="27"/>
          <w:szCs w:val="27"/>
        </w:rPr>
        <w:t xml:space="preserve"> вона не </w:t>
      </w:r>
      <w:r w:rsidR="007C366E" w:rsidRPr="00002335">
        <w:rPr>
          <w:sz w:val="27"/>
          <w:szCs w:val="27"/>
        </w:rPr>
        <w:t>відмовляється від переведення</w:t>
      </w:r>
      <w:r w:rsidRPr="00002335">
        <w:rPr>
          <w:sz w:val="27"/>
          <w:szCs w:val="27"/>
        </w:rPr>
        <w:t xml:space="preserve"> до </w:t>
      </w:r>
      <w:proofErr w:type="spellStart"/>
      <w:r w:rsidRPr="00002335">
        <w:rPr>
          <w:sz w:val="27"/>
          <w:szCs w:val="27"/>
        </w:rPr>
        <w:t>Білозерського</w:t>
      </w:r>
      <w:proofErr w:type="spellEnd"/>
      <w:r w:rsidRPr="00002335">
        <w:rPr>
          <w:sz w:val="27"/>
          <w:szCs w:val="27"/>
        </w:rPr>
        <w:t xml:space="preserve"> районного суду Херсонської області.</w:t>
      </w:r>
    </w:p>
    <w:p w:rsidR="007C366E" w:rsidRPr="00002335" w:rsidRDefault="007C366E" w:rsidP="007C366E">
      <w:pPr>
        <w:pStyle w:val="Style98"/>
        <w:ind w:firstLine="708"/>
        <w:rPr>
          <w:sz w:val="27"/>
          <w:szCs w:val="27"/>
        </w:rPr>
      </w:pPr>
      <w:r w:rsidRPr="00002335">
        <w:rPr>
          <w:color w:val="000000"/>
          <w:sz w:val="27"/>
          <w:szCs w:val="27"/>
        </w:rPr>
        <w:t xml:space="preserve">Статтею 70 Закону України «Про Вищу раду правосуддя» встановлено, що переведення судді з одного суду до іншого здійснюється Вищою радою правосуддя на підставі та в межах рекомендації </w:t>
      </w:r>
      <w:r w:rsidRPr="00002335">
        <w:rPr>
          <w:sz w:val="27"/>
          <w:szCs w:val="27"/>
        </w:rPr>
        <w:t xml:space="preserve">Вищої кваліфікаційної комісії суддів України і доданих до неї матеріалів. Враховуючи </w:t>
      </w:r>
      <w:r w:rsidR="00502F49" w:rsidRPr="00002335">
        <w:rPr>
          <w:sz w:val="27"/>
          <w:szCs w:val="27"/>
        </w:rPr>
        <w:t>наведен</w:t>
      </w:r>
      <w:r w:rsidR="000778BC" w:rsidRPr="00002335">
        <w:rPr>
          <w:sz w:val="27"/>
          <w:szCs w:val="27"/>
        </w:rPr>
        <w:t>і норми чинного законодавства</w:t>
      </w:r>
      <w:r w:rsidR="00A82A5A">
        <w:rPr>
          <w:sz w:val="27"/>
          <w:szCs w:val="27"/>
        </w:rPr>
        <w:t>,</w:t>
      </w:r>
      <w:r w:rsidR="00502F49" w:rsidRPr="00002335">
        <w:rPr>
          <w:sz w:val="27"/>
          <w:szCs w:val="27"/>
        </w:rPr>
        <w:t xml:space="preserve"> </w:t>
      </w:r>
      <w:r w:rsidRPr="00002335">
        <w:rPr>
          <w:sz w:val="27"/>
          <w:szCs w:val="27"/>
        </w:rPr>
        <w:t xml:space="preserve">Вища рада правосуддя не </w:t>
      </w:r>
      <w:r w:rsidR="000778BC" w:rsidRPr="00002335">
        <w:rPr>
          <w:sz w:val="27"/>
          <w:szCs w:val="27"/>
        </w:rPr>
        <w:t>вважає за можливе</w:t>
      </w:r>
      <w:r w:rsidRPr="00002335">
        <w:rPr>
          <w:sz w:val="27"/>
          <w:szCs w:val="27"/>
        </w:rPr>
        <w:t xml:space="preserve"> ухвал</w:t>
      </w:r>
      <w:r w:rsidR="000778BC" w:rsidRPr="00002335">
        <w:rPr>
          <w:sz w:val="27"/>
          <w:szCs w:val="27"/>
        </w:rPr>
        <w:t>ити</w:t>
      </w:r>
      <w:r w:rsidRPr="00002335">
        <w:rPr>
          <w:sz w:val="27"/>
          <w:szCs w:val="27"/>
        </w:rPr>
        <w:t xml:space="preserve"> рішення про переведення </w:t>
      </w:r>
      <w:r w:rsidR="00502F49" w:rsidRPr="00002335">
        <w:rPr>
          <w:sz w:val="27"/>
          <w:szCs w:val="27"/>
        </w:rPr>
        <w:t>судді</w:t>
      </w:r>
      <w:r w:rsidRPr="00002335">
        <w:rPr>
          <w:sz w:val="27"/>
          <w:szCs w:val="27"/>
        </w:rPr>
        <w:t xml:space="preserve"> </w:t>
      </w:r>
      <w:r w:rsidR="000778BC" w:rsidRPr="00002335">
        <w:rPr>
          <w:sz w:val="27"/>
          <w:szCs w:val="27"/>
        </w:rPr>
        <w:t xml:space="preserve">Білої-Кисельової А.А. </w:t>
      </w:r>
      <w:r w:rsidR="00502F49" w:rsidRPr="00002335">
        <w:rPr>
          <w:sz w:val="27"/>
          <w:szCs w:val="27"/>
        </w:rPr>
        <w:t>по</w:t>
      </w:r>
      <w:r w:rsidRPr="00002335">
        <w:rPr>
          <w:sz w:val="27"/>
          <w:szCs w:val="27"/>
        </w:rPr>
        <w:t>за межами рекомендації Вищої кваліфікаційної комісії суддів України.</w:t>
      </w:r>
    </w:p>
    <w:p w:rsidR="00800D24" w:rsidRPr="00002335" w:rsidRDefault="00800D24" w:rsidP="00800D24">
      <w:pPr>
        <w:pStyle w:val="a3"/>
        <w:ind w:firstLine="709"/>
        <w:jc w:val="both"/>
        <w:rPr>
          <w:sz w:val="27"/>
          <w:szCs w:val="27"/>
          <w:lang w:val="uk-UA" w:eastAsia="uk-UA"/>
        </w:rPr>
      </w:pPr>
      <w:r w:rsidRPr="00002335">
        <w:rPr>
          <w:sz w:val="27"/>
          <w:szCs w:val="27"/>
          <w:lang w:val="uk-UA" w:eastAsia="uk-UA"/>
        </w:rPr>
        <w:t xml:space="preserve">З огляду на викладене, керуючись пунктом </w:t>
      </w:r>
      <w:r w:rsidR="004D4EDB" w:rsidRPr="00002335">
        <w:rPr>
          <w:sz w:val="27"/>
          <w:szCs w:val="27"/>
          <w:lang w:val="uk-UA" w:eastAsia="uk-UA"/>
        </w:rPr>
        <w:t>8</w:t>
      </w:r>
      <w:r w:rsidRPr="00002335">
        <w:rPr>
          <w:sz w:val="27"/>
          <w:szCs w:val="27"/>
          <w:lang w:val="uk-UA" w:eastAsia="uk-UA"/>
        </w:rPr>
        <w:t xml:space="preserve"> частини </w:t>
      </w:r>
      <w:r w:rsidR="004D4EDB" w:rsidRPr="00002335">
        <w:rPr>
          <w:sz w:val="27"/>
          <w:szCs w:val="27"/>
          <w:lang w:val="uk-UA" w:eastAsia="uk-UA"/>
        </w:rPr>
        <w:t>першої</w:t>
      </w:r>
      <w:r w:rsidRPr="00002335">
        <w:rPr>
          <w:sz w:val="27"/>
          <w:szCs w:val="27"/>
          <w:lang w:val="uk-UA" w:eastAsia="uk-UA"/>
        </w:rPr>
        <w:t xml:space="preserve">                       статті 1</w:t>
      </w:r>
      <w:r w:rsidR="004D4EDB" w:rsidRPr="00002335">
        <w:rPr>
          <w:sz w:val="27"/>
          <w:szCs w:val="27"/>
          <w:lang w:val="uk-UA" w:eastAsia="uk-UA"/>
        </w:rPr>
        <w:t>31</w:t>
      </w:r>
      <w:r w:rsidRPr="00002335">
        <w:rPr>
          <w:sz w:val="27"/>
          <w:szCs w:val="27"/>
          <w:lang w:val="uk-UA" w:eastAsia="uk-UA"/>
        </w:rPr>
        <w:t xml:space="preserve"> Конституції України, </w:t>
      </w:r>
      <w:r w:rsidR="004D4EDB" w:rsidRPr="00002335">
        <w:rPr>
          <w:sz w:val="27"/>
          <w:szCs w:val="27"/>
          <w:lang w:val="uk-UA" w:eastAsia="uk-UA"/>
        </w:rPr>
        <w:t xml:space="preserve">пунктом 1 частини другої статті 53, частинами першою, третьою статті 82 Закону України </w:t>
      </w:r>
      <w:r w:rsidRPr="00002335">
        <w:rPr>
          <w:sz w:val="27"/>
          <w:szCs w:val="27"/>
          <w:lang w:val="uk-UA" w:eastAsia="uk-UA"/>
        </w:rPr>
        <w:t xml:space="preserve">«Про судоустрій і статус суддів», </w:t>
      </w:r>
      <w:r w:rsidR="004D4EDB" w:rsidRPr="00002335">
        <w:rPr>
          <w:sz w:val="27"/>
          <w:szCs w:val="27"/>
          <w:lang w:val="uk-UA" w:eastAsia="uk-UA"/>
        </w:rPr>
        <w:t>статтями 3, 30, 34, 70, 71 Закону України «Про Вищу раду правосуддя»</w:t>
      </w:r>
      <w:r w:rsidR="003D5E38" w:rsidRPr="00002335">
        <w:rPr>
          <w:sz w:val="27"/>
          <w:szCs w:val="27"/>
          <w:lang w:val="uk-UA" w:eastAsia="uk-UA"/>
        </w:rPr>
        <w:t xml:space="preserve">, главою 21 Регламенту Вищої ради правосуддя, </w:t>
      </w:r>
      <w:r w:rsidRPr="00002335">
        <w:rPr>
          <w:sz w:val="27"/>
          <w:szCs w:val="27"/>
          <w:lang w:val="uk-UA" w:eastAsia="uk-UA"/>
        </w:rPr>
        <w:t>Вища рада правосуддя</w:t>
      </w:r>
    </w:p>
    <w:p w:rsidR="00800D24" w:rsidRPr="00002335" w:rsidRDefault="00800D24" w:rsidP="00800D24">
      <w:pPr>
        <w:pStyle w:val="a3"/>
        <w:spacing w:before="120" w:after="120"/>
        <w:ind w:firstLine="709"/>
        <w:jc w:val="center"/>
        <w:rPr>
          <w:b/>
          <w:sz w:val="27"/>
          <w:szCs w:val="27"/>
          <w:lang w:val="uk-UA" w:eastAsia="uk-UA"/>
        </w:rPr>
      </w:pPr>
      <w:r w:rsidRPr="00002335">
        <w:rPr>
          <w:b/>
          <w:sz w:val="27"/>
          <w:szCs w:val="27"/>
          <w:lang w:val="uk-UA" w:eastAsia="uk-UA"/>
        </w:rPr>
        <w:t>вирішила:</w:t>
      </w:r>
    </w:p>
    <w:p w:rsidR="00800D24" w:rsidRPr="00002335" w:rsidRDefault="004D4EDB" w:rsidP="004D4EDB">
      <w:pPr>
        <w:pStyle w:val="a3"/>
        <w:jc w:val="both"/>
        <w:rPr>
          <w:color w:val="000000"/>
          <w:sz w:val="27"/>
          <w:szCs w:val="27"/>
          <w:lang w:val="uk-UA"/>
        </w:rPr>
      </w:pPr>
      <w:r w:rsidRPr="00002335">
        <w:rPr>
          <w:sz w:val="27"/>
          <w:szCs w:val="27"/>
          <w:lang w:val="uk-UA"/>
        </w:rPr>
        <w:t>перевести судд</w:t>
      </w:r>
      <w:r w:rsidR="00A12C07" w:rsidRPr="00002335">
        <w:rPr>
          <w:sz w:val="27"/>
          <w:szCs w:val="27"/>
          <w:lang w:val="uk-UA"/>
        </w:rPr>
        <w:t>ю</w:t>
      </w:r>
      <w:r w:rsidRPr="00002335">
        <w:rPr>
          <w:sz w:val="27"/>
          <w:szCs w:val="27"/>
          <w:lang w:val="uk-UA"/>
        </w:rPr>
        <w:t xml:space="preserve"> </w:t>
      </w:r>
      <w:r w:rsidRPr="00002335">
        <w:rPr>
          <w:color w:val="000000"/>
          <w:sz w:val="27"/>
          <w:szCs w:val="27"/>
          <w:lang w:val="uk-UA"/>
        </w:rPr>
        <w:t xml:space="preserve">Дніпровського районного суду міста Херсона </w:t>
      </w:r>
      <w:r w:rsidR="00A12C07" w:rsidRPr="00002335">
        <w:rPr>
          <w:color w:val="000000"/>
          <w:sz w:val="27"/>
          <w:szCs w:val="27"/>
          <w:lang w:val="uk-UA"/>
        </w:rPr>
        <w:t xml:space="preserve">                        </w:t>
      </w:r>
      <w:r w:rsidRPr="00002335">
        <w:rPr>
          <w:color w:val="000000"/>
          <w:sz w:val="27"/>
          <w:szCs w:val="27"/>
          <w:lang w:val="uk-UA"/>
        </w:rPr>
        <w:t>Біл</w:t>
      </w:r>
      <w:r w:rsidR="00A12C07" w:rsidRPr="00002335">
        <w:rPr>
          <w:color w:val="000000"/>
          <w:sz w:val="27"/>
          <w:szCs w:val="27"/>
          <w:lang w:val="uk-UA"/>
        </w:rPr>
        <w:t>у</w:t>
      </w:r>
      <w:r w:rsidRPr="00002335">
        <w:rPr>
          <w:color w:val="000000"/>
          <w:sz w:val="27"/>
          <w:szCs w:val="27"/>
          <w:lang w:val="uk-UA"/>
        </w:rPr>
        <w:t>-Кисельов</w:t>
      </w:r>
      <w:r w:rsidR="00A12C07" w:rsidRPr="00002335">
        <w:rPr>
          <w:color w:val="000000"/>
          <w:sz w:val="27"/>
          <w:szCs w:val="27"/>
          <w:lang w:val="uk-UA"/>
        </w:rPr>
        <w:t>у</w:t>
      </w:r>
      <w:r w:rsidRPr="00002335">
        <w:rPr>
          <w:color w:val="000000"/>
          <w:sz w:val="27"/>
          <w:szCs w:val="27"/>
          <w:lang w:val="uk-UA"/>
        </w:rPr>
        <w:t xml:space="preserve"> Анн</w:t>
      </w:r>
      <w:r w:rsidR="00A12C07" w:rsidRPr="00002335">
        <w:rPr>
          <w:color w:val="000000"/>
          <w:sz w:val="27"/>
          <w:szCs w:val="27"/>
          <w:lang w:val="uk-UA"/>
        </w:rPr>
        <w:t>у</w:t>
      </w:r>
      <w:r w:rsidRPr="00002335">
        <w:rPr>
          <w:color w:val="000000"/>
          <w:sz w:val="27"/>
          <w:szCs w:val="27"/>
          <w:lang w:val="uk-UA"/>
        </w:rPr>
        <w:t xml:space="preserve"> Анатоліївн</w:t>
      </w:r>
      <w:r w:rsidR="00A12C07" w:rsidRPr="00002335">
        <w:rPr>
          <w:color w:val="000000"/>
          <w:sz w:val="27"/>
          <w:szCs w:val="27"/>
          <w:lang w:val="uk-UA"/>
        </w:rPr>
        <w:t>у</w:t>
      </w:r>
      <w:r w:rsidRPr="00002335">
        <w:rPr>
          <w:color w:val="000000"/>
          <w:sz w:val="27"/>
          <w:szCs w:val="27"/>
          <w:lang w:val="uk-UA"/>
        </w:rPr>
        <w:t xml:space="preserve"> на посаду судді </w:t>
      </w:r>
      <w:proofErr w:type="spellStart"/>
      <w:r w:rsidRPr="00002335">
        <w:rPr>
          <w:color w:val="000000"/>
          <w:sz w:val="27"/>
          <w:szCs w:val="27"/>
          <w:lang w:val="uk-UA"/>
        </w:rPr>
        <w:t>Білозерського</w:t>
      </w:r>
      <w:proofErr w:type="spellEnd"/>
      <w:r w:rsidRPr="00002335">
        <w:rPr>
          <w:color w:val="000000"/>
          <w:sz w:val="27"/>
          <w:szCs w:val="27"/>
          <w:lang w:val="uk-UA"/>
        </w:rPr>
        <w:t xml:space="preserve"> районного суду Херсонської області</w:t>
      </w:r>
      <w:r w:rsidR="00A12C07" w:rsidRPr="00002335">
        <w:rPr>
          <w:color w:val="000000"/>
          <w:sz w:val="27"/>
          <w:szCs w:val="27"/>
          <w:lang w:val="uk-UA"/>
        </w:rPr>
        <w:t>.</w:t>
      </w:r>
    </w:p>
    <w:p w:rsidR="00A12C07" w:rsidRPr="00002335" w:rsidRDefault="00A12C07" w:rsidP="004D4EDB">
      <w:pPr>
        <w:pStyle w:val="a3"/>
        <w:jc w:val="both"/>
        <w:rPr>
          <w:color w:val="000000"/>
          <w:sz w:val="27"/>
          <w:szCs w:val="27"/>
          <w:lang w:val="uk-UA"/>
        </w:rPr>
      </w:pPr>
    </w:p>
    <w:p w:rsidR="00800D24" w:rsidRPr="00002335" w:rsidRDefault="00800D24" w:rsidP="00800D24">
      <w:pPr>
        <w:pStyle w:val="a3"/>
        <w:jc w:val="both"/>
        <w:rPr>
          <w:b/>
          <w:sz w:val="27"/>
          <w:szCs w:val="27"/>
          <w:lang w:val="uk-UA"/>
        </w:rPr>
      </w:pPr>
      <w:r w:rsidRPr="00002335">
        <w:rPr>
          <w:b/>
          <w:sz w:val="27"/>
          <w:szCs w:val="27"/>
          <w:lang w:val="uk-UA"/>
        </w:rPr>
        <w:t>Голова Вищої ради правосуддя</w:t>
      </w:r>
      <w:r w:rsidRPr="00002335">
        <w:rPr>
          <w:b/>
          <w:sz w:val="27"/>
          <w:szCs w:val="27"/>
          <w:lang w:val="uk-UA"/>
        </w:rPr>
        <w:tab/>
      </w:r>
      <w:r w:rsidRPr="00002335">
        <w:rPr>
          <w:b/>
          <w:sz w:val="27"/>
          <w:szCs w:val="27"/>
          <w:lang w:val="uk-UA"/>
        </w:rPr>
        <w:tab/>
      </w:r>
      <w:r w:rsidRPr="00002335">
        <w:rPr>
          <w:b/>
          <w:sz w:val="27"/>
          <w:szCs w:val="27"/>
          <w:lang w:val="uk-UA"/>
        </w:rPr>
        <w:tab/>
      </w:r>
      <w:r w:rsidRPr="00002335">
        <w:rPr>
          <w:b/>
          <w:sz w:val="27"/>
          <w:szCs w:val="27"/>
          <w:lang w:val="uk-UA"/>
        </w:rPr>
        <w:tab/>
      </w:r>
      <w:r w:rsidR="00E06118">
        <w:rPr>
          <w:b/>
          <w:sz w:val="27"/>
          <w:szCs w:val="27"/>
          <w:lang w:val="uk-UA"/>
        </w:rPr>
        <w:t xml:space="preserve">          </w:t>
      </w:r>
      <w:r w:rsidRPr="00002335">
        <w:rPr>
          <w:b/>
          <w:sz w:val="27"/>
          <w:szCs w:val="27"/>
          <w:lang w:val="uk-UA"/>
        </w:rPr>
        <w:t xml:space="preserve">А.А. </w:t>
      </w:r>
      <w:proofErr w:type="spellStart"/>
      <w:r w:rsidRPr="00002335">
        <w:rPr>
          <w:b/>
          <w:sz w:val="27"/>
          <w:szCs w:val="27"/>
          <w:lang w:val="uk-UA"/>
        </w:rPr>
        <w:t>Овсієнко</w:t>
      </w:r>
      <w:proofErr w:type="spellEnd"/>
    </w:p>
    <w:p w:rsidR="00800D24" w:rsidRPr="00915EC4" w:rsidRDefault="00800D24" w:rsidP="00800D24">
      <w:pPr>
        <w:pStyle w:val="a3"/>
        <w:jc w:val="both"/>
        <w:rPr>
          <w:lang w:val="uk-UA" w:eastAsia="uk-UA"/>
        </w:rPr>
      </w:pPr>
    </w:p>
    <w:p w:rsidR="00915EC4" w:rsidRDefault="00915EC4" w:rsidP="00915EC4">
      <w:pPr>
        <w:spacing w:after="0" w:line="240" w:lineRule="auto"/>
        <w:rPr>
          <w:rFonts w:cs="Times New Roman"/>
          <w:b/>
          <w:szCs w:val="28"/>
          <w:lang w:eastAsia="uk-UA"/>
        </w:rPr>
      </w:pPr>
      <w:r w:rsidRPr="00814253">
        <w:rPr>
          <w:rFonts w:cs="Times New Roman"/>
          <w:b/>
          <w:szCs w:val="28"/>
          <w:lang w:eastAsia="uk-UA"/>
        </w:rPr>
        <w:t>Члени Вищої ради правосуддя</w:t>
      </w:r>
      <w:r w:rsidRPr="00814253">
        <w:rPr>
          <w:rFonts w:cs="Times New Roman"/>
          <w:b/>
          <w:szCs w:val="28"/>
          <w:lang w:eastAsia="uk-UA"/>
        </w:rPr>
        <w:tab/>
      </w:r>
      <w:r w:rsidRPr="00814253">
        <w:rPr>
          <w:rFonts w:cs="Times New Roman"/>
          <w:b/>
          <w:szCs w:val="28"/>
          <w:lang w:eastAsia="uk-UA"/>
        </w:rPr>
        <w:tab/>
      </w:r>
      <w:r w:rsidRPr="00814253">
        <w:rPr>
          <w:rFonts w:cs="Times New Roman"/>
          <w:b/>
          <w:szCs w:val="28"/>
          <w:lang w:eastAsia="uk-UA"/>
        </w:rPr>
        <w:tab/>
      </w:r>
      <w:r w:rsidRPr="00814253">
        <w:rPr>
          <w:rFonts w:cs="Times New Roman"/>
          <w:b/>
          <w:szCs w:val="28"/>
          <w:lang w:eastAsia="uk-UA"/>
        </w:rPr>
        <w:tab/>
      </w:r>
    </w:p>
    <w:p w:rsidR="00915EC4" w:rsidRPr="00915EC4" w:rsidRDefault="00915EC4" w:rsidP="00915EC4">
      <w:pPr>
        <w:spacing w:after="0" w:line="240" w:lineRule="auto"/>
        <w:rPr>
          <w:rFonts w:cs="Times New Roman"/>
          <w:b/>
          <w:sz w:val="20"/>
          <w:szCs w:val="20"/>
          <w:lang w:eastAsia="uk-UA"/>
        </w:rPr>
      </w:pPr>
    </w:p>
    <w:tbl>
      <w:tblPr>
        <w:tblW w:w="9909" w:type="dxa"/>
        <w:tblLook w:val="04A0"/>
      </w:tblPr>
      <w:tblGrid>
        <w:gridCol w:w="7118"/>
        <w:gridCol w:w="2791"/>
      </w:tblGrid>
      <w:tr w:rsidR="00915EC4" w:rsidRPr="0036085D" w:rsidTr="00915EC4">
        <w:trPr>
          <w:trHeight w:val="526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І.А. Артеменко</w:t>
            </w:r>
          </w:p>
        </w:tc>
        <w:tc>
          <w:tcPr>
            <w:tcW w:w="2791" w:type="dxa"/>
          </w:tcPr>
          <w:p w:rsidR="00915EC4" w:rsidRPr="0036085D" w:rsidRDefault="00915EC4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О.В.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Маловацький</w:t>
            </w:r>
            <w:proofErr w:type="spellEnd"/>
            <w:r w:rsidRPr="0036085D">
              <w:rPr>
                <w:rFonts w:cs="Times New Roman"/>
                <w:b/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 w:rsidR="00915EC4" w:rsidRPr="0036085D" w:rsidTr="00915EC4">
        <w:trPr>
          <w:trHeight w:val="575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О.Є.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Блажівська</w:t>
            </w:r>
            <w:proofErr w:type="spellEnd"/>
          </w:p>
        </w:tc>
        <w:tc>
          <w:tcPr>
            <w:tcW w:w="2791" w:type="dxa"/>
          </w:tcPr>
          <w:p w:rsidR="00915EC4" w:rsidRPr="0036085D" w:rsidRDefault="00915EC4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В.В. Матвійчук</w:t>
            </w:r>
          </w:p>
        </w:tc>
      </w:tr>
      <w:tr w:rsidR="00915EC4" w:rsidRPr="0036085D" w:rsidTr="00915EC4">
        <w:trPr>
          <w:trHeight w:val="571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В.І. Говоруха</w:t>
            </w:r>
          </w:p>
        </w:tc>
        <w:tc>
          <w:tcPr>
            <w:tcW w:w="2791" w:type="dxa"/>
          </w:tcPr>
          <w:p w:rsidR="00915EC4" w:rsidRPr="0036085D" w:rsidRDefault="00915EC4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О.В. Прудивус</w:t>
            </w:r>
          </w:p>
        </w:tc>
      </w:tr>
      <w:tr w:rsidR="00915EC4" w:rsidRPr="0036085D" w:rsidTr="00915EC4">
        <w:trPr>
          <w:trHeight w:val="551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П.М.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Гречківський</w:t>
            </w:r>
            <w:proofErr w:type="spellEnd"/>
            <w:r w:rsidRPr="0036085D">
              <w:rPr>
                <w:rFonts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2791" w:type="dxa"/>
          </w:tcPr>
          <w:p w:rsidR="00E06118" w:rsidRPr="0036085D" w:rsidRDefault="00E06118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Т.С.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Розваляєва</w:t>
            </w:r>
            <w:proofErr w:type="spellEnd"/>
          </w:p>
          <w:p w:rsidR="00915EC4" w:rsidRPr="0036085D" w:rsidRDefault="00915EC4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  <w:highlight w:val="yellow"/>
              </w:rPr>
            </w:pPr>
          </w:p>
        </w:tc>
      </w:tr>
      <w:tr w:rsidR="00915EC4" w:rsidRPr="0036085D" w:rsidTr="00915EC4">
        <w:trPr>
          <w:trHeight w:val="571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В.К. Грищук</w:t>
            </w:r>
          </w:p>
        </w:tc>
        <w:tc>
          <w:tcPr>
            <w:tcW w:w="2791" w:type="dxa"/>
          </w:tcPr>
          <w:p w:rsidR="00915EC4" w:rsidRPr="0036085D" w:rsidRDefault="00E06118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М.П.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Худик</w:t>
            </w:r>
            <w:proofErr w:type="spellEnd"/>
          </w:p>
        </w:tc>
      </w:tr>
      <w:tr w:rsidR="00915EC4" w:rsidRPr="0036085D" w:rsidTr="00915EC4">
        <w:trPr>
          <w:trHeight w:val="579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Л.Б. Іванова</w:t>
            </w:r>
          </w:p>
        </w:tc>
        <w:tc>
          <w:tcPr>
            <w:tcW w:w="2791" w:type="dxa"/>
          </w:tcPr>
          <w:p w:rsidR="00915EC4" w:rsidRPr="0036085D" w:rsidRDefault="00915EC4" w:rsidP="00E95072">
            <w:pPr>
              <w:spacing w:after="0" w:line="240" w:lineRule="auto"/>
              <w:ind w:left="18"/>
              <w:rPr>
                <w:rFonts w:cs="Times New Roman"/>
                <w:b/>
                <w:sz w:val="27"/>
                <w:szCs w:val="27"/>
                <w:highlight w:val="yellow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Л.А.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Швецова</w:t>
            </w:r>
            <w:proofErr w:type="spellEnd"/>
          </w:p>
        </w:tc>
      </w:tr>
      <w:tr w:rsidR="00915EC4" w:rsidRPr="0036085D" w:rsidTr="00915EC4">
        <w:trPr>
          <w:trHeight w:val="560"/>
        </w:trPr>
        <w:tc>
          <w:tcPr>
            <w:tcW w:w="7118" w:type="dxa"/>
          </w:tcPr>
          <w:p w:rsidR="00915EC4" w:rsidRPr="0036085D" w:rsidRDefault="00915EC4" w:rsidP="00E95072">
            <w:pPr>
              <w:spacing w:after="0" w:line="240" w:lineRule="auto"/>
              <w:ind w:left="1985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 xml:space="preserve">Н.С. </w:t>
            </w:r>
            <w:proofErr w:type="spellStart"/>
            <w:r w:rsidRPr="0036085D">
              <w:rPr>
                <w:rFonts w:cs="Times New Roman"/>
                <w:b/>
                <w:sz w:val="27"/>
                <w:szCs w:val="27"/>
              </w:rPr>
              <w:t>Краснощокова</w:t>
            </w:r>
            <w:proofErr w:type="spellEnd"/>
          </w:p>
        </w:tc>
        <w:tc>
          <w:tcPr>
            <w:tcW w:w="2791" w:type="dxa"/>
          </w:tcPr>
          <w:p w:rsidR="00915EC4" w:rsidRPr="0036085D" w:rsidRDefault="00915EC4" w:rsidP="00E95072">
            <w:pPr>
              <w:spacing w:after="0" w:line="240" w:lineRule="auto"/>
              <w:rPr>
                <w:rFonts w:cs="Times New Roman"/>
                <w:b/>
                <w:sz w:val="27"/>
                <w:szCs w:val="27"/>
              </w:rPr>
            </w:pPr>
            <w:r w:rsidRPr="0036085D">
              <w:rPr>
                <w:rFonts w:cs="Times New Roman"/>
                <w:b/>
                <w:sz w:val="27"/>
                <w:szCs w:val="27"/>
              </w:rPr>
              <w:t>С.Б.Шелест</w:t>
            </w:r>
          </w:p>
        </w:tc>
      </w:tr>
    </w:tbl>
    <w:p w:rsidR="00800D24" w:rsidRPr="0036085D" w:rsidRDefault="00800D24" w:rsidP="00915EC4">
      <w:pPr>
        <w:pStyle w:val="a3"/>
        <w:spacing w:before="120" w:after="240"/>
        <w:rPr>
          <w:rFonts w:eastAsia="Calibri"/>
          <w:b/>
          <w:sz w:val="27"/>
          <w:szCs w:val="27"/>
          <w:shd w:val="clear" w:color="auto" w:fill="FFFFFF"/>
          <w:lang w:val="uk-UA" w:eastAsia="en-US"/>
        </w:rPr>
      </w:pPr>
    </w:p>
    <w:sectPr w:rsidR="00800D24" w:rsidRPr="0036085D" w:rsidSect="00002335">
      <w:headerReference w:type="default" r:id="rId7"/>
      <w:pgSz w:w="11906" w:h="16838" w:code="9"/>
      <w:pgMar w:top="1135" w:right="849" w:bottom="426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F9C" w:rsidRDefault="00461F9C" w:rsidP="00424080">
      <w:pPr>
        <w:spacing w:after="0" w:line="240" w:lineRule="auto"/>
      </w:pPr>
      <w:r>
        <w:separator/>
      </w:r>
    </w:p>
  </w:endnote>
  <w:endnote w:type="continuationSeparator" w:id="0">
    <w:p w:rsidR="00461F9C" w:rsidRDefault="00461F9C" w:rsidP="0042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F9C" w:rsidRDefault="00461F9C" w:rsidP="00424080">
      <w:pPr>
        <w:spacing w:after="0" w:line="240" w:lineRule="auto"/>
      </w:pPr>
      <w:r>
        <w:separator/>
      </w:r>
    </w:p>
  </w:footnote>
  <w:footnote w:type="continuationSeparator" w:id="0">
    <w:p w:rsidR="00461F9C" w:rsidRDefault="00461F9C" w:rsidP="00424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36" w:rsidRDefault="008509C0">
    <w:pPr>
      <w:pStyle w:val="a4"/>
      <w:jc w:val="center"/>
    </w:pPr>
    <w:r>
      <w:fldChar w:fldCharType="begin"/>
    </w:r>
    <w:r w:rsidR="004C3FE3">
      <w:instrText xml:space="preserve"> PAGE   \* MERGEFORMAT </w:instrText>
    </w:r>
    <w:r>
      <w:fldChar w:fldCharType="separate"/>
    </w:r>
    <w:r w:rsidR="00A90A9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00D24"/>
    <w:rsid w:val="00002335"/>
    <w:rsid w:val="0005305F"/>
    <w:rsid w:val="000778BC"/>
    <w:rsid w:val="00136877"/>
    <w:rsid w:val="00177B17"/>
    <w:rsid w:val="001A51C5"/>
    <w:rsid w:val="001A7769"/>
    <w:rsid w:val="001E42DA"/>
    <w:rsid w:val="00251245"/>
    <w:rsid w:val="00274F84"/>
    <w:rsid w:val="002C64B4"/>
    <w:rsid w:val="00304A03"/>
    <w:rsid w:val="003554F6"/>
    <w:rsid w:val="0036085D"/>
    <w:rsid w:val="00367A65"/>
    <w:rsid w:val="003D5E38"/>
    <w:rsid w:val="003F34EA"/>
    <w:rsid w:val="00424080"/>
    <w:rsid w:val="004371DC"/>
    <w:rsid w:val="00461F9C"/>
    <w:rsid w:val="00473A18"/>
    <w:rsid w:val="00490645"/>
    <w:rsid w:val="004C3FE3"/>
    <w:rsid w:val="004D4EDB"/>
    <w:rsid w:val="00502F49"/>
    <w:rsid w:val="00507FAE"/>
    <w:rsid w:val="00527B02"/>
    <w:rsid w:val="005902AF"/>
    <w:rsid w:val="005C2BD1"/>
    <w:rsid w:val="005C6F5B"/>
    <w:rsid w:val="006F40A2"/>
    <w:rsid w:val="00702633"/>
    <w:rsid w:val="007222E0"/>
    <w:rsid w:val="00792246"/>
    <w:rsid w:val="007B67A4"/>
    <w:rsid w:val="007C366E"/>
    <w:rsid w:val="007C444A"/>
    <w:rsid w:val="00800D24"/>
    <w:rsid w:val="008509C0"/>
    <w:rsid w:val="00851DE8"/>
    <w:rsid w:val="008B75DD"/>
    <w:rsid w:val="008C1F33"/>
    <w:rsid w:val="00913789"/>
    <w:rsid w:val="00915EC4"/>
    <w:rsid w:val="009171B1"/>
    <w:rsid w:val="009A511A"/>
    <w:rsid w:val="009A6465"/>
    <w:rsid w:val="009C70C5"/>
    <w:rsid w:val="00A12C07"/>
    <w:rsid w:val="00A602BD"/>
    <w:rsid w:val="00A82A5A"/>
    <w:rsid w:val="00A90A9C"/>
    <w:rsid w:val="00B22177"/>
    <w:rsid w:val="00B31659"/>
    <w:rsid w:val="00B46BC2"/>
    <w:rsid w:val="00BC221A"/>
    <w:rsid w:val="00BC25DA"/>
    <w:rsid w:val="00BC6128"/>
    <w:rsid w:val="00C07558"/>
    <w:rsid w:val="00C22EE2"/>
    <w:rsid w:val="00C42D90"/>
    <w:rsid w:val="00CA6F75"/>
    <w:rsid w:val="00CC5326"/>
    <w:rsid w:val="00CF64C0"/>
    <w:rsid w:val="00D222DA"/>
    <w:rsid w:val="00D81670"/>
    <w:rsid w:val="00D846AF"/>
    <w:rsid w:val="00D8719F"/>
    <w:rsid w:val="00DB2E8D"/>
    <w:rsid w:val="00E02026"/>
    <w:rsid w:val="00E06118"/>
    <w:rsid w:val="00E24E4B"/>
    <w:rsid w:val="00E87C0D"/>
    <w:rsid w:val="00ED58D6"/>
    <w:rsid w:val="00F25736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24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800D24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800D24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00D24"/>
    <w:pPr>
      <w:tabs>
        <w:tab w:val="center" w:pos="4819"/>
        <w:tab w:val="right" w:pos="9639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00D24"/>
    <w:rPr>
      <w:rFonts w:eastAsia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800D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0D2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List Paragraph"/>
    <w:aliases w:val="Подглава"/>
    <w:basedOn w:val="a"/>
    <w:link w:val="a7"/>
    <w:uiPriority w:val="34"/>
    <w:qFormat/>
    <w:rsid w:val="00800D24"/>
    <w:pPr>
      <w:ind w:left="720"/>
      <w:contextualSpacing/>
    </w:pPr>
    <w:rPr>
      <w:rFonts w:ascii="Calibri" w:hAnsi="Calibri" w:cs="Times New Roman"/>
      <w:sz w:val="22"/>
      <w:lang w:val="ru-RU"/>
    </w:rPr>
  </w:style>
  <w:style w:type="character" w:customStyle="1" w:styleId="a7">
    <w:name w:val="Абзац списка Знак"/>
    <w:aliases w:val="Подглава Знак"/>
    <w:basedOn w:val="a0"/>
    <w:link w:val="a6"/>
    <w:uiPriority w:val="34"/>
    <w:rsid w:val="00800D24"/>
    <w:rPr>
      <w:rFonts w:ascii="Calibri" w:eastAsia="Calibri" w:hAnsi="Calibri" w:cs="Times New Roman"/>
      <w:sz w:val="22"/>
      <w:lang w:val="ru-RU"/>
    </w:rPr>
  </w:style>
  <w:style w:type="paragraph" w:customStyle="1" w:styleId="Style98">
    <w:name w:val="Style98"/>
    <w:basedOn w:val="a"/>
    <w:uiPriority w:val="99"/>
    <w:rsid w:val="007C444A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eastAsia="Times New Roman" w:cs="Times New Roman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46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6B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3085</Words>
  <Characters>1759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Євгенія Червонос (VRU-OLD08 - e.chervonos)</cp:lastModifiedBy>
  <cp:revision>2</cp:revision>
  <cp:lastPrinted>2020-03-02T14:46:00Z</cp:lastPrinted>
  <dcterms:created xsi:type="dcterms:W3CDTF">2020-03-04T13:41:00Z</dcterms:created>
  <dcterms:modified xsi:type="dcterms:W3CDTF">2020-03-04T13:41:00Z</dcterms:modified>
</cp:coreProperties>
</file>