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E65" w:rsidRPr="00274A83" w:rsidRDefault="000B2E65" w:rsidP="000B2E65">
      <w:pPr>
        <w:autoSpaceDN/>
        <w:spacing w:after="200"/>
        <w:contextualSpacing/>
        <w:jc w:val="both"/>
        <w:rPr>
          <w:rFonts w:ascii="Calibri" w:eastAsia="Calibri" w:hAnsi="Calibri"/>
          <w:szCs w:val="28"/>
          <w:lang w:val="ru-RU" w:eastAsia="en-US"/>
        </w:rPr>
      </w:pPr>
    </w:p>
    <w:p w:rsidR="000B2E65" w:rsidRPr="00274A83" w:rsidRDefault="000B2E65" w:rsidP="000B2E65">
      <w:pPr>
        <w:autoSpaceDN/>
        <w:spacing w:before="360" w:after="60"/>
        <w:jc w:val="center"/>
        <w:rPr>
          <w:rFonts w:ascii="AcademyC" w:eastAsia="Calibri" w:hAnsi="AcademyC"/>
          <w:b/>
          <w:color w:val="000000"/>
          <w:sz w:val="24"/>
          <w:lang w:val="ru-RU"/>
        </w:rPr>
      </w:pPr>
      <w:r w:rsidRPr="00274A83">
        <w:rPr>
          <w:rFonts w:ascii="Calibri" w:eastAsia="Calibri" w:hAnsi="Calibri"/>
          <w:noProof/>
          <w:sz w:val="24"/>
          <w:lang w:eastAsia="uk-UA"/>
        </w:rPr>
        <w:drawing>
          <wp:anchor distT="0" distB="0" distL="114300" distR="114300" simplePos="0" relativeHeight="251659264" behindDoc="0" locked="0" layoutInCell="1" allowOverlap="1" wp14:anchorId="17A9B760" wp14:editId="64EC9C4A">
            <wp:simplePos x="0" y="0"/>
            <wp:positionH relativeFrom="column">
              <wp:posOffset>2807970</wp:posOffset>
            </wp:positionH>
            <wp:positionV relativeFrom="paragraph">
              <wp:posOffset>-568960</wp:posOffset>
            </wp:positionV>
            <wp:extent cx="504190" cy="647700"/>
            <wp:effectExtent l="19050" t="0" r="0" b="0"/>
            <wp:wrapNone/>
            <wp:docPr id="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274A83">
        <w:rPr>
          <w:rFonts w:ascii="AcademyC" w:eastAsia="Calibri" w:hAnsi="AcademyC"/>
          <w:b/>
          <w:color w:val="000000"/>
          <w:sz w:val="24"/>
          <w:lang w:val="ru-RU"/>
        </w:rPr>
        <w:t>УКРАЇНА</w:t>
      </w:r>
    </w:p>
    <w:p w:rsidR="000B2E65" w:rsidRPr="00274A83" w:rsidRDefault="000B2E65" w:rsidP="000B2E65">
      <w:pPr>
        <w:autoSpaceDN/>
        <w:spacing w:after="60"/>
        <w:jc w:val="center"/>
        <w:rPr>
          <w:rFonts w:ascii="AcademyC" w:eastAsia="Calibri" w:hAnsi="AcademyC"/>
          <w:b/>
          <w:color w:val="000000"/>
          <w:szCs w:val="28"/>
        </w:rPr>
      </w:pPr>
      <w:r w:rsidRPr="00274A83">
        <w:rPr>
          <w:rFonts w:ascii="AcademyC" w:eastAsia="Calibri" w:hAnsi="AcademyC"/>
          <w:b/>
          <w:color w:val="000000"/>
          <w:szCs w:val="28"/>
        </w:rPr>
        <w:t>ВИЩА  РАДА  ПРАВОСУДДЯ</w:t>
      </w:r>
    </w:p>
    <w:p w:rsidR="000B2E65" w:rsidRPr="00274A83" w:rsidRDefault="000B2E65" w:rsidP="000B2E65">
      <w:pPr>
        <w:autoSpaceDN/>
        <w:spacing w:after="60"/>
        <w:jc w:val="center"/>
        <w:rPr>
          <w:rFonts w:ascii="AcademyC" w:eastAsia="Calibri" w:hAnsi="AcademyC"/>
          <w:b/>
          <w:szCs w:val="28"/>
        </w:rPr>
      </w:pPr>
      <w:r w:rsidRPr="00274A83">
        <w:rPr>
          <w:rFonts w:ascii="AcademyC" w:eastAsia="Calibri" w:hAnsi="AcademyC"/>
          <w:b/>
          <w:szCs w:val="28"/>
        </w:rPr>
        <w:t>УХВАЛА</w:t>
      </w:r>
    </w:p>
    <w:p w:rsidR="000B2E65" w:rsidRPr="00274A83" w:rsidRDefault="000B2E65" w:rsidP="000B2E65">
      <w:pPr>
        <w:autoSpaceDN/>
        <w:spacing w:after="60"/>
        <w:jc w:val="center"/>
        <w:rPr>
          <w:rFonts w:ascii="AcademyC" w:eastAsia="Calibri" w:hAnsi="AcademyC"/>
          <w:b/>
          <w:szCs w:val="28"/>
        </w:rPr>
      </w:pPr>
    </w:p>
    <w:tbl>
      <w:tblPr>
        <w:tblW w:w="10003" w:type="dxa"/>
        <w:tblLook w:val="04A0" w:firstRow="1" w:lastRow="0" w:firstColumn="1" w:lastColumn="0" w:noHBand="0" w:noVBand="1"/>
      </w:tblPr>
      <w:tblGrid>
        <w:gridCol w:w="3261"/>
        <w:gridCol w:w="3118"/>
        <w:gridCol w:w="3624"/>
      </w:tblGrid>
      <w:tr w:rsidR="000B2E65" w:rsidRPr="00274A83" w:rsidTr="000B2E65">
        <w:trPr>
          <w:trHeight w:val="188"/>
        </w:trPr>
        <w:tc>
          <w:tcPr>
            <w:tcW w:w="3261" w:type="dxa"/>
          </w:tcPr>
          <w:p w:rsidR="000B2E65" w:rsidRPr="00274A83" w:rsidRDefault="002A2555" w:rsidP="000B2E65">
            <w:pPr>
              <w:autoSpaceDN/>
              <w:ind w:right="-2"/>
              <w:rPr>
                <w:rFonts w:eastAsia="Calibri"/>
                <w:b/>
                <w:noProof/>
                <w:szCs w:val="28"/>
              </w:rPr>
            </w:pPr>
            <w:r>
              <w:rPr>
                <w:rFonts w:eastAsia="Calibri"/>
                <w:b/>
                <w:noProof/>
                <w:szCs w:val="28"/>
              </w:rPr>
              <w:t>27</w:t>
            </w:r>
            <w:r w:rsidR="00E7615E">
              <w:rPr>
                <w:rFonts w:eastAsia="Calibri"/>
                <w:b/>
                <w:noProof/>
                <w:szCs w:val="28"/>
              </w:rPr>
              <w:t xml:space="preserve"> лютого 2020</w:t>
            </w:r>
            <w:r w:rsidR="000B2E65" w:rsidRPr="00274A83">
              <w:rPr>
                <w:rFonts w:eastAsia="Calibri"/>
                <w:b/>
                <w:noProof/>
                <w:szCs w:val="28"/>
              </w:rPr>
              <w:t xml:space="preserve"> року</w:t>
            </w:r>
          </w:p>
        </w:tc>
        <w:tc>
          <w:tcPr>
            <w:tcW w:w="3118" w:type="dxa"/>
          </w:tcPr>
          <w:p w:rsidR="000B2E65" w:rsidRPr="00646DEA" w:rsidRDefault="000B2E65" w:rsidP="0087594E">
            <w:pPr>
              <w:autoSpaceDN/>
              <w:ind w:right="-2"/>
              <w:jc w:val="center"/>
              <w:rPr>
                <w:rFonts w:ascii="Book Antiqua" w:eastAsia="Calibri" w:hAnsi="Book Antiqua"/>
                <w:b/>
                <w:noProof/>
                <w:sz w:val="24"/>
              </w:rPr>
            </w:pPr>
            <w:r w:rsidRPr="00646DEA">
              <w:rPr>
                <w:rFonts w:ascii="Book Antiqua" w:eastAsia="Calibri" w:hAnsi="Book Antiqua"/>
                <w:b/>
                <w:sz w:val="24"/>
              </w:rPr>
              <w:t>Київ</w:t>
            </w:r>
          </w:p>
        </w:tc>
        <w:tc>
          <w:tcPr>
            <w:tcW w:w="3624" w:type="dxa"/>
          </w:tcPr>
          <w:p w:rsidR="000B2E65" w:rsidRPr="00274A83" w:rsidRDefault="000B2E65" w:rsidP="000B2E65">
            <w:pPr>
              <w:autoSpaceDN/>
              <w:ind w:right="-2"/>
              <w:jc w:val="both"/>
              <w:rPr>
                <w:rFonts w:asciiTheme="minorHAnsi" w:eastAsiaTheme="minorHAnsi" w:hAnsiTheme="minorHAnsi" w:cstheme="minorBidi"/>
                <w:sz w:val="22"/>
                <w:lang w:eastAsia="en-US"/>
              </w:rPr>
            </w:pPr>
            <w:r w:rsidRPr="00274A83">
              <w:rPr>
                <w:rFonts w:ascii="Book Antiqua" w:eastAsia="Calibri" w:hAnsi="Book Antiqua"/>
                <w:b/>
                <w:noProof/>
                <w:szCs w:val="28"/>
              </w:rPr>
              <w:t xml:space="preserve"> </w:t>
            </w:r>
            <w:r w:rsidRPr="00274A83">
              <w:rPr>
                <w:rFonts w:eastAsia="Calibri"/>
                <w:b/>
                <w:noProof/>
                <w:szCs w:val="28"/>
              </w:rPr>
              <w:t xml:space="preserve">№ </w:t>
            </w:r>
            <w:r w:rsidR="003B70CE">
              <w:rPr>
                <w:rFonts w:eastAsia="Calibri"/>
                <w:b/>
                <w:noProof/>
                <w:szCs w:val="28"/>
              </w:rPr>
              <w:t>624/0/15-20</w:t>
            </w:r>
            <w:bookmarkStart w:id="0" w:name="_GoBack"/>
            <w:bookmarkEnd w:id="0"/>
          </w:p>
        </w:tc>
      </w:tr>
    </w:tbl>
    <w:p w:rsidR="000B2E65" w:rsidRPr="00274A83" w:rsidRDefault="000B2E65" w:rsidP="000B2E65">
      <w:pPr>
        <w:autoSpaceDN/>
        <w:spacing w:line="276" w:lineRule="auto"/>
        <w:ind w:firstLine="709"/>
        <w:jc w:val="both"/>
        <w:rPr>
          <w:rFonts w:eastAsiaTheme="minorHAnsi"/>
          <w:szCs w:val="28"/>
          <w:lang w:eastAsia="en-US"/>
        </w:rPr>
      </w:pPr>
    </w:p>
    <w:tbl>
      <w:tblPr>
        <w:tblW w:w="0" w:type="auto"/>
        <w:tblLook w:val="04A0" w:firstRow="1" w:lastRow="0" w:firstColumn="1" w:lastColumn="0" w:noHBand="0" w:noVBand="1"/>
      </w:tblPr>
      <w:tblGrid>
        <w:gridCol w:w="4678"/>
        <w:gridCol w:w="4603"/>
      </w:tblGrid>
      <w:tr w:rsidR="000B2E65" w:rsidRPr="007E5FE0" w:rsidTr="000B2E65">
        <w:trPr>
          <w:trHeight w:val="1449"/>
        </w:trPr>
        <w:tc>
          <w:tcPr>
            <w:tcW w:w="4678" w:type="dxa"/>
          </w:tcPr>
          <w:p w:rsidR="000B2E65" w:rsidRDefault="0065665E" w:rsidP="0065665E">
            <w:pPr>
              <w:jc w:val="both"/>
              <w:rPr>
                <w:b/>
                <w:sz w:val="24"/>
              </w:rPr>
            </w:pPr>
            <w:r>
              <w:rPr>
                <w:b/>
                <w:sz w:val="24"/>
              </w:rPr>
              <w:t>Про відмову у відкритті дисциплінарної справи за</w:t>
            </w:r>
            <w:r w:rsidR="009A3FCC">
              <w:rPr>
                <w:b/>
                <w:sz w:val="24"/>
              </w:rPr>
              <w:t xml:space="preserve"> скаргою </w:t>
            </w:r>
            <w:proofErr w:type="spellStart"/>
            <w:r w:rsidR="009A3FCC">
              <w:rPr>
                <w:b/>
                <w:sz w:val="24"/>
              </w:rPr>
              <w:t>Бурхана</w:t>
            </w:r>
            <w:proofErr w:type="spellEnd"/>
            <w:r w:rsidR="009A3FCC">
              <w:rPr>
                <w:b/>
                <w:sz w:val="24"/>
              </w:rPr>
              <w:t xml:space="preserve"> Є.Є.</w:t>
            </w:r>
            <w:r>
              <w:rPr>
                <w:b/>
                <w:sz w:val="24"/>
              </w:rPr>
              <w:t xml:space="preserve"> стосовно судді </w:t>
            </w:r>
            <w:proofErr w:type="spellStart"/>
            <w:r w:rsidR="009A3FCC">
              <w:rPr>
                <w:b/>
                <w:sz w:val="24"/>
              </w:rPr>
              <w:t>Баглійського</w:t>
            </w:r>
            <w:proofErr w:type="spellEnd"/>
            <w:r w:rsidR="009A3FCC">
              <w:rPr>
                <w:b/>
                <w:sz w:val="24"/>
              </w:rPr>
              <w:t xml:space="preserve"> районного суду міста Дніпродзержинська Дніпропетровської області </w:t>
            </w:r>
            <w:proofErr w:type="spellStart"/>
            <w:r w:rsidR="009A3FCC">
              <w:rPr>
                <w:b/>
                <w:sz w:val="24"/>
              </w:rPr>
              <w:t>Тюлюнової</w:t>
            </w:r>
            <w:proofErr w:type="spellEnd"/>
            <w:r w:rsidR="009A3FCC">
              <w:rPr>
                <w:b/>
                <w:sz w:val="24"/>
              </w:rPr>
              <w:t xml:space="preserve"> В.Г.</w:t>
            </w:r>
          </w:p>
          <w:p w:rsidR="0065665E" w:rsidRPr="007E5FE0" w:rsidRDefault="0065665E" w:rsidP="0065665E">
            <w:pPr>
              <w:jc w:val="both"/>
              <w:rPr>
                <w:b/>
                <w:sz w:val="24"/>
              </w:rPr>
            </w:pPr>
          </w:p>
        </w:tc>
        <w:tc>
          <w:tcPr>
            <w:tcW w:w="4603" w:type="dxa"/>
          </w:tcPr>
          <w:p w:rsidR="000B2E65" w:rsidRPr="007E5FE0" w:rsidRDefault="000B2E65" w:rsidP="0087594E">
            <w:pPr>
              <w:spacing w:line="276" w:lineRule="auto"/>
              <w:ind w:firstLine="720"/>
              <w:rPr>
                <w:b/>
                <w:szCs w:val="28"/>
              </w:rPr>
            </w:pPr>
          </w:p>
        </w:tc>
      </w:tr>
    </w:tbl>
    <w:p w:rsidR="000B2E65" w:rsidRPr="005550D3" w:rsidRDefault="000B2E65" w:rsidP="009A3FCC">
      <w:pPr>
        <w:ind w:firstLine="709"/>
        <w:jc w:val="both"/>
        <w:rPr>
          <w:b/>
          <w:szCs w:val="28"/>
        </w:rPr>
      </w:pPr>
      <w:r w:rsidRPr="005550D3">
        <w:rPr>
          <w:szCs w:val="28"/>
        </w:rPr>
        <w:t>Вища рада правосуддя, розглянувши вимогу члена Першої Дисциплінарної палати Вищої ради правосуддя Фоміна І.Ю. про незгоду з ухвалою</w:t>
      </w:r>
      <w:r w:rsidRPr="005550D3">
        <w:rPr>
          <w:b/>
          <w:szCs w:val="28"/>
        </w:rPr>
        <w:t xml:space="preserve"> </w:t>
      </w:r>
      <w:r w:rsidRPr="005550D3">
        <w:rPr>
          <w:szCs w:val="28"/>
        </w:rPr>
        <w:t>Першої Дисциплінарної палати Вищої ради правосуддя</w:t>
      </w:r>
      <w:r w:rsidR="009A3FCC">
        <w:rPr>
          <w:szCs w:val="28"/>
        </w:rPr>
        <w:t xml:space="preserve"> від 16 серпня 2019 року </w:t>
      </w:r>
      <w:r w:rsidR="009A3FCC">
        <w:rPr>
          <w:szCs w:val="28"/>
        </w:rPr>
        <w:br/>
        <w:t>№ 2175</w:t>
      </w:r>
      <w:r w:rsidRPr="005550D3">
        <w:rPr>
          <w:szCs w:val="28"/>
        </w:rPr>
        <w:t>/1дп/15-19 про відмову у відкритті дисциплінарної справи за ск</w:t>
      </w:r>
      <w:r w:rsidR="009A3FCC">
        <w:rPr>
          <w:szCs w:val="28"/>
        </w:rPr>
        <w:t xml:space="preserve">аргою </w:t>
      </w:r>
      <w:proofErr w:type="spellStart"/>
      <w:r w:rsidR="009A3FCC">
        <w:rPr>
          <w:szCs w:val="28"/>
        </w:rPr>
        <w:t>Бурхана</w:t>
      </w:r>
      <w:proofErr w:type="spellEnd"/>
      <w:r w:rsidR="009A3FCC">
        <w:rPr>
          <w:szCs w:val="28"/>
        </w:rPr>
        <w:t xml:space="preserve"> Євгена Євгеновича</w:t>
      </w:r>
      <w:r w:rsidRPr="005550D3">
        <w:rPr>
          <w:szCs w:val="28"/>
        </w:rPr>
        <w:t xml:space="preserve"> стосовно судді </w:t>
      </w:r>
      <w:proofErr w:type="spellStart"/>
      <w:r w:rsidR="009A3FCC">
        <w:rPr>
          <w:szCs w:val="28"/>
        </w:rPr>
        <w:t>Баглійського</w:t>
      </w:r>
      <w:proofErr w:type="spellEnd"/>
      <w:r w:rsidR="009A3FCC">
        <w:rPr>
          <w:szCs w:val="28"/>
        </w:rPr>
        <w:t xml:space="preserve"> районного суду міста Дніпродзержинська Дніпропетровської області </w:t>
      </w:r>
      <w:proofErr w:type="spellStart"/>
      <w:r w:rsidR="009A3FCC">
        <w:rPr>
          <w:szCs w:val="28"/>
        </w:rPr>
        <w:t>Тюлюнової</w:t>
      </w:r>
      <w:proofErr w:type="spellEnd"/>
      <w:r w:rsidR="009A3FCC">
        <w:rPr>
          <w:szCs w:val="28"/>
        </w:rPr>
        <w:t xml:space="preserve"> Валентини Григорівни</w:t>
      </w:r>
      <w:r w:rsidRPr="005550D3">
        <w:rPr>
          <w:szCs w:val="28"/>
        </w:rPr>
        <w:t>,</w:t>
      </w:r>
    </w:p>
    <w:p w:rsidR="000B2E65" w:rsidRPr="005550D3" w:rsidRDefault="000B2E65" w:rsidP="00847D60">
      <w:pPr>
        <w:jc w:val="center"/>
        <w:rPr>
          <w:szCs w:val="28"/>
        </w:rPr>
      </w:pPr>
      <w:r w:rsidRPr="005550D3">
        <w:rPr>
          <w:b/>
          <w:szCs w:val="28"/>
        </w:rPr>
        <w:t>встановила:</w:t>
      </w:r>
    </w:p>
    <w:p w:rsidR="000B2E65" w:rsidRPr="005550D3" w:rsidRDefault="000B2E65" w:rsidP="00847D60">
      <w:pPr>
        <w:jc w:val="center"/>
        <w:rPr>
          <w:szCs w:val="28"/>
        </w:rPr>
      </w:pPr>
    </w:p>
    <w:p w:rsidR="00D2040E" w:rsidRDefault="000B2E65" w:rsidP="00847D60">
      <w:pPr>
        <w:contextualSpacing/>
        <w:jc w:val="both"/>
        <w:rPr>
          <w:szCs w:val="28"/>
        </w:rPr>
      </w:pPr>
      <w:r w:rsidRPr="005550D3">
        <w:rPr>
          <w:szCs w:val="28"/>
        </w:rPr>
        <w:t>до</w:t>
      </w:r>
      <w:r w:rsidR="009A3FCC">
        <w:rPr>
          <w:szCs w:val="28"/>
        </w:rPr>
        <w:t xml:space="preserve"> Вищої ради правосуддя 12 липня</w:t>
      </w:r>
      <w:r w:rsidRPr="005550D3">
        <w:rPr>
          <w:szCs w:val="28"/>
        </w:rPr>
        <w:t xml:space="preserve"> 2019 року (</w:t>
      </w:r>
      <w:r w:rsidR="00501011" w:rsidRPr="005550D3">
        <w:rPr>
          <w:szCs w:val="28"/>
        </w:rPr>
        <w:t xml:space="preserve">єдиний </w:t>
      </w:r>
      <w:r w:rsidR="009A3FCC">
        <w:rPr>
          <w:szCs w:val="28"/>
        </w:rPr>
        <w:t xml:space="preserve">унікальний номер </w:t>
      </w:r>
      <w:r w:rsidR="009A3FCC">
        <w:rPr>
          <w:szCs w:val="28"/>
        </w:rPr>
        <w:br/>
        <w:t xml:space="preserve">Б-4074/0/7-19) надійшла скарга </w:t>
      </w:r>
      <w:proofErr w:type="spellStart"/>
      <w:r w:rsidR="009A3FCC">
        <w:rPr>
          <w:szCs w:val="28"/>
        </w:rPr>
        <w:t>Бурхана</w:t>
      </w:r>
      <w:proofErr w:type="spellEnd"/>
      <w:r w:rsidR="009A3FCC">
        <w:rPr>
          <w:szCs w:val="28"/>
        </w:rPr>
        <w:t xml:space="preserve"> Є.Є.</w:t>
      </w:r>
      <w:r w:rsidR="00A4574B">
        <w:rPr>
          <w:szCs w:val="28"/>
        </w:rPr>
        <w:t>,</w:t>
      </w:r>
      <w:r w:rsidR="00E15916" w:rsidRPr="005550D3">
        <w:rPr>
          <w:szCs w:val="28"/>
        </w:rPr>
        <w:t xml:space="preserve"> </w:t>
      </w:r>
      <w:r w:rsidR="00A4574B">
        <w:rPr>
          <w:szCs w:val="28"/>
        </w:rPr>
        <w:t>в</w:t>
      </w:r>
      <w:r w:rsidR="003F341B" w:rsidRPr="005550D3">
        <w:rPr>
          <w:szCs w:val="28"/>
        </w:rPr>
        <w:t xml:space="preserve"> якій </w:t>
      </w:r>
      <w:r w:rsidR="00A4574B">
        <w:rPr>
          <w:szCs w:val="28"/>
        </w:rPr>
        <w:t>зазначено</w:t>
      </w:r>
      <w:r w:rsidR="00E15916" w:rsidRPr="005550D3">
        <w:rPr>
          <w:szCs w:val="28"/>
        </w:rPr>
        <w:t>, що</w:t>
      </w:r>
      <w:r w:rsidR="00284206" w:rsidRPr="005550D3">
        <w:rPr>
          <w:szCs w:val="28"/>
        </w:rPr>
        <w:br/>
      </w:r>
      <w:r w:rsidR="00404DFC">
        <w:rPr>
          <w:szCs w:val="28"/>
        </w:rPr>
        <w:t xml:space="preserve">суддею </w:t>
      </w:r>
      <w:proofErr w:type="spellStart"/>
      <w:r w:rsidR="00404DFC">
        <w:rPr>
          <w:szCs w:val="28"/>
        </w:rPr>
        <w:t>Тюлюнов</w:t>
      </w:r>
      <w:r w:rsidR="00534E76">
        <w:rPr>
          <w:szCs w:val="28"/>
        </w:rPr>
        <w:t>о</w:t>
      </w:r>
      <w:r w:rsidR="00404DFC">
        <w:rPr>
          <w:szCs w:val="28"/>
        </w:rPr>
        <w:t>ю</w:t>
      </w:r>
      <w:proofErr w:type="spellEnd"/>
      <w:r w:rsidR="00404DFC">
        <w:rPr>
          <w:szCs w:val="28"/>
        </w:rPr>
        <w:t xml:space="preserve"> В.Г.</w:t>
      </w:r>
      <w:r w:rsidR="00534E76">
        <w:rPr>
          <w:szCs w:val="28"/>
        </w:rPr>
        <w:t>, на переконання скаржника, поверненням його адміністративного позову було умисно порушено його право на доступ до правосуддя, оскільки</w:t>
      </w:r>
      <w:r w:rsidR="002B2821">
        <w:rPr>
          <w:szCs w:val="28"/>
        </w:rPr>
        <w:t xml:space="preserve"> він</w:t>
      </w:r>
      <w:r w:rsidR="00534E76">
        <w:rPr>
          <w:szCs w:val="28"/>
        </w:rPr>
        <w:t xml:space="preserve"> вважав, що зазначення суддею недоліків які не були визначені ухвалою від 7 грудня 2018 року про залишення позовної заяви без руху та які стали підставою, на </w:t>
      </w:r>
      <w:r w:rsidR="00D2040E">
        <w:rPr>
          <w:szCs w:val="28"/>
        </w:rPr>
        <w:t>думку</w:t>
      </w:r>
      <w:r w:rsidR="002B2821">
        <w:rPr>
          <w:szCs w:val="28"/>
        </w:rPr>
        <w:t xml:space="preserve"> судді,</w:t>
      </w:r>
      <w:r w:rsidR="00534E76">
        <w:rPr>
          <w:szCs w:val="28"/>
        </w:rPr>
        <w:t xml:space="preserve"> для </w:t>
      </w:r>
      <w:r w:rsidR="00096660">
        <w:rPr>
          <w:szCs w:val="28"/>
        </w:rPr>
        <w:t>постановлення нею ухвали</w:t>
      </w:r>
      <w:r w:rsidR="00096660" w:rsidRPr="00096660">
        <w:rPr>
          <w:szCs w:val="28"/>
        </w:rPr>
        <w:t xml:space="preserve"> </w:t>
      </w:r>
      <w:r w:rsidR="008F19CC">
        <w:rPr>
          <w:szCs w:val="28"/>
        </w:rPr>
        <w:t xml:space="preserve">від </w:t>
      </w:r>
      <w:r w:rsidR="008F19CC">
        <w:rPr>
          <w:szCs w:val="28"/>
        </w:rPr>
        <w:br/>
        <w:t>28 грудня  2018</w:t>
      </w:r>
      <w:r w:rsidR="00096660">
        <w:rPr>
          <w:szCs w:val="28"/>
        </w:rPr>
        <w:t xml:space="preserve"> року про </w:t>
      </w:r>
      <w:r w:rsidR="00534E76">
        <w:rPr>
          <w:szCs w:val="28"/>
        </w:rPr>
        <w:t>повернення його позовної з</w:t>
      </w:r>
      <w:r w:rsidR="00D2040E">
        <w:rPr>
          <w:szCs w:val="28"/>
        </w:rPr>
        <w:t xml:space="preserve">аяви свідчили про наявність в </w:t>
      </w:r>
      <w:r w:rsidR="00534E76">
        <w:rPr>
          <w:szCs w:val="28"/>
        </w:rPr>
        <w:t xml:space="preserve"> діях</w:t>
      </w:r>
      <w:r w:rsidR="00D2040E">
        <w:rPr>
          <w:szCs w:val="28"/>
        </w:rPr>
        <w:t xml:space="preserve"> судді</w:t>
      </w:r>
      <w:r w:rsidR="00534E76">
        <w:rPr>
          <w:szCs w:val="28"/>
        </w:rPr>
        <w:t xml:space="preserve"> дисциплінарного проступку, а сам</w:t>
      </w:r>
      <w:r w:rsidR="002B2821">
        <w:rPr>
          <w:szCs w:val="28"/>
        </w:rPr>
        <w:t>е умисне порушення норм права або</w:t>
      </w:r>
      <w:r w:rsidR="00534E76">
        <w:rPr>
          <w:szCs w:val="28"/>
        </w:rPr>
        <w:t xml:space="preserve"> неналежне ставлення </w:t>
      </w:r>
      <w:r w:rsidR="002B2821">
        <w:rPr>
          <w:szCs w:val="28"/>
        </w:rPr>
        <w:t>судді д</w:t>
      </w:r>
      <w:r w:rsidR="00534E76">
        <w:rPr>
          <w:szCs w:val="28"/>
        </w:rPr>
        <w:t xml:space="preserve">о </w:t>
      </w:r>
      <w:r w:rsidR="002B2821">
        <w:rPr>
          <w:szCs w:val="28"/>
        </w:rPr>
        <w:t xml:space="preserve">своїх </w:t>
      </w:r>
      <w:r w:rsidR="00534E76">
        <w:rPr>
          <w:szCs w:val="28"/>
        </w:rPr>
        <w:t xml:space="preserve">службових </w:t>
      </w:r>
      <w:proofErr w:type="spellStart"/>
      <w:r w:rsidR="00534E76">
        <w:rPr>
          <w:szCs w:val="28"/>
        </w:rPr>
        <w:t>обовʼязків</w:t>
      </w:r>
      <w:proofErr w:type="spellEnd"/>
      <w:r w:rsidR="00534E76">
        <w:rPr>
          <w:szCs w:val="28"/>
        </w:rPr>
        <w:t>.</w:t>
      </w:r>
    </w:p>
    <w:p w:rsidR="000B2E65" w:rsidRPr="005550D3" w:rsidRDefault="00D2040E" w:rsidP="00D2040E">
      <w:pPr>
        <w:contextualSpacing/>
        <w:jc w:val="both"/>
        <w:rPr>
          <w:szCs w:val="28"/>
        </w:rPr>
      </w:pPr>
      <w:r>
        <w:rPr>
          <w:szCs w:val="28"/>
        </w:rPr>
        <w:t xml:space="preserve">          </w:t>
      </w:r>
      <w:r w:rsidR="000B2E65" w:rsidRPr="005550D3">
        <w:rPr>
          <w:szCs w:val="28"/>
        </w:rPr>
        <w:t>З урахуванням викл</w:t>
      </w:r>
      <w:r>
        <w:rPr>
          <w:szCs w:val="28"/>
        </w:rPr>
        <w:t>адених обставин скаржник просив</w:t>
      </w:r>
      <w:r w:rsidR="000B2E65" w:rsidRPr="005550D3">
        <w:rPr>
          <w:szCs w:val="28"/>
        </w:rPr>
        <w:t xml:space="preserve"> притягнути суддю </w:t>
      </w:r>
      <w:proofErr w:type="spellStart"/>
      <w:r w:rsidR="009A3FCC">
        <w:rPr>
          <w:szCs w:val="28"/>
        </w:rPr>
        <w:t>Тюлюнову</w:t>
      </w:r>
      <w:proofErr w:type="spellEnd"/>
      <w:r w:rsidR="009A3FCC">
        <w:rPr>
          <w:szCs w:val="28"/>
        </w:rPr>
        <w:t xml:space="preserve"> В.Г.</w:t>
      </w:r>
      <w:r w:rsidR="000B2E65" w:rsidRPr="005550D3">
        <w:rPr>
          <w:szCs w:val="28"/>
        </w:rPr>
        <w:t xml:space="preserve"> до дисциплінарної відповідальності. </w:t>
      </w:r>
    </w:p>
    <w:p w:rsidR="000B2E65" w:rsidRDefault="000B2E65" w:rsidP="00847D60">
      <w:pPr>
        <w:pStyle w:val="a5"/>
        <w:ind w:firstLine="708"/>
        <w:jc w:val="both"/>
        <w:rPr>
          <w:szCs w:val="28"/>
        </w:rPr>
      </w:pPr>
      <w:r w:rsidRPr="005550D3">
        <w:rPr>
          <w:szCs w:val="28"/>
        </w:rPr>
        <w:t xml:space="preserve">За результатами перевірки наведених у скарзі відомостей член Першої Дисциплінарної палати Вищої ради правосуддя </w:t>
      </w:r>
      <w:r w:rsidR="00D20278" w:rsidRPr="005550D3">
        <w:rPr>
          <w:szCs w:val="28"/>
        </w:rPr>
        <w:t>Фомін І.Ю.</w:t>
      </w:r>
      <w:r w:rsidRPr="005550D3">
        <w:rPr>
          <w:szCs w:val="28"/>
        </w:rPr>
        <w:t xml:space="preserve"> запропонував відкрити дисциплінарну справу, однак Перша Дисциплінарна палата Вищої ради правосуддя</w:t>
      </w:r>
      <w:r w:rsidR="00384376">
        <w:rPr>
          <w:szCs w:val="28"/>
        </w:rPr>
        <w:t xml:space="preserve"> ухвалою від 16 серпня 2019 року № 2175/1дп/15-19</w:t>
      </w:r>
      <w:r w:rsidRPr="005550D3">
        <w:rPr>
          <w:szCs w:val="28"/>
        </w:rPr>
        <w:t xml:space="preserve"> відмов</w:t>
      </w:r>
      <w:r w:rsidR="00D20278" w:rsidRPr="005550D3">
        <w:rPr>
          <w:szCs w:val="28"/>
        </w:rPr>
        <w:t xml:space="preserve">ила у відкритті дисциплінарної </w:t>
      </w:r>
      <w:r w:rsidRPr="005550D3">
        <w:rPr>
          <w:szCs w:val="28"/>
        </w:rPr>
        <w:t xml:space="preserve">справи стосовно судді </w:t>
      </w:r>
      <w:proofErr w:type="spellStart"/>
      <w:r w:rsidR="009A3FCC">
        <w:rPr>
          <w:szCs w:val="28"/>
        </w:rPr>
        <w:t>Баглійського</w:t>
      </w:r>
      <w:proofErr w:type="spellEnd"/>
      <w:r w:rsidR="009A3FCC">
        <w:rPr>
          <w:szCs w:val="28"/>
        </w:rPr>
        <w:t xml:space="preserve"> районного суду міста Дніпродзержинська Дніпропетровської області </w:t>
      </w:r>
      <w:proofErr w:type="spellStart"/>
      <w:r w:rsidR="009A3FCC">
        <w:rPr>
          <w:szCs w:val="28"/>
        </w:rPr>
        <w:t>Тюлюнової</w:t>
      </w:r>
      <w:proofErr w:type="spellEnd"/>
      <w:r w:rsidR="009A3FCC">
        <w:rPr>
          <w:szCs w:val="28"/>
        </w:rPr>
        <w:t xml:space="preserve"> В.Г.</w:t>
      </w:r>
      <w:r w:rsidR="00384376">
        <w:rPr>
          <w:szCs w:val="28"/>
        </w:rPr>
        <w:t xml:space="preserve"> на підставі пункту 4 частини першої статті 45 Закону України «Про Вищу раду правосуддя»</w:t>
      </w:r>
      <w:r w:rsidRPr="005550D3">
        <w:rPr>
          <w:szCs w:val="28"/>
        </w:rPr>
        <w:t xml:space="preserve"> з огляду </w:t>
      </w:r>
      <w:r w:rsidR="00D20278" w:rsidRPr="005550D3">
        <w:rPr>
          <w:szCs w:val="28"/>
        </w:rPr>
        <w:t xml:space="preserve">на </w:t>
      </w:r>
      <w:r w:rsidR="009A3FCC">
        <w:rPr>
          <w:szCs w:val="28"/>
        </w:rPr>
        <w:t xml:space="preserve">те, що суть скарги </w:t>
      </w:r>
      <w:proofErr w:type="spellStart"/>
      <w:r w:rsidR="009A3FCC">
        <w:rPr>
          <w:szCs w:val="28"/>
        </w:rPr>
        <w:t>Бурхана</w:t>
      </w:r>
      <w:proofErr w:type="spellEnd"/>
      <w:r w:rsidR="009A3FCC">
        <w:rPr>
          <w:szCs w:val="28"/>
        </w:rPr>
        <w:t xml:space="preserve"> Є.Є.</w:t>
      </w:r>
      <w:r w:rsidR="00D20278" w:rsidRPr="005550D3">
        <w:rPr>
          <w:szCs w:val="28"/>
        </w:rPr>
        <w:t xml:space="preserve"> зводиться до незгоди з постановленою суддею </w:t>
      </w:r>
      <w:proofErr w:type="spellStart"/>
      <w:r w:rsidR="009A3FCC">
        <w:rPr>
          <w:szCs w:val="28"/>
        </w:rPr>
        <w:t>Тюлюновою</w:t>
      </w:r>
      <w:proofErr w:type="spellEnd"/>
      <w:r w:rsidR="009A3FCC">
        <w:rPr>
          <w:szCs w:val="28"/>
        </w:rPr>
        <w:t xml:space="preserve"> В.Г.</w:t>
      </w:r>
      <w:r w:rsidR="00D20278" w:rsidRPr="005550D3">
        <w:rPr>
          <w:szCs w:val="28"/>
        </w:rPr>
        <w:t xml:space="preserve"> ухвалою, у зв’язку </w:t>
      </w:r>
      <w:r w:rsidR="00A4574B">
        <w:rPr>
          <w:szCs w:val="28"/>
        </w:rPr>
        <w:t>і</w:t>
      </w:r>
      <w:r w:rsidR="00D20278" w:rsidRPr="005550D3">
        <w:rPr>
          <w:szCs w:val="28"/>
        </w:rPr>
        <w:t>з чим скаржник намагається здійснити переоцінку док</w:t>
      </w:r>
      <w:r w:rsidR="00D2040E">
        <w:rPr>
          <w:szCs w:val="28"/>
        </w:rPr>
        <w:t>азів та мотивів, якими керувалась</w:t>
      </w:r>
      <w:r w:rsidR="00D20278" w:rsidRPr="005550D3">
        <w:rPr>
          <w:szCs w:val="28"/>
        </w:rPr>
        <w:t xml:space="preserve"> суддя </w:t>
      </w:r>
      <w:r w:rsidR="00D20278" w:rsidRPr="005550D3">
        <w:rPr>
          <w:szCs w:val="28"/>
        </w:rPr>
        <w:lastRenderedPageBreak/>
        <w:t>при її ухваленні, а також надати власну оцінку процесуальним нормам</w:t>
      </w:r>
      <w:r w:rsidR="00A4574B">
        <w:rPr>
          <w:szCs w:val="28"/>
        </w:rPr>
        <w:t>,</w:t>
      </w:r>
      <w:r w:rsidR="00D20278" w:rsidRPr="005550D3">
        <w:rPr>
          <w:szCs w:val="28"/>
        </w:rPr>
        <w:t xml:space="preserve"> які, на його думку, слід було застосувати судді.</w:t>
      </w:r>
    </w:p>
    <w:p w:rsidR="00D2040E" w:rsidRPr="005550D3" w:rsidRDefault="00D2040E" w:rsidP="00D2040E">
      <w:pPr>
        <w:ind w:firstLine="709"/>
        <w:jc w:val="both"/>
        <w:rPr>
          <w:szCs w:val="28"/>
        </w:rPr>
      </w:pPr>
      <w:r>
        <w:rPr>
          <w:szCs w:val="28"/>
        </w:rPr>
        <w:t>Також зазначалось, що матеріали</w:t>
      </w:r>
      <w:r w:rsidRPr="00D2040E">
        <w:rPr>
          <w:rFonts w:eastAsiaTheme="minorHAnsi"/>
          <w:szCs w:val="28"/>
          <w:shd w:val="clear" w:color="auto" w:fill="FFFFFF"/>
        </w:rPr>
        <w:t xml:space="preserve"> </w:t>
      </w:r>
      <w:r>
        <w:rPr>
          <w:rFonts w:eastAsiaTheme="minorHAnsi"/>
          <w:szCs w:val="28"/>
          <w:shd w:val="clear" w:color="auto" w:fill="FFFFFF"/>
        </w:rPr>
        <w:t xml:space="preserve">перевірки не дають підстав для висновку про наявність у дисциплінарній скарзі </w:t>
      </w:r>
      <w:proofErr w:type="spellStart"/>
      <w:r w:rsidRPr="009673E5">
        <w:rPr>
          <w:rFonts w:eastAsiaTheme="minorHAnsi"/>
          <w:szCs w:val="28"/>
          <w:shd w:val="clear" w:color="auto" w:fill="FFFFFF"/>
        </w:rPr>
        <w:t>Бурхана</w:t>
      </w:r>
      <w:proofErr w:type="spellEnd"/>
      <w:r w:rsidRPr="009673E5">
        <w:rPr>
          <w:rFonts w:eastAsiaTheme="minorHAnsi"/>
          <w:szCs w:val="28"/>
          <w:shd w:val="clear" w:color="auto" w:fill="FFFFFF"/>
        </w:rPr>
        <w:t xml:space="preserve"> Є.Є.</w:t>
      </w:r>
      <w:r w:rsidRPr="001040F3">
        <w:rPr>
          <w:color w:val="000000"/>
          <w:szCs w:val="28"/>
        </w:rPr>
        <w:t xml:space="preserve"> </w:t>
      </w:r>
      <w:r w:rsidRPr="008C16FA">
        <w:rPr>
          <w:color w:val="000000"/>
          <w:szCs w:val="28"/>
        </w:rPr>
        <w:t>відомостей про наявність ознак дисциплінарного проступку</w:t>
      </w:r>
      <w:r w:rsidRPr="00DD1FF7">
        <w:rPr>
          <w:color w:val="000000"/>
          <w:szCs w:val="28"/>
        </w:rPr>
        <w:t xml:space="preserve"> </w:t>
      </w:r>
      <w:r w:rsidRPr="008C16FA">
        <w:rPr>
          <w:color w:val="000000"/>
          <w:szCs w:val="28"/>
        </w:rPr>
        <w:t>судді</w:t>
      </w:r>
      <w:r>
        <w:rPr>
          <w:color w:val="000000"/>
          <w:szCs w:val="28"/>
        </w:rPr>
        <w:t xml:space="preserve">, передбаченого підпунктом «а» пункту 1 частини першої статті 106 </w:t>
      </w:r>
      <w:r w:rsidRPr="008C16FA">
        <w:rPr>
          <w:szCs w:val="28"/>
        </w:rPr>
        <w:t>Закону України «Про судоустрій і статус суддів»</w:t>
      </w:r>
      <w:r>
        <w:rPr>
          <w:szCs w:val="28"/>
        </w:rPr>
        <w:t xml:space="preserve">, доводи дисциплінарної скарги </w:t>
      </w:r>
      <w:proofErr w:type="spellStart"/>
      <w:r w:rsidRPr="009673E5">
        <w:rPr>
          <w:rFonts w:eastAsiaTheme="minorHAnsi"/>
          <w:szCs w:val="28"/>
          <w:shd w:val="clear" w:color="auto" w:fill="FFFFFF"/>
        </w:rPr>
        <w:t>Бурхана</w:t>
      </w:r>
      <w:proofErr w:type="spellEnd"/>
      <w:r w:rsidRPr="009673E5">
        <w:rPr>
          <w:rFonts w:eastAsiaTheme="minorHAnsi"/>
          <w:szCs w:val="28"/>
          <w:shd w:val="clear" w:color="auto" w:fill="FFFFFF"/>
        </w:rPr>
        <w:t xml:space="preserve"> Є.Є.</w:t>
      </w:r>
      <w:r>
        <w:rPr>
          <w:color w:val="000000"/>
          <w:szCs w:val="28"/>
        </w:rPr>
        <w:t xml:space="preserve">, фактично </w:t>
      </w:r>
      <w:r>
        <w:rPr>
          <w:szCs w:val="28"/>
        </w:rPr>
        <w:t>зводяться до незгоди із судовим рішенням</w:t>
      </w:r>
      <w:r>
        <w:rPr>
          <w:color w:val="000000"/>
          <w:szCs w:val="28"/>
        </w:rPr>
        <w:t>.</w:t>
      </w:r>
    </w:p>
    <w:p w:rsidR="000B2E65" w:rsidRDefault="000B2E65" w:rsidP="00847D60">
      <w:pPr>
        <w:ind w:firstLine="709"/>
        <w:jc w:val="both"/>
        <w:rPr>
          <w:szCs w:val="28"/>
        </w:rPr>
      </w:pPr>
      <w:r w:rsidRPr="005550D3">
        <w:rPr>
          <w:szCs w:val="28"/>
        </w:rPr>
        <w:t xml:space="preserve">Не погодившись із ухвалою Першої Дисциплінарної палати Вищої ради правосуддя, член Першої Дисциплінарної палати Вищої ради правосуддя </w:t>
      </w:r>
      <w:r w:rsidR="00D20278" w:rsidRPr="005550D3">
        <w:rPr>
          <w:szCs w:val="28"/>
        </w:rPr>
        <w:br/>
        <w:t>Фомін І.Ю.</w:t>
      </w:r>
      <w:r w:rsidRPr="005550D3">
        <w:rPr>
          <w:szCs w:val="28"/>
        </w:rPr>
        <w:t xml:space="preserve"> на підставі частини третьої статті 46 Закону України «Про Вищу раду правосуддя»</w:t>
      </w:r>
      <w:r w:rsidR="0017577E" w:rsidRPr="005550D3">
        <w:rPr>
          <w:szCs w:val="28"/>
        </w:rPr>
        <w:t xml:space="preserve"> 16 серпня 2019 року</w:t>
      </w:r>
      <w:r w:rsidRPr="005550D3">
        <w:rPr>
          <w:szCs w:val="28"/>
        </w:rPr>
        <w:t xml:space="preserve"> подав вимогу про передання такої ухвали на затвер</w:t>
      </w:r>
      <w:r w:rsidR="00817967">
        <w:rPr>
          <w:szCs w:val="28"/>
        </w:rPr>
        <w:t>дження Вищою радою правосуддя.</w:t>
      </w:r>
    </w:p>
    <w:p w:rsidR="00817967" w:rsidRPr="005550D3" w:rsidRDefault="00817967" w:rsidP="00847D60">
      <w:pPr>
        <w:ind w:firstLine="709"/>
        <w:jc w:val="both"/>
        <w:rPr>
          <w:szCs w:val="28"/>
        </w:rPr>
      </w:pPr>
      <w:r>
        <w:rPr>
          <w:szCs w:val="28"/>
        </w:rPr>
        <w:t xml:space="preserve">Відповідно </w:t>
      </w:r>
      <w:r w:rsidR="00E219A9">
        <w:rPr>
          <w:szCs w:val="28"/>
        </w:rPr>
        <w:t xml:space="preserve">до протоколу автоматизованого розподілу справи між членами Вищої ради правосуддя від 17 лютого 2020 року доповідачем за вказаною вимогою визначено члена Вищої ради правосуддя </w:t>
      </w:r>
      <w:r w:rsidR="009A3FCC">
        <w:rPr>
          <w:szCs w:val="28"/>
        </w:rPr>
        <w:t>Матвійчука В.В.</w:t>
      </w:r>
    </w:p>
    <w:p w:rsidR="0003057B" w:rsidRDefault="000B2E65" w:rsidP="00847D60">
      <w:pPr>
        <w:pStyle w:val="a5"/>
        <w:ind w:firstLine="708"/>
        <w:jc w:val="both"/>
        <w:rPr>
          <w:szCs w:val="28"/>
        </w:rPr>
      </w:pPr>
      <w:r w:rsidRPr="005550D3">
        <w:rPr>
          <w:szCs w:val="28"/>
        </w:rPr>
        <w:t xml:space="preserve">Розглянувши вимогу члена Першої Дисциплінарної палати Вищої ради правосуддя </w:t>
      </w:r>
      <w:r w:rsidR="008810A1" w:rsidRPr="005550D3">
        <w:rPr>
          <w:szCs w:val="28"/>
        </w:rPr>
        <w:t>Фоміна І.Ю.,</w:t>
      </w:r>
      <w:r w:rsidRPr="005550D3">
        <w:rPr>
          <w:szCs w:val="28"/>
        </w:rPr>
        <w:t xml:space="preserve"> Вища рада правосуддя </w:t>
      </w:r>
      <w:r w:rsidR="008810A1" w:rsidRPr="005550D3">
        <w:rPr>
          <w:szCs w:val="28"/>
        </w:rPr>
        <w:t xml:space="preserve">не </w:t>
      </w:r>
      <w:r w:rsidRPr="005550D3">
        <w:rPr>
          <w:szCs w:val="28"/>
        </w:rPr>
        <w:t>погоджується із її доводами з огляду на таке.</w:t>
      </w:r>
    </w:p>
    <w:p w:rsidR="003F0FDA" w:rsidRPr="00173127" w:rsidRDefault="003F0FDA" w:rsidP="003F0FDA">
      <w:pPr>
        <w:ind w:left="-142" w:firstLine="850"/>
        <w:jc w:val="both"/>
        <w:rPr>
          <w:bCs/>
          <w:szCs w:val="28"/>
        </w:rPr>
      </w:pPr>
      <w:r w:rsidRPr="00173127">
        <w:rPr>
          <w:bCs/>
          <w:szCs w:val="28"/>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і обов’язків цивільного характеру.</w:t>
      </w:r>
    </w:p>
    <w:p w:rsidR="003F0FDA" w:rsidRPr="00173127" w:rsidRDefault="003F0FDA" w:rsidP="003F0FDA">
      <w:pPr>
        <w:ind w:left="-142" w:firstLine="850"/>
        <w:jc w:val="both"/>
        <w:rPr>
          <w:bCs/>
          <w:szCs w:val="28"/>
        </w:rPr>
      </w:pPr>
      <w:r w:rsidRPr="00173127">
        <w:rPr>
          <w:bCs/>
          <w:szCs w:val="28"/>
        </w:rPr>
        <w:t>Згідно із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3F0FDA" w:rsidRPr="00173127" w:rsidRDefault="003F0FDA" w:rsidP="003F0FDA">
      <w:pPr>
        <w:ind w:left="-142" w:firstLine="850"/>
        <w:jc w:val="both"/>
        <w:rPr>
          <w:szCs w:val="28"/>
        </w:rPr>
      </w:pPr>
      <w:r w:rsidRPr="00173127">
        <w:rPr>
          <w:szCs w:val="28"/>
        </w:rPr>
        <w:t>Виключно законами України визначаються судоустрій та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w:t>
      </w:r>
    </w:p>
    <w:p w:rsidR="003F0FDA" w:rsidRPr="005550D3" w:rsidRDefault="003F0FDA" w:rsidP="00AD0BFC">
      <w:pPr>
        <w:ind w:left="-142" w:firstLine="850"/>
        <w:jc w:val="both"/>
        <w:rPr>
          <w:szCs w:val="28"/>
        </w:rPr>
      </w:pPr>
      <w:r w:rsidRPr="00173127">
        <w:rPr>
          <w:szCs w:val="28"/>
        </w:rPr>
        <w:t>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 6-рп/2001).</w:t>
      </w:r>
    </w:p>
    <w:p w:rsidR="00214E20" w:rsidRDefault="00005428" w:rsidP="00847D60">
      <w:pPr>
        <w:ind w:firstLine="708"/>
        <w:jc w:val="both"/>
        <w:rPr>
          <w:color w:val="000000" w:themeColor="text1"/>
          <w:szCs w:val="28"/>
        </w:rPr>
      </w:pPr>
      <w:r w:rsidRPr="005550D3">
        <w:rPr>
          <w:color w:val="000000" w:themeColor="text1"/>
          <w:szCs w:val="28"/>
        </w:rPr>
        <w:t>Я</w:t>
      </w:r>
      <w:r w:rsidR="0037763D" w:rsidRPr="005550D3">
        <w:rPr>
          <w:color w:val="000000" w:themeColor="text1"/>
          <w:szCs w:val="28"/>
        </w:rPr>
        <w:t xml:space="preserve">к </w:t>
      </w:r>
      <w:r w:rsidR="00AD0BFC">
        <w:rPr>
          <w:color w:val="000000" w:themeColor="text1"/>
          <w:szCs w:val="28"/>
        </w:rPr>
        <w:t>в</w:t>
      </w:r>
      <w:r w:rsidR="0037763D" w:rsidRPr="005550D3">
        <w:rPr>
          <w:color w:val="000000" w:themeColor="text1"/>
          <w:szCs w:val="28"/>
        </w:rPr>
        <w:t xml:space="preserve">бачається із приписів статей </w:t>
      </w:r>
      <w:r w:rsidR="00214E20">
        <w:rPr>
          <w:color w:val="000000" w:themeColor="text1"/>
          <w:szCs w:val="28"/>
        </w:rPr>
        <w:t>2, 5 Кодексу адміністративного судочинства України (далі</w:t>
      </w:r>
      <w:r w:rsidR="002F3837">
        <w:rPr>
          <w:color w:val="000000" w:themeColor="text1"/>
          <w:szCs w:val="28"/>
        </w:rPr>
        <w:t xml:space="preserve"> </w:t>
      </w:r>
      <w:r w:rsidR="002F3837">
        <w:rPr>
          <w:szCs w:val="28"/>
        </w:rPr>
        <w:t>–</w:t>
      </w:r>
      <w:r w:rsidR="00214E20">
        <w:rPr>
          <w:color w:val="000000" w:themeColor="text1"/>
          <w:szCs w:val="28"/>
        </w:rPr>
        <w:t xml:space="preserve"> КАС</w:t>
      </w:r>
      <w:r w:rsidR="0037763D" w:rsidRPr="005550D3">
        <w:rPr>
          <w:color w:val="000000" w:themeColor="text1"/>
          <w:szCs w:val="28"/>
        </w:rPr>
        <w:t xml:space="preserve"> України</w:t>
      </w:r>
      <w:r w:rsidR="00214E20">
        <w:rPr>
          <w:color w:val="000000" w:themeColor="text1"/>
          <w:szCs w:val="28"/>
        </w:rPr>
        <w:t>)</w:t>
      </w:r>
      <w:r w:rsidR="0037763D" w:rsidRPr="005550D3">
        <w:rPr>
          <w:color w:val="000000" w:themeColor="text1"/>
          <w:szCs w:val="28"/>
        </w:rPr>
        <w:t xml:space="preserve">, </w:t>
      </w:r>
      <w:r w:rsidR="00214E20">
        <w:rPr>
          <w:color w:val="000000" w:themeColor="text1"/>
          <w:szCs w:val="28"/>
        </w:rPr>
        <w:t xml:space="preserve">завданням адміністративного судочинства є справедливе, неупереджене та своєчасне вирішення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w:t>
      </w:r>
      <w:proofErr w:type="spellStart"/>
      <w:r w:rsidR="00214E20">
        <w:rPr>
          <w:color w:val="000000" w:themeColor="text1"/>
          <w:szCs w:val="28"/>
        </w:rPr>
        <w:t>субʼєктів</w:t>
      </w:r>
      <w:proofErr w:type="spellEnd"/>
      <w:r w:rsidR="00214E20">
        <w:rPr>
          <w:color w:val="000000" w:themeColor="text1"/>
          <w:szCs w:val="28"/>
        </w:rPr>
        <w:t xml:space="preserve"> владних повноважень. Кожна особа має право в порядку, </w:t>
      </w:r>
      <w:r w:rsidR="00214E20">
        <w:rPr>
          <w:color w:val="000000" w:themeColor="text1"/>
          <w:szCs w:val="28"/>
        </w:rPr>
        <w:lastRenderedPageBreak/>
        <w:t xml:space="preserve">встановленому цим Кодексом, звернутися до адміністративного суду, якщо вважає, що рішенням, дією чи бездіяльністю </w:t>
      </w:r>
      <w:proofErr w:type="spellStart"/>
      <w:r w:rsidR="00214E20">
        <w:rPr>
          <w:color w:val="000000" w:themeColor="text1"/>
          <w:szCs w:val="28"/>
        </w:rPr>
        <w:t>субʼєкта</w:t>
      </w:r>
      <w:proofErr w:type="spellEnd"/>
      <w:r w:rsidR="00214E20">
        <w:rPr>
          <w:color w:val="000000" w:themeColor="text1"/>
          <w:szCs w:val="28"/>
        </w:rPr>
        <w:t xml:space="preserve"> владних повноважень порушені її права, свободи або законні інтереси, і просити про їх захист.</w:t>
      </w:r>
    </w:p>
    <w:p w:rsidR="00214E20" w:rsidRDefault="00214E20" w:rsidP="00847D60">
      <w:pPr>
        <w:ind w:firstLine="708"/>
        <w:jc w:val="both"/>
        <w:rPr>
          <w:color w:val="000000" w:themeColor="text1"/>
          <w:szCs w:val="28"/>
        </w:rPr>
      </w:pPr>
      <w:r>
        <w:rPr>
          <w:color w:val="000000" w:themeColor="text1"/>
          <w:szCs w:val="28"/>
        </w:rPr>
        <w:t xml:space="preserve">Відповідно до частини першої, другої статті 169 КАС України суддя, встановивши, що позовну заяву подано без додержання вимог, встановлених статтями 160, 161 цього Кодексу, протягом </w:t>
      </w:r>
      <w:proofErr w:type="spellStart"/>
      <w:r>
        <w:rPr>
          <w:color w:val="000000" w:themeColor="text1"/>
          <w:szCs w:val="28"/>
        </w:rPr>
        <w:t>пʼяти</w:t>
      </w:r>
      <w:proofErr w:type="spellEnd"/>
      <w:r>
        <w:rPr>
          <w:color w:val="000000" w:themeColor="text1"/>
          <w:szCs w:val="28"/>
        </w:rPr>
        <w:t xml:space="preserve"> днів з дня позовної заяви </w:t>
      </w:r>
      <w:proofErr w:type="spellStart"/>
      <w:r>
        <w:rPr>
          <w:color w:val="000000" w:themeColor="text1"/>
          <w:szCs w:val="28"/>
        </w:rPr>
        <w:t>постановлює</w:t>
      </w:r>
      <w:proofErr w:type="spellEnd"/>
      <w:r>
        <w:rPr>
          <w:color w:val="000000" w:themeColor="text1"/>
          <w:szCs w:val="28"/>
        </w:rPr>
        <w:t xml:space="preserve"> ухвалу про залишення позовної заяви без руху та визначає недоліки позовної заяви, спосіб і строк їх усунення, який не може перевищувати десяти днів з дня вручення ухвали про залишення позовної заяви без руху.</w:t>
      </w:r>
    </w:p>
    <w:p w:rsidR="008F121A" w:rsidRDefault="008F121A" w:rsidP="008F121A">
      <w:pPr>
        <w:ind w:firstLine="709"/>
        <w:jc w:val="both"/>
        <w:rPr>
          <w:szCs w:val="28"/>
        </w:rPr>
      </w:pPr>
      <w:r w:rsidRPr="00F73236">
        <w:rPr>
          <w:szCs w:val="28"/>
        </w:rPr>
        <w:t>Ухвалою судді</w:t>
      </w:r>
      <w:r>
        <w:rPr>
          <w:szCs w:val="28"/>
        </w:rPr>
        <w:t xml:space="preserve"> </w:t>
      </w:r>
      <w:proofErr w:type="spellStart"/>
      <w:r>
        <w:rPr>
          <w:szCs w:val="28"/>
        </w:rPr>
        <w:t>Баглійського</w:t>
      </w:r>
      <w:proofErr w:type="spellEnd"/>
      <w:r>
        <w:rPr>
          <w:szCs w:val="28"/>
        </w:rPr>
        <w:t xml:space="preserve"> районного суду міста Дніпродзержинська Дніпропетровської області</w:t>
      </w:r>
      <w:r w:rsidRPr="00F73236">
        <w:rPr>
          <w:szCs w:val="28"/>
        </w:rPr>
        <w:t xml:space="preserve"> </w:t>
      </w:r>
      <w:proofErr w:type="spellStart"/>
      <w:r w:rsidRPr="00F73236">
        <w:rPr>
          <w:szCs w:val="28"/>
        </w:rPr>
        <w:t>Тюлюнової</w:t>
      </w:r>
      <w:proofErr w:type="spellEnd"/>
      <w:r w:rsidRPr="00F73236">
        <w:rPr>
          <w:szCs w:val="28"/>
        </w:rPr>
        <w:t xml:space="preserve"> В.Г. від 7 грудня 2018 року</w:t>
      </w:r>
      <w:r w:rsidR="002F3837">
        <w:rPr>
          <w:szCs w:val="28"/>
        </w:rPr>
        <w:t xml:space="preserve"> </w:t>
      </w:r>
      <w:r>
        <w:rPr>
          <w:szCs w:val="28"/>
        </w:rPr>
        <w:t xml:space="preserve">(у справі </w:t>
      </w:r>
      <w:r>
        <w:rPr>
          <w:szCs w:val="28"/>
        </w:rPr>
        <w:br/>
        <w:t>№ 207/4227/18)</w:t>
      </w:r>
      <w:r w:rsidRPr="00F73236">
        <w:rPr>
          <w:szCs w:val="28"/>
        </w:rPr>
        <w:t xml:space="preserve"> адміністративний позов </w:t>
      </w:r>
      <w:proofErr w:type="spellStart"/>
      <w:r w:rsidRPr="00F73236">
        <w:rPr>
          <w:szCs w:val="28"/>
        </w:rPr>
        <w:t>Бурхана</w:t>
      </w:r>
      <w:proofErr w:type="spellEnd"/>
      <w:r w:rsidRPr="00F73236">
        <w:rPr>
          <w:szCs w:val="28"/>
        </w:rPr>
        <w:t xml:space="preserve"> Є.Є. до інспектора 4 роти </w:t>
      </w:r>
      <w:r>
        <w:rPr>
          <w:szCs w:val="28"/>
        </w:rPr>
        <w:br/>
      </w:r>
      <w:r w:rsidRPr="00F73236">
        <w:rPr>
          <w:szCs w:val="28"/>
        </w:rPr>
        <w:t xml:space="preserve">3 батальйону полку патрульної поліції у місті Кривий Ріг Управління патрульної поліції у Дніпропетровській області Департаменту патрульної </w:t>
      </w:r>
      <w:r>
        <w:rPr>
          <w:szCs w:val="28"/>
        </w:rPr>
        <w:t xml:space="preserve">поліції </w:t>
      </w:r>
      <w:r w:rsidRPr="00F73236">
        <w:rPr>
          <w:szCs w:val="28"/>
        </w:rPr>
        <w:t xml:space="preserve">лейтенанта поліції Гончара В.С. залишено без руху </w:t>
      </w:r>
      <w:r w:rsidR="00981E11">
        <w:rPr>
          <w:szCs w:val="28"/>
        </w:rPr>
        <w:t>з посиланням на те, що додана копія постанови</w:t>
      </w:r>
      <w:r w:rsidR="00981E11" w:rsidRPr="00981E11">
        <w:rPr>
          <w:szCs w:val="28"/>
        </w:rPr>
        <w:t xml:space="preserve"> </w:t>
      </w:r>
      <w:r w:rsidR="00981E11" w:rsidRPr="00F73236">
        <w:rPr>
          <w:szCs w:val="28"/>
        </w:rPr>
        <w:t>серії БР № 181896 від 18 жовтня 2017</w:t>
      </w:r>
      <w:r w:rsidR="00981E11">
        <w:rPr>
          <w:szCs w:val="28"/>
        </w:rPr>
        <w:t xml:space="preserve"> року була неякісною та унеможливлювала прочитати її зміст.</w:t>
      </w:r>
      <w:r w:rsidRPr="00F73236">
        <w:rPr>
          <w:szCs w:val="28"/>
        </w:rPr>
        <w:t xml:space="preserve"> Позивачу надано п</w:t>
      </w:r>
      <w:r>
        <w:rPr>
          <w:szCs w:val="28"/>
        </w:rPr>
        <w:t>’</w:t>
      </w:r>
      <w:r w:rsidRPr="00F73236">
        <w:rPr>
          <w:szCs w:val="28"/>
        </w:rPr>
        <w:t>ять днів для усунення недоліків позовної заяви з дня отримання ці</w:t>
      </w:r>
      <w:r>
        <w:rPr>
          <w:szCs w:val="28"/>
        </w:rPr>
        <w:t>єї ухвали</w:t>
      </w:r>
      <w:r w:rsidRPr="00F73236">
        <w:rPr>
          <w:szCs w:val="28"/>
        </w:rPr>
        <w:t>.</w:t>
      </w:r>
    </w:p>
    <w:p w:rsidR="00981E11" w:rsidRDefault="00981E11" w:rsidP="00981E11">
      <w:pPr>
        <w:ind w:firstLine="708"/>
        <w:jc w:val="both"/>
        <w:rPr>
          <w:color w:val="000000" w:themeColor="text1"/>
          <w:szCs w:val="28"/>
        </w:rPr>
      </w:pPr>
      <w:r>
        <w:rPr>
          <w:color w:val="000000" w:themeColor="text1"/>
          <w:szCs w:val="28"/>
        </w:rPr>
        <w:t>Пунктом першим частини четвертої статті 169 КАС України визначено, що позовна заява повертається позивачеві, якщо позивач не усунув недоліки позовної заяви, яку залишено без руху, у встановлений судом строк.</w:t>
      </w:r>
    </w:p>
    <w:p w:rsidR="00981E11" w:rsidRPr="00F73236" w:rsidRDefault="00981E11" w:rsidP="00981E11">
      <w:pPr>
        <w:ind w:firstLine="708"/>
        <w:jc w:val="both"/>
        <w:rPr>
          <w:szCs w:val="28"/>
        </w:rPr>
      </w:pPr>
      <w:r>
        <w:rPr>
          <w:color w:val="000000" w:themeColor="text1"/>
          <w:szCs w:val="28"/>
        </w:rPr>
        <w:t>Частиною 8 статті 169 КАС України передбачено, що повернення позовної заяви не позбавляє права повторного звернення до адміністративного суду в порядку, встановленому законом.</w:t>
      </w:r>
    </w:p>
    <w:p w:rsidR="008F121A" w:rsidRDefault="008F121A" w:rsidP="008F121A">
      <w:pPr>
        <w:ind w:firstLine="709"/>
        <w:jc w:val="both"/>
        <w:rPr>
          <w:szCs w:val="28"/>
        </w:rPr>
      </w:pPr>
      <w:r w:rsidRPr="00F73236">
        <w:rPr>
          <w:szCs w:val="28"/>
        </w:rPr>
        <w:t xml:space="preserve">Ухвалою судді </w:t>
      </w:r>
      <w:proofErr w:type="spellStart"/>
      <w:r>
        <w:rPr>
          <w:szCs w:val="28"/>
        </w:rPr>
        <w:t>Баглійського</w:t>
      </w:r>
      <w:proofErr w:type="spellEnd"/>
      <w:r>
        <w:rPr>
          <w:szCs w:val="28"/>
        </w:rPr>
        <w:t xml:space="preserve"> районного суду міста Дніпродзержинська Дніпропетровської області</w:t>
      </w:r>
      <w:r w:rsidRPr="00F73236">
        <w:rPr>
          <w:szCs w:val="28"/>
        </w:rPr>
        <w:t xml:space="preserve"> </w:t>
      </w:r>
      <w:proofErr w:type="spellStart"/>
      <w:r w:rsidRPr="00F73236">
        <w:rPr>
          <w:szCs w:val="28"/>
        </w:rPr>
        <w:t>Тюлюнової</w:t>
      </w:r>
      <w:proofErr w:type="spellEnd"/>
      <w:r w:rsidRPr="00F73236">
        <w:rPr>
          <w:szCs w:val="28"/>
        </w:rPr>
        <w:t xml:space="preserve"> В.Г. від 28 грудня 2018 року адміністративний позов повернуто. В ухвалі</w:t>
      </w:r>
      <w:r>
        <w:rPr>
          <w:szCs w:val="28"/>
        </w:rPr>
        <w:t xml:space="preserve"> суддею</w:t>
      </w:r>
      <w:r w:rsidRPr="00F73236">
        <w:rPr>
          <w:szCs w:val="28"/>
        </w:rPr>
        <w:t xml:space="preserve"> зазначено, що позивачем не повністю усунуто недоліки позову, а саме не зазначено: зміст позовних вимог і виклад обставин, якими позивач обґрунтовує свої вимоги;</w:t>
      </w:r>
      <w:r>
        <w:rPr>
          <w:szCs w:val="28"/>
        </w:rPr>
        <w:t xml:space="preserve"> </w:t>
      </w:r>
      <w:r w:rsidRPr="00F73236">
        <w:rPr>
          <w:szCs w:val="28"/>
        </w:rPr>
        <w:t>докази, що підтверджують вказані обставини та поважність причини пропуску строку;</w:t>
      </w:r>
      <w:r>
        <w:rPr>
          <w:szCs w:val="28"/>
        </w:rPr>
        <w:t xml:space="preserve"> </w:t>
      </w:r>
      <w:r w:rsidRPr="00F73236">
        <w:rPr>
          <w:szCs w:val="28"/>
        </w:rPr>
        <w:t>відомості про вжиття заходів забезпечення доказів або позову до подання позовної заяви, якщо такі здійснювалися; доказів, які не можуть бути подані разом із позовною заявою (за наявності); щодо наявності у позивача або іншої особи оригіналів письмових або електронних доказів, копії яких додано до заяви.</w:t>
      </w:r>
    </w:p>
    <w:p w:rsidR="00D2040E" w:rsidRPr="00F73236" w:rsidRDefault="00D2040E" w:rsidP="00D2040E">
      <w:pPr>
        <w:pStyle w:val="a5"/>
        <w:ind w:firstLine="708"/>
        <w:jc w:val="both"/>
        <w:rPr>
          <w:szCs w:val="28"/>
        </w:rPr>
      </w:pPr>
      <w:r>
        <w:rPr>
          <w:color w:val="000000"/>
          <w:szCs w:val="28"/>
        </w:rPr>
        <w:t xml:space="preserve">Зі змісту ухвали </w:t>
      </w:r>
      <w:r w:rsidRPr="005550D3">
        <w:rPr>
          <w:color w:val="000000"/>
          <w:szCs w:val="28"/>
        </w:rPr>
        <w:t xml:space="preserve">судді </w:t>
      </w:r>
      <w:r w:rsidR="00390BCB">
        <w:rPr>
          <w:color w:val="000000"/>
          <w:szCs w:val="28"/>
        </w:rPr>
        <w:t xml:space="preserve"> від 28 грудня 2018 року </w:t>
      </w:r>
      <w:r w:rsidRPr="005550D3">
        <w:rPr>
          <w:color w:val="000000"/>
          <w:szCs w:val="28"/>
        </w:rPr>
        <w:t>вбачається, що вон</w:t>
      </w:r>
      <w:r>
        <w:rPr>
          <w:color w:val="000000"/>
          <w:szCs w:val="28"/>
        </w:rPr>
        <w:t>а відповідала</w:t>
      </w:r>
      <w:r w:rsidRPr="005550D3">
        <w:rPr>
          <w:color w:val="000000"/>
          <w:szCs w:val="28"/>
        </w:rPr>
        <w:t xml:space="preserve"> вимогам стат</w:t>
      </w:r>
      <w:r>
        <w:rPr>
          <w:color w:val="000000"/>
          <w:szCs w:val="28"/>
        </w:rPr>
        <w:t xml:space="preserve">ей 160, 161, 169 </w:t>
      </w:r>
      <w:r w:rsidRPr="005550D3">
        <w:rPr>
          <w:color w:val="000000"/>
          <w:szCs w:val="28"/>
        </w:rPr>
        <w:t xml:space="preserve"> </w:t>
      </w:r>
      <w:r>
        <w:rPr>
          <w:color w:val="000000"/>
          <w:szCs w:val="28"/>
        </w:rPr>
        <w:t>КАС України, зокрема містила</w:t>
      </w:r>
      <w:r w:rsidRPr="005550D3">
        <w:rPr>
          <w:color w:val="000000"/>
          <w:szCs w:val="28"/>
        </w:rPr>
        <w:t xml:space="preserve"> мотивувальну частину</w:t>
      </w:r>
      <w:r>
        <w:rPr>
          <w:color w:val="000000"/>
          <w:szCs w:val="28"/>
        </w:rPr>
        <w:t>, в якій</w:t>
      </w:r>
      <w:r w:rsidRPr="005550D3">
        <w:rPr>
          <w:color w:val="000000"/>
          <w:szCs w:val="28"/>
        </w:rPr>
        <w:t xml:space="preserve"> </w:t>
      </w:r>
      <w:r>
        <w:rPr>
          <w:color w:val="000000"/>
          <w:szCs w:val="28"/>
        </w:rPr>
        <w:t>зазначено суть</w:t>
      </w:r>
      <w:r w:rsidRPr="005550D3">
        <w:rPr>
          <w:color w:val="000000"/>
          <w:szCs w:val="28"/>
        </w:rPr>
        <w:t xml:space="preserve"> пита</w:t>
      </w:r>
      <w:r>
        <w:rPr>
          <w:color w:val="000000"/>
          <w:szCs w:val="28"/>
        </w:rPr>
        <w:t xml:space="preserve">ння, що вирішувалося ухвалою, </w:t>
      </w:r>
      <w:r w:rsidRPr="005550D3">
        <w:rPr>
          <w:color w:val="000000"/>
          <w:szCs w:val="28"/>
        </w:rPr>
        <w:t xml:space="preserve">за чиєю ініціативою воно розглядалося, встановлені судом обставини із посиланням на </w:t>
      </w:r>
      <w:r>
        <w:rPr>
          <w:color w:val="000000"/>
          <w:szCs w:val="28"/>
        </w:rPr>
        <w:t xml:space="preserve">надані їй матеріали, а також мотиви, з яких </w:t>
      </w:r>
      <w:r w:rsidRPr="005550D3">
        <w:rPr>
          <w:color w:val="000000"/>
          <w:szCs w:val="28"/>
        </w:rPr>
        <w:t xml:space="preserve"> суддя виходи</w:t>
      </w:r>
      <w:r>
        <w:rPr>
          <w:color w:val="000000"/>
          <w:szCs w:val="28"/>
        </w:rPr>
        <w:t>ла</w:t>
      </w:r>
      <w:r w:rsidRPr="005550D3">
        <w:rPr>
          <w:color w:val="000000"/>
          <w:szCs w:val="28"/>
        </w:rPr>
        <w:t xml:space="preserve"> при постановлен</w:t>
      </w:r>
      <w:r>
        <w:rPr>
          <w:color w:val="000000"/>
          <w:szCs w:val="28"/>
        </w:rPr>
        <w:t>н</w:t>
      </w:r>
      <w:r w:rsidRPr="005550D3">
        <w:rPr>
          <w:color w:val="000000"/>
          <w:szCs w:val="28"/>
        </w:rPr>
        <w:t>і ухвал</w:t>
      </w:r>
      <w:r>
        <w:rPr>
          <w:color w:val="000000"/>
          <w:szCs w:val="28"/>
        </w:rPr>
        <w:t>и, і положення закону, якими вона керувалась</w:t>
      </w:r>
      <w:r w:rsidRPr="005550D3">
        <w:rPr>
          <w:color w:val="000000"/>
          <w:szCs w:val="28"/>
        </w:rPr>
        <w:t>.</w:t>
      </w:r>
    </w:p>
    <w:p w:rsidR="008F121A" w:rsidRDefault="008F121A" w:rsidP="002F3837">
      <w:pPr>
        <w:ind w:firstLine="709"/>
        <w:jc w:val="both"/>
        <w:rPr>
          <w:szCs w:val="28"/>
        </w:rPr>
      </w:pPr>
      <w:r w:rsidRPr="00F73236">
        <w:rPr>
          <w:szCs w:val="28"/>
        </w:rPr>
        <w:t>Постановою Третього апеляційного адміністративного суду від</w:t>
      </w:r>
      <w:r>
        <w:rPr>
          <w:szCs w:val="28"/>
        </w:rPr>
        <w:t xml:space="preserve"> </w:t>
      </w:r>
      <w:r w:rsidRPr="00F73236">
        <w:rPr>
          <w:szCs w:val="28"/>
        </w:rPr>
        <w:t>2 квітня</w:t>
      </w:r>
      <w:r>
        <w:rPr>
          <w:szCs w:val="28"/>
        </w:rPr>
        <w:t xml:space="preserve"> 2019 </w:t>
      </w:r>
      <w:r w:rsidRPr="000857EA">
        <w:rPr>
          <w:szCs w:val="28"/>
        </w:rPr>
        <w:t>року ухвалу від 28 грудня 2018 року скасовано, справу направлено до суду першої інстанції для продовження розгляду.</w:t>
      </w:r>
    </w:p>
    <w:p w:rsidR="00974FF3" w:rsidRPr="005219DD" w:rsidRDefault="00974FF3" w:rsidP="00974FF3">
      <w:pPr>
        <w:pStyle w:val="a5"/>
        <w:jc w:val="both"/>
        <w:rPr>
          <w:color w:val="000000"/>
          <w:szCs w:val="28"/>
          <w:lang w:eastAsia="uk-UA"/>
        </w:rPr>
      </w:pPr>
      <w:r>
        <w:rPr>
          <w:color w:val="000000"/>
          <w:szCs w:val="28"/>
        </w:rPr>
        <w:t xml:space="preserve">          В постанові суддями зазначено, що в</w:t>
      </w:r>
      <w:r w:rsidRPr="005219DD">
        <w:rPr>
          <w:color w:val="000000"/>
          <w:szCs w:val="28"/>
        </w:rPr>
        <w:t xml:space="preserve"> ухвалі про залишення позовної заяви без руху зазначаються недоліки позовної заяви, спосіб і строк їх усунення, який </w:t>
      </w:r>
      <w:r w:rsidRPr="005219DD">
        <w:rPr>
          <w:color w:val="000000"/>
          <w:szCs w:val="28"/>
        </w:rPr>
        <w:lastRenderedPageBreak/>
        <w:t>не може перевищувати десяти днів з дня вручення ухвали про залишення позовної заяви без руху.</w:t>
      </w:r>
    </w:p>
    <w:p w:rsidR="00974FF3" w:rsidRPr="005219DD" w:rsidRDefault="00974FF3" w:rsidP="00974FF3">
      <w:pPr>
        <w:pStyle w:val="a5"/>
        <w:jc w:val="both"/>
        <w:rPr>
          <w:color w:val="000000"/>
          <w:szCs w:val="28"/>
        </w:rPr>
      </w:pPr>
      <w:r>
        <w:rPr>
          <w:color w:val="000000"/>
          <w:szCs w:val="28"/>
        </w:rPr>
        <w:t xml:space="preserve">         </w:t>
      </w:r>
      <w:r w:rsidRPr="005219DD">
        <w:rPr>
          <w:color w:val="000000"/>
          <w:szCs w:val="28"/>
        </w:rPr>
        <w:t>Відповідно до п.1 ч.4</w:t>
      </w:r>
      <w:r w:rsidRPr="005219DD">
        <w:rPr>
          <w:szCs w:val="28"/>
        </w:rPr>
        <w:t> </w:t>
      </w:r>
      <w:hyperlink r:id="rId8" w:anchor="1296" w:tgtFrame="_blank" w:tooltip="Кодекс адміністративного судочинства України (ред. з 15.12.2017); нормативно-правовий акт № 2747-IV від 06.07.2005" w:history="1">
        <w:r w:rsidRPr="005219DD">
          <w:rPr>
            <w:rStyle w:val="aa"/>
            <w:color w:val="auto"/>
            <w:szCs w:val="28"/>
            <w:u w:val="none"/>
          </w:rPr>
          <w:t>ст.169 КАС України</w:t>
        </w:r>
      </w:hyperlink>
      <w:r w:rsidRPr="005219DD">
        <w:rPr>
          <w:color w:val="000000"/>
          <w:szCs w:val="28"/>
        </w:rPr>
        <w:t> позовна заява повертається позивачеві, якщо позивач не усунув недоліки позовної заяви, яку залишено без руху, у встановлений судом строк.</w:t>
      </w:r>
    </w:p>
    <w:p w:rsidR="00974FF3" w:rsidRPr="005219DD" w:rsidRDefault="00974FF3" w:rsidP="00974FF3">
      <w:pPr>
        <w:pStyle w:val="a5"/>
        <w:jc w:val="both"/>
        <w:rPr>
          <w:color w:val="000000"/>
          <w:szCs w:val="28"/>
        </w:rPr>
      </w:pPr>
      <w:r>
        <w:rPr>
          <w:color w:val="000000"/>
          <w:szCs w:val="28"/>
        </w:rPr>
        <w:t xml:space="preserve">         </w:t>
      </w:r>
      <w:r w:rsidR="000E7107">
        <w:rPr>
          <w:color w:val="000000"/>
          <w:szCs w:val="28"/>
        </w:rPr>
        <w:t>Судом апеляційної інстанції встановлено</w:t>
      </w:r>
      <w:r w:rsidRPr="005219DD">
        <w:rPr>
          <w:color w:val="000000"/>
          <w:szCs w:val="28"/>
        </w:rPr>
        <w:t>, що суд першої інстанції повернув адміністративний позов з тих підстав, що позивачем не в повній мірі усунуто недоліки, однак залишаючи позов б</w:t>
      </w:r>
      <w:r>
        <w:rPr>
          <w:color w:val="000000"/>
          <w:szCs w:val="28"/>
        </w:rPr>
        <w:t xml:space="preserve">ез руху, суд в ухвалі суду від </w:t>
      </w:r>
      <w:r w:rsidRPr="005219DD">
        <w:rPr>
          <w:color w:val="000000"/>
          <w:szCs w:val="28"/>
        </w:rPr>
        <w:t>7.12.2018</w:t>
      </w:r>
      <w:r>
        <w:rPr>
          <w:color w:val="000000"/>
          <w:szCs w:val="28"/>
        </w:rPr>
        <w:t xml:space="preserve"> року</w:t>
      </w:r>
      <w:r w:rsidRPr="005219DD">
        <w:rPr>
          <w:color w:val="000000"/>
          <w:szCs w:val="28"/>
        </w:rPr>
        <w:t xml:space="preserve"> зазначив лише один недолік адміністративного позову, котрий позивачем усунуто 26.12.2018</w:t>
      </w:r>
      <w:r>
        <w:rPr>
          <w:color w:val="000000"/>
          <w:szCs w:val="28"/>
        </w:rPr>
        <w:t xml:space="preserve"> року</w:t>
      </w:r>
      <w:r w:rsidRPr="005219DD">
        <w:rPr>
          <w:color w:val="000000"/>
          <w:szCs w:val="28"/>
        </w:rPr>
        <w:t>.</w:t>
      </w:r>
    </w:p>
    <w:p w:rsidR="00974FF3" w:rsidRDefault="00974FF3" w:rsidP="00974FF3">
      <w:pPr>
        <w:pStyle w:val="a5"/>
        <w:jc w:val="both"/>
        <w:rPr>
          <w:color w:val="000000"/>
          <w:szCs w:val="28"/>
        </w:rPr>
      </w:pPr>
      <w:r>
        <w:rPr>
          <w:color w:val="000000"/>
          <w:szCs w:val="28"/>
        </w:rPr>
        <w:t xml:space="preserve">         </w:t>
      </w:r>
      <w:r w:rsidRPr="005219DD">
        <w:rPr>
          <w:color w:val="000000"/>
          <w:szCs w:val="28"/>
        </w:rPr>
        <w:t>Наведені судом в ухвалі від 28.12.2018</w:t>
      </w:r>
      <w:r>
        <w:rPr>
          <w:color w:val="000000"/>
          <w:szCs w:val="28"/>
        </w:rPr>
        <w:t xml:space="preserve"> року</w:t>
      </w:r>
      <w:r w:rsidRPr="005219DD">
        <w:rPr>
          <w:color w:val="000000"/>
          <w:szCs w:val="28"/>
        </w:rPr>
        <w:t xml:space="preserve"> відомості не були визначені як недоліки поданої позивачем позовної заяви і, відповідно, не були підставою для залишення позовної заяви без руху, тому в даному випадку повернення позовної заяви безпідставно унеможливило доступ позивача до правосуддя для повного захисту своїх прав та інтересів шляхом судового розгляду справи.</w:t>
      </w:r>
    </w:p>
    <w:p w:rsidR="00804C72" w:rsidRDefault="00804C72" w:rsidP="00804C72">
      <w:pPr>
        <w:pStyle w:val="a5"/>
        <w:jc w:val="both"/>
        <w:rPr>
          <w:color w:val="000000" w:themeColor="text1"/>
          <w:szCs w:val="28"/>
        </w:rPr>
      </w:pPr>
      <w:r>
        <w:rPr>
          <w:color w:val="000000"/>
          <w:szCs w:val="28"/>
        </w:rPr>
        <w:t xml:space="preserve">         З огляду на зазначене, апеляційний суд вважає, що суд першої інстанції при прийнятті оскаржуваної ухвали </w:t>
      </w:r>
      <w:r w:rsidRPr="00804C72">
        <w:rPr>
          <w:color w:val="000000"/>
          <w:szCs w:val="28"/>
        </w:rPr>
        <w:t>дійшов помилкового висновку про повернення позовної заяви,</w:t>
      </w:r>
      <w:r>
        <w:rPr>
          <w:color w:val="000000"/>
          <w:szCs w:val="28"/>
        </w:rPr>
        <w:t xml:space="preserve"> а тому, зазначена ухвала суду підлягає скасуванню з направленням справи до суду першої інстанції для продовження розгляду.</w:t>
      </w:r>
    </w:p>
    <w:p w:rsidR="002F3837" w:rsidRDefault="000B617E" w:rsidP="00847D60">
      <w:pPr>
        <w:pStyle w:val="a5"/>
        <w:ind w:firstLine="708"/>
        <w:jc w:val="both"/>
        <w:rPr>
          <w:szCs w:val="28"/>
        </w:rPr>
      </w:pPr>
      <w:r w:rsidRPr="005550D3">
        <w:rPr>
          <w:szCs w:val="28"/>
        </w:rPr>
        <w:t>Як вбачається з</w:t>
      </w:r>
      <w:r w:rsidR="002F3837">
        <w:rPr>
          <w:szCs w:val="28"/>
        </w:rPr>
        <w:t xml:space="preserve"> ухвали Першої Дисциплінарної палати Вищої ради правосуддя від 16 серпня 2019 року за № 2175/1дп/15-19 попередньою перевіркою скарги </w:t>
      </w:r>
      <w:proofErr w:type="spellStart"/>
      <w:r w:rsidR="002F3837">
        <w:rPr>
          <w:szCs w:val="28"/>
        </w:rPr>
        <w:t>Бурхана</w:t>
      </w:r>
      <w:proofErr w:type="spellEnd"/>
      <w:r w:rsidR="002F3837">
        <w:rPr>
          <w:szCs w:val="28"/>
        </w:rPr>
        <w:t xml:space="preserve"> Є.Є. було встановлено, що після звернення до суду першої інстанції і повернення позовної заяви позивачу суддею </w:t>
      </w:r>
      <w:proofErr w:type="spellStart"/>
      <w:r w:rsidR="002F3837">
        <w:rPr>
          <w:szCs w:val="28"/>
        </w:rPr>
        <w:t>Тюлюновою</w:t>
      </w:r>
      <w:proofErr w:type="spellEnd"/>
      <w:r w:rsidR="002F3837">
        <w:rPr>
          <w:szCs w:val="28"/>
        </w:rPr>
        <w:t xml:space="preserve"> В.Г. він скористався правом на апеляційне оскарження процесуального рішення суду першої інстанції та за результатами якого ухвалу </w:t>
      </w:r>
      <w:proofErr w:type="spellStart"/>
      <w:r w:rsidR="002F3837">
        <w:rPr>
          <w:szCs w:val="28"/>
        </w:rPr>
        <w:t>Баглійського</w:t>
      </w:r>
      <w:proofErr w:type="spellEnd"/>
      <w:r w:rsidR="002F3837">
        <w:rPr>
          <w:szCs w:val="28"/>
        </w:rPr>
        <w:t xml:space="preserve"> районного суду міста Дніпродзержинська Дніпропетровської області від 28 грудня 2018 року у справі № 207/4227/18 скасовано, справу передано для подальшого розгляду до суду першої інстанції.</w:t>
      </w:r>
    </w:p>
    <w:p w:rsidR="00404DFC" w:rsidRPr="009673E5" w:rsidRDefault="002F3837" w:rsidP="00404DFC">
      <w:pPr>
        <w:ind w:firstLine="709"/>
        <w:jc w:val="both"/>
        <w:rPr>
          <w:color w:val="000000"/>
          <w:szCs w:val="28"/>
        </w:rPr>
      </w:pPr>
      <w:r>
        <w:rPr>
          <w:szCs w:val="28"/>
        </w:rPr>
        <w:t xml:space="preserve">Постановою </w:t>
      </w:r>
      <w:proofErr w:type="spellStart"/>
      <w:r>
        <w:rPr>
          <w:szCs w:val="28"/>
        </w:rPr>
        <w:t>Баглійського</w:t>
      </w:r>
      <w:proofErr w:type="spellEnd"/>
      <w:r>
        <w:rPr>
          <w:szCs w:val="28"/>
        </w:rPr>
        <w:t xml:space="preserve"> районного суду міста Дніпродзержинська Дніпропетровської області від 31 травня 2019 року</w:t>
      </w:r>
      <w:r w:rsidR="00404DFC">
        <w:rPr>
          <w:szCs w:val="28"/>
        </w:rPr>
        <w:t xml:space="preserve"> </w:t>
      </w:r>
      <w:r w:rsidR="00404DFC" w:rsidRPr="009673E5">
        <w:rPr>
          <w:color w:val="000000"/>
          <w:szCs w:val="28"/>
        </w:rPr>
        <w:t xml:space="preserve">позовні вимоги </w:t>
      </w:r>
      <w:proofErr w:type="spellStart"/>
      <w:r w:rsidR="00404DFC" w:rsidRPr="009673E5">
        <w:rPr>
          <w:rFonts w:eastAsiaTheme="minorHAnsi"/>
          <w:szCs w:val="28"/>
          <w:shd w:val="clear" w:color="auto" w:fill="FFFFFF"/>
        </w:rPr>
        <w:t>Бурхана</w:t>
      </w:r>
      <w:proofErr w:type="spellEnd"/>
      <w:r w:rsidR="00404DFC" w:rsidRPr="009673E5">
        <w:rPr>
          <w:rFonts w:eastAsiaTheme="minorHAnsi"/>
          <w:szCs w:val="28"/>
          <w:shd w:val="clear" w:color="auto" w:fill="FFFFFF"/>
        </w:rPr>
        <w:t xml:space="preserve"> Є.Є. </w:t>
      </w:r>
      <w:r w:rsidR="00404DFC" w:rsidRPr="009673E5">
        <w:rPr>
          <w:color w:val="000000"/>
          <w:szCs w:val="28"/>
        </w:rPr>
        <w:t xml:space="preserve">до інспектора 4 роти 3 батальйону полку патрульної поліції в місті Кривий Ріг Управління патрульної поліції у Дніпропетровській області Департаменту патрульної поліції, лейтенанта поліції Гончар Володимира Сергійовича про поновлення строку оскарження та скасування постанови про накладення адміністративного стягнення у справі про </w:t>
      </w:r>
      <w:proofErr w:type="spellStart"/>
      <w:r w:rsidR="00404DFC" w:rsidRPr="009673E5">
        <w:rPr>
          <w:color w:val="000000"/>
          <w:szCs w:val="28"/>
        </w:rPr>
        <w:t>адмінправопорушення</w:t>
      </w:r>
      <w:proofErr w:type="spellEnd"/>
      <w:r w:rsidR="00404DFC" w:rsidRPr="009673E5">
        <w:rPr>
          <w:color w:val="000000"/>
          <w:szCs w:val="28"/>
        </w:rPr>
        <w:t xml:space="preserve"> у сфері безпеки дорожнього руху серії БР № 181896 від 18 жовтня 2017 року задоволено</w:t>
      </w:r>
      <w:r w:rsidR="00D2040E">
        <w:rPr>
          <w:color w:val="000000"/>
          <w:szCs w:val="28"/>
        </w:rPr>
        <w:t xml:space="preserve"> і </w:t>
      </w:r>
      <w:r w:rsidR="00404DFC" w:rsidRPr="009673E5">
        <w:rPr>
          <w:color w:val="000000"/>
          <w:szCs w:val="28"/>
        </w:rPr>
        <w:t xml:space="preserve"> рішення набрало законної сили.</w:t>
      </w:r>
    </w:p>
    <w:p w:rsidR="00804C72" w:rsidRPr="009673E5" w:rsidRDefault="005219DD" w:rsidP="00804C72">
      <w:pPr>
        <w:pStyle w:val="a5"/>
        <w:jc w:val="both"/>
        <w:rPr>
          <w:szCs w:val="28"/>
        </w:rPr>
      </w:pPr>
      <w:r>
        <w:rPr>
          <w:szCs w:val="28"/>
        </w:rPr>
        <w:t xml:space="preserve">       </w:t>
      </w:r>
      <w:r w:rsidR="00974FF3">
        <w:rPr>
          <w:szCs w:val="28"/>
        </w:rPr>
        <w:t xml:space="preserve"> </w:t>
      </w:r>
      <w:r w:rsidR="00804C72">
        <w:rPr>
          <w:szCs w:val="28"/>
        </w:rPr>
        <w:t xml:space="preserve"> </w:t>
      </w:r>
      <w:r w:rsidR="00804C72">
        <w:rPr>
          <w:color w:val="000000"/>
          <w:szCs w:val="28"/>
        </w:rPr>
        <w:t xml:space="preserve">Перша Дисциплінарна палата Вищої ради правосуддя  в своїй ухвалі від </w:t>
      </w:r>
      <w:r w:rsidR="00804C72">
        <w:rPr>
          <w:color w:val="000000"/>
          <w:szCs w:val="28"/>
        </w:rPr>
        <w:br/>
        <w:t>16 серпня 2019 року дійшла висновку, що</w:t>
      </w:r>
      <w:r w:rsidR="00804C72">
        <w:rPr>
          <w:szCs w:val="28"/>
        </w:rPr>
        <w:t xml:space="preserve"> процесуальне обмеження у доступі </w:t>
      </w:r>
      <w:r w:rsidR="00804C72">
        <w:rPr>
          <w:szCs w:val="28"/>
        </w:rPr>
        <w:br/>
      </w:r>
      <w:proofErr w:type="spellStart"/>
      <w:r w:rsidR="00804C72" w:rsidRPr="009673E5">
        <w:rPr>
          <w:szCs w:val="28"/>
          <w:shd w:val="clear" w:color="auto" w:fill="FFFFFF"/>
        </w:rPr>
        <w:t>Бурхана</w:t>
      </w:r>
      <w:proofErr w:type="spellEnd"/>
      <w:r w:rsidR="00804C72" w:rsidRPr="009673E5">
        <w:rPr>
          <w:szCs w:val="28"/>
          <w:shd w:val="clear" w:color="auto" w:fill="FFFFFF"/>
        </w:rPr>
        <w:t xml:space="preserve"> Є.Є. </w:t>
      </w:r>
      <w:r w:rsidR="00804C72">
        <w:rPr>
          <w:szCs w:val="28"/>
          <w:shd w:val="clear" w:color="auto" w:fill="FFFFFF"/>
        </w:rPr>
        <w:t xml:space="preserve">до правосуддя, що мало місце у зв’язку із постановленням суддею </w:t>
      </w:r>
      <w:proofErr w:type="spellStart"/>
      <w:r w:rsidR="00804C72">
        <w:rPr>
          <w:szCs w:val="28"/>
          <w:shd w:val="clear" w:color="auto" w:fill="FFFFFF"/>
        </w:rPr>
        <w:t>Тюлюновою</w:t>
      </w:r>
      <w:proofErr w:type="spellEnd"/>
      <w:r w:rsidR="00804C72">
        <w:rPr>
          <w:szCs w:val="28"/>
          <w:shd w:val="clear" w:color="auto" w:fill="FFFFFF"/>
        </w:rPr>
        <w:t xml:space="preserve"> В.Г., помилкової ухвали </w:t>
      </w:r>
      <w:r w:rsidR="00804C72" w:rsidRPr="009673E5">
        <w:rPr>
          <w:color w:val="000000"/>
          <w:szCs w:val="28"/>
        </w:rPr>
        <w:t>від</w:t>
      </w:r>
      <w:r w:rsidR="00804C72">
        <w:rPr>
          <w:color w:val="000000"/>
          <w:szCs w:val="28"/>
        </w:rPr>
        <w:t xml:space="preserve"> </w:t>
      </w:r>
      <w:r w:rsidR="00804C72" w:rsidRPr="009673E5">
        <w:rPr>
          <w:color w:val="000000"/>
          <w:szCs w:val="28"/>
        </w:rPr>
        <w:t>28 грудня 2018 року</w:t>
      </w:r>
      <w:r w:rsidR="00804C72">
        <w:rPr>
          <w:szCs w:val="28"/>
        </w:rPr>
        <w:t xml:space="preserve">, </w:t>
      </w:r>
      <w:r w:rsidR="00804C72" w:rsidRPr="009673E5">
        <w:rPr>
          <w:szCs w:val="28"/>
        </w:rPr>
        <w:t xml:space="preserve">не </w:t>
      </w:r>
      <w:r w:rsidR="00804C72">
        <w:rPr>
          <w:szCs w:val="28"/>
        </w:rPr>
        <w:t>призвело до</w:t>
      </w:r>
      <w:r w:rsidR="00804C72" w:rsidRPr="009673E5">
        <w:rPr>
          <w:szCs w:val="28"/>
        </w:rPr>
        <w:t xml:space="preserve"> обмежен</w:t>
      </w:r>
      <w:r w:rsidR="00804C72">
        <w:rPr>
          <w:szCs w:val="28"/>
        </w:rPr>
        <w:t>ня скаржника</w:t>
      </w:r>
      <w:r w:rsidR="00804C72" w:rsidRPr="009673E5">
        <w:rPr>
          <w:szCs w:val="28"/>
        </w:rPr>
        <w:t xml:space="preserve"> у праві на доступ до правосуддя</w:t>
      </w:r>
      <w:r w:rsidR="00804C72">
        <w:rPr>
          <w:szCs w:val="28"/>
        </w:rPr>
        <w:t>, хоча це і стало можливим через те, що він скористався визначеною процесуальним законом процедурою апеляції.</w:t>
      </w:r>
    </w:p>
    <w:p w:rsidR="00706A6C" w:rsidRPr="005219DD" w:rsidRDefault="00706A6C" w:rsidP="005219DD">
      <w:pPr>
        <w:pStyle w:val="a5"/>
        <w:jc w:val="both"/>
        <w:rPr>
          <w:color w:val="000000"/>
          <w:szCs w:val="28"/>
        </w:rPr>
      </w:pPr>
    </w:p>
    <w:p w:rsidR="00847D60" w:rsidRPr="005550D3" w:rsidRDefault="005219DD" w:rsidP="00804C72">
      <w:pPr>
        <w:pStyle w:val="a5"/>
        <w:jc w:val="both"/>
        <w:rPr>
          <w:rFonts w:cs="Times New Roman"/>
        </w:rPr>
      </w:pPr>
      <w:r>
        <w:rPr>
          <w:color w:val="000000"/>
          <w:szCs w:val="28"/>
        </w:rPr>
        <w:lastRenderedPageBreak/>
        <w:t xml:space="preserve">  </w:t>
      </w:r>
      <w:r w:rsidR="00974FF3">
        <w:rPr>
          <w:color w:val="000000"/>
          <w:szCs w:val="28"/>
        </w:rPr>
        <w:t xml:space="preserve">       </w:t>
      </w:r>
      <w:r w:rsidR="00847D60" w:rsidRPr="005550D3">
        <w:rPr>
          <w:rFonts w:cs="Times New Roman"/>
        </w:rPr>
        <w:t>Відповідно до Київських рекомендацій Організації з безпеки і співробітництва в Європі щодо незалежності судочинства у Східній Європі, на Південному Кавказі та у Середній Азії (Київ, 23</w:t>
      </w:r>
      <w:r w:rsidR="00764694" w:rsidRPr="005550D3">
        <w:t>–</w:t>
      </w:r>
      <w:r w:rsidR="00847D60" w:rsidRPr="005550D3">
        <w:rPr>
          <w:rFonts w:cs="Times New Roman"/>
        </w:rPr>
        <w:t xml:space="preserve">25 червня 2010 року)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недопустимими та, крім цього, ганьблять, репутацію суддівства. Дисциплінарна відповідальність суддів не може бути наслідком змісту їхніх рішень або </w:t>
      </w:r>
      <w:proofErr w:type="spellStart"/>
      <w:r w:rsidR="00847D60" w:rsidRPr="005550D3">
        <w:rPr>
          <w:rFonts w:cs="Times New Roman"/>
        </w:rPr>
        <w:t>вироків</w:t>
      </w:r>
      <w:proofErr w:type="spellEnd"/>
      <w:r w:rsidR="00847D60" w:rsidRPr="005550D3">
        <w:rPr>
          <w:rFonts w:cs="Times New Roman"/>
        </w:rPr>
        <w:t>, включаючи відмінності у юридичному тлумаченні між судами, наслідком прикладів суддівських помилок чи критики суддів.</w:t>
      </w:r>
    </w:p>
    <w:p w:rsidR="00651D8D" w:rsidRDefault="00764694" w:rsidP="006F287F">
      <w:pPr>
        <w:pStyle w:val="a5"/>
        <w:ind w:firstLine="708"/>
        <w:jc w:val="both"/>
        <w:rPr>
          <w:rStyle w:val="rvts9"/>
          <w:rFonts w:cs="Times New Roman"/>
          <w:color w:val="000000"/>
          <w:szCs w:val="28"/>
        </w:rPr>
      </w:pPr>
      <w:r>
        <w:rPr>
          <w:color w:val="000000"/>
          <w:szCs w:val="28"/>
        </w:rPr>
        <w:t>Разом із тим</w:t>
      </w:r>
      <w:r w:rsidR="006F287F" w:rsidRPr="005550D3">
        <w:rPr>
          <w:color w:val="000000"/>
          <w:szCs w:val="28"/>
        </w:rPr>
        <w:t xml:space="preserve"> </w:t>
      </w:r>
      <w:r w:rsidR="006F287F" w:rsidRPr="005550D3">
        <w:rPr>
          <w:rStyle w:val="rvts9"/>
          <w:color w:val="000000"/>
          <w:szCs w:val="28"/>
        </w:rPr>
        <w:t>т</w:t>
      </w:r>
      <w:r w:rsidR="00651D8D" w:rsidRPr="005550D3">
        <w:rPr>
          <w:rStyle w:val="rvts9"/>
          <w:rFonts w:cs="Times New Roman"/>
          <w:color w:val="000000"/>
          <w:szCs w:val="28"/>
        </w:rPr>
        <w:t>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w:t>
      </w:r>
      <w:r>
        <w:rPr>
          <w:rStyle w:val="rvts9"/>
          <w:rFonts w:cs="Times New Roman"/>
          <w:color w:val="000000"/>
          <w:szCs w:val="28"/>
        </w:rPr>
        <w:t>ї</w:t>
      </w:r>
      <w:r w:rsidR="00651D8D" w:rsidRPr="005550D3">
        <w:rPr>
          <w:rStyle w:val="rvts9"/>
          <w:rFonts w:cs="Times New Roman"/>
          <w:color w:val="000000"/>
          <w:szCs w:val="28"/>
        </w:rPr>
        <w:t xml:space="preserve"> CM/</w:t>
      </w:r>
      <w:proofErr w:type="spellStart"/>
      <w:r w:rsidR="00651D8D" w:rsidRPr="005550D3">
        <w:rPr>
          <w:rStyle w:val="rvts9"/>
          <w:rFonts w:cs="Times New Roman"/>
          <w:color w:val="000000"/>
          <w:szCs w:val="28"/>
        </w:rPr>
        <w:t>Rec</w:t>
      </w:r>
      <w:proofErr w:type="spellEnd"/>
      <w:r w:rsidR="00651D8D" w:rsidRPr="005550D3">
        <w:rPr>
          <w:rStyle w:val="rvts9"/>
          <w:rFonts w:cs="Times New Roman"/>
          <w:color w:val="000000"/>
          <w:szCs w:val="28"/>
        </w:rPr>
        <w:t xml:space="preserve"> (2010) 12 Комітету Міністрів Ради Європи державам-членам щодо суддів: незалежність, ефективність та обов’язки). </w:t>
      </w:r>
    </w:p>
    <w:p w:rsidR="00706A6C" w:rsidRPr="00992F08" w:rsidRDefault="00706A6C" w:rsidP="00706A6C">
      <w:pPr>
        <w:ind w:firstLine="709"/>
        <w:jc w:val="both"/>
        <w:rPr>
          <w:szCs w:val="28"/>
        </w:rPr>
      </w:pPr>
      <w:r w:rsidRPr="009673E5">
        <w:rPr>
          <w:szCs w:val="28"/>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w:t>
      </w:r>
      <w:r w:rsidRPr="00992F08">
        <w:rPr>
          <w:szCs w:val="28"/>
        </w:rPr>
        <w:t xml:space="preserve">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706A6C" w:rsidRPr="00A44B5B" w:rsidRDefault="00706A6C" w:rsidP="00706A6C">
      <w:pPr>
        <w:ind w:firstLine="709"/>
        <w:jc w:val="both"/>
        <w:rPr>
          <w:szCs w:val="28"/>
        </w:rPr>
      </w:pPr>
      <w:r w:rsidRPr="00992F08">
        <w:rPr>
          <w:szCs w:val="28"/>
        </w:rPr>
        <w:t xml:space="preserve">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w:t>
      </w:r>
      <w:r w:rsidRPr="00A44B5B">
        <w:rPr>
          <w:szCs w:val="28"/>
        </w:rPr>
        <w:t xml:space="preserve">закону. </w:t>
      </w:r>
    </w:p>
    <w:p w:rsidR="00706A6C" w:rsidRPr="00A44B5B" w:rsidRDefault="00F34521" w:rsidP="00706A6C">
      <w:pPr>
        <w:ind w:firstLine="709"/>
        <w:jc w:val="both"/>
        <w:rPr>
          <w:szCs w:val="28"/>
        </w:rPr>
      </w:pPr>
      <w:r>
        <w:rPr>
          <w:szCs w:val="28"/>
        </w:rPr>
        <w:t>В</w:t>
      </w:r>
      <w:r w:rsidR="00706A6C" w:rsidRPr="00A44B5B">
        <w:rPr>
          <w:szCs w:val="28"/>
        </w:rPr>
        <w:t xml:space="preserve">ідповідно до частини другої статті 106 Закону України «Про судоустрій і статус суддів» </w:t>
      </w:r>
      <w:r w:rsidR="00706A6C" w:rsidRPr="00A44B5B">
        <w:rPr>
          <w:color w:val="000000"/>
          <w:szCs w:val="28"/>
          <w:shd w:val="clear" w:color="auto" w:fill="FFFFFF"/>
        </w:rPr>
        <w:t>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706A6C" w:rsidRPr="005550D3" w:rsidRDefault="00F34521" w:rsidP="00F34521">
      <w:pPr>
        <w:ind w:firstLine="709"/>
        <w:jc w:val="both"/>
        <w:rPr>
          <w:color w:val="000000"/>
          <w:szCs w:val="28"/>
        </w:rPr>
      </w:pPr>
      <w:r>
        <w:rPr>
          <w:szCs w:val="28"/>
        </w:rPr>
        <w:t>В ухвалі Першої Дисциплінарної палати Вищої ради правосуддя від 16.08.2019 року за № 2175/1дп/15-19 зазначено,</w:t>
      </w:r>
      <w:r w:rsidR="00706A6C" w:rsidRPr="00A44B5B">
        <w:rPr>
          <w:szCs w:val="28"/>
        </w:rPr>
        <w:t xml:space="preserve"> </w:t>
      </w:r>
      <w:r w:rsidR="00706A6C">
        <w:rPr>
          <w:szCs w:val="28"/>
        </w:rPr>
        <w:t>що звертаючись до Вищої ради правосуддя із скаргою</w:t>
      </w:r>
      <w:r w:rsidR="00706A6C" w:rsidRPr="008A0EB4">
        <w:rPr>
          <w:rFonts w:eastAsiaTheme="minorHAnsi"/>
          <w:szCs w:val="28"/>
          <w:shd w:val="clear" w:color="auto" w:fill="FFFFFF"/>
        </w:rPr>
        <w:t xml:space="preserve"> </w:t>
      </w:r>
      <w:r w:rsidR="00706A6C">
        <w:rPr>
          <w:rFonts w:eastAsiaTheme="minorHAnsi"/>
          <w:szCs w:val="28"/>
          <w:shd w:val="clear" w:color="auto" w:fill="FFFFFF"/>
        </w:rPr>
        <w:t xml:space="preserve">на дії судді </w:t>
      </w:r>
      <w:proofErr w:type="spellStart"/>
      <w:r w:rsidR="00706A6C" w:rsidRPr="001818F2">
        <w:rPr>
          <w:szCs w:val="28"/>
        </w:rPr>
        <w:t>Баглійського</w:t>
      </w:r>
      <w:proofErr w:type="spellEnd"/>
      <w:r w:rsidR="00706A6C" w:rsidRPr="001818F2">
        <w:rPr>
          <w:szCs w:val="28"/>
        </w:rPr>
        <w:t xml:space="preserve"> районного суду міста Дніпродзержинська Дніпропетровської області </w:t>
      </w:r>
      <w:proofErr w:type="spellStart"/>
      <w:r w:rsidR="00706A6C" w:rsidRPr="001818F2">
        <w:rPr>
          <w:szCs w:val="28"/>
        </w:rPr>
        <w:t>Тюлюнової</w:t>
      </w:r>
      <w:proofErr w:type="spellEnd"/>
      <w:r w:rsidR="00706A6C" w:rsidRPr="001818F2">
        <w:rPr>
          <w:szCs w:val="28"/>
        </w:rPr>
        <w:t xml:space="preserve"> В</w:t>
      </w:r>
      <w:r w:rsidR="00706A6C">
        <w:rPr>
          <w:szCs w:val="28"/>
        </w:rPr>
        <w:t>.</w:t>
      </w:r>
      <w:r w:rsidR="00706A6C" w:rsidRPr="001818F2">
        <w:rPr>
          <w:szCs w:val="28"/>
        </w:rPr>
        <w:t>Г</w:t>
      </w:r>
      <w:r w:rsidR="00706A6C" w:rsidRPr="00BD7BC6">
        <w:rPr>
          <w:szCs w:val="28"/>
        </w:rPr>
        <w:t>.</w:t>
      </w:r>
      <w:r w:rsidR="00706A6C">
        <w:rPr>
          <w:szCs w:val="28"/>
        </w:rPr>
        <w:t xml:space="preserve">, </w:t>
      </w:r>
      <w:proofErr w:type="spellStart"/>
      <w:r w:rsidR="00706A6C">
        <w:rPr>
          <w:rFonts w:eastAsiaTheme="minorHAnsi"/>
          <w:szCs w:val="28"/>
          <w:shd w:val="clear" w:color="auto" w:fill="FFFFFF"/>
        </w:rPr>
        <w:t>Бурхан</w:t>
      </w:r>
      <w:proofErr w:type="spellEnd"/>
      <w:r w:rsidR="00706A6C">
        <w:rPr>
          <w:rFonts w:eastAsiaTheme="minorHAnsi"/>
          <w:szCs w:val="28"/>
          <w:shd w:val="clear" w:color="auto" w:fill="FFFFFF"/>
        </w:rPr>
        <w:t xml:space="preserve"> Є.Є. послався виключно на ті обставини, які були предметом перевірки у межах процедури апеляції та/або були встановлені постановою Третього апеляційного адміністративного суду від 2 квітня 2019 року, та не навів мотивів на підтвердження своїх доводів про умисність дій судді щодо відмови йому у доступі до правосуддя.</w:t>
      </w:r>
    </w:p>
    <w:p w:rsidR="00B82439" w:rsidRPr="005550D3" w:rsidRDefault="002425AC" w:rsidP="00B82439">
      <w:pPr>
        <w:ind w:firstLine="708"/>
        <w:jc w:val="both"/>
        <w:rPr>
          <w:szCs w:val="28"/>
        </w:rPr>
      </w:pPr>
      <w:r>
        <w:rPr>
          <w:szCs w:val="28"/>
        </w:rPr>
        <w:t xml:space="preserve">Як Дисциплінарною палатою, так і </w:t>
      </w:r>
      <w:r w:rsidR="00284206" w:rsidRPr="005550D3">
        <w:rPr>
          <w:szCs w:val="28"/>
        </w:rPr>
        <w:t>Вищою радою правосуддя не встановлено фактів, які б вказували на те, що</w:t>
      </w:r>
      <w:r w:rsidR="00284206" w:rsidRPr="005550D3">
        <w:rPr>
          <w:rFonts w:eastAsia="Calibri"/>
          <w:szCs w:val="28"/>
        </w:rPr>
        <w:t xml:space="preserve"> ухвала від </w:t>
      </w:r>
      <w:r w:rsidR="00076DB5">
        <w:rPr>
          <w:rFonts w:eastAsia="Calibri"/>
          <w:szCs w:val="28"/>
        </w:rPr>
        <w:t>28 грудня</w:t>
      </w:r>
      <w:r w:rsidR="008F19CC">
        <w:rPr>
          <w:rFonts w:eastAsia="Calibri"/>
          <w:szCs w:val="28"/>
        </w:rPr>
        <w:t xml:space="preserve"> 2018</w:t>
      </w:r>
      <w:r w:rsidR="00284206" w:rsidRPr="005550D3">
        <w:rPr>
          <w:rFonts w:eastAsia="Calibri"/>
          <w:szCs w:val="28"/>
        </w:rPr>
        <w:t xml:space="preserve"> року пос</w:t>
      </w:r>
      <w:r w:rsidR="00076DB5">
        <w:rPr>
          <w:rFonts w:eastAsia="Calibri"/>
          <w:szCs w:val="28"/>
        </w:rPr>
        <w:t xml:space="preserve">тановлена суддею </w:t>
      </w:r>
      <w:proofErr w:type="spellStart"/>
      <w:r w:rsidR="00076DB5">
        <w:rPr>
          <w:rFonts w:eastAsia="Calibri"/>
          <w:szCs w:val="28"/>
        </w:rPr>
        <w:t>Тюлюновою</w:t>
      </w:r>
      <w:proofErr w:type="spellEnd"/>
      <w:r w:rsidR="00076DB5">
        <w:rPr>
          <w:rFonts w:eastAsia="Calibri"/>
          <w:szCs w:val="28"/>
        </w:rPr>
        <w:t xml:space="preserve"> В.Г.</w:t>
      </w:r>
      <w:r w:rsidR="00284206" w:rsidRPr="005550D3">
        <w:rPr>
          <w:rFonts w:eastAsia="Calibri"/>
          <w:szCs w:val="28"/>
        </w:rPr>
        <w:t xml:space="preserve"> внаслідок умисного порушення норм </w:t>
      </w:r>
      <w:r w:rsidR="00284206" w:rsidRPr="005550D3">
        <w:rPr>
          <w:rFonts w:eastAsia="Calibri"/>
          <w:szCs w:val="28"/>
        </w:rPr>
        <w:lastRenderedPageBreak/>
        <w:t>права чи неналежного ставлення до службових обов’язків.</w:t>
      </w:r>
      <w:r w:rsidR="00B82439" w:rsidRPr="005550D3">
        <w:rPr>
          <w:rFonts w:eastAsia="Calibri"/>
          <w:szCs w:val="28"/>
        </w:rPr>
        <w:t xml:space="preserve"> </w:t>
      </w:r>
      <w:r w:rsidR="00AE7FCC" w:rsidRPr="005550D3">
        <w:rPr>
          <w:szCs w:val="28"/>
        </w:rPr>
        <w:t>При цьому</w:t>
      </w:r>
      <w:r w:rsidR="00B82439" w:rsidRPr="005550D3">
        <w:rPr>
          <w:szCs w:val="28"/>
        </w:rPr>
        <w:t xml:space="preserve"> таке тлумачення суддею фактів та положень закону</w:t>
      </w:r>
      <w:r w:rsidR="00D502E8">
        <w:rPr>
          <w:szCs w:val="28"/>
        </w:rPr>
        <w:t xml:space="preserve"> хоча і є помилковим, але </w:t>
      </w:r>
      <w:r w:rsidR="00B82439" w:rsidRPr="005550D3">
        <w:rPr>
          <w:szCs w:val="28"/>
        </w:rPr>
        <w:t xml:space="preserve">не виходить за межі допустимого суддівського розсуду. </w:t>
      </w:r>
    </w:p>
    <w:p w:rsidR="00D97CB7" w:rsidRPr="002A2555" w:rsidRDefault="00D97CB7" w:rsidP="00D97CB7">
      <w:pPr>
        <w:ind w:firstLine="708"/>
        <w:jc w:val="both"/>
        <w:rPr>
          <w:szCs w:val="28"/>
          <w:shd w:val="clear" w:color="auto" w:fill="FBFAF9"/>
        </w:rPr>
      </w:pPr>
      <w:r w:rsidRPr="005550D3">
        <w:rPr>
          <w:szCs w:val="28"/>
        </w:rPr>
        <w:t xml:space="preserve">За цих обставин Вища рада правосуддя погоджується з висновками Першої </w:t>
      </w:r>
      <w:r w:rsidRPr="002A2555">
        <w:rPr>
          <w:szCs w:val="28"/>
        </w:rPr>
        <w:t xml:space="preserve">Дисциплінарної палати Вищої ради правосуддя, </w:t>
      </w:r>
      <w:r w:rsidRPr="002A2555">
        <w:rPr>
          <w:color w:val="000000"/>
          <w:szCs w:val="28"/>
          <w:shd w:val="clear" w:color="auto" w:fill="FBFAF9"/>
        </w:rPr>
        <w:t xml:space="preserve">що суть скарги </w:t>
      </w:r>
      <w:proofErr w:type="spellStart"/>
      <w:r w:rsidR="003F0FDA" w:rsidRPr="002A2555">
        <w:rPr>
          <w:color w:val="000000"/>
          <w:szCs w:val="28"/>
          <w:shd w:val="clear" w:color="auto" w:fill="FBFAF9"/>
        </w:rPr>
        <w:t>Б</w:t>
      </w:r>
      <w:r w:rsidR="00076DB5" w:rsidRPr="002A2555">
        <w:rPr>
          <w:color w:val="000000"/>
          <w:szCs w:val="28"/>
          <w:shd w:val="clear" w:color="auto" w:fill="FBFAF9"/>
        </w:rPr>
        <w:t>урхана</w:t>
      </w:r>
      <w:proofErr w:type="spellEnd"/>
      <w:r w:rsidR="00076DB5" w:rsidRPr="002A2555">
        <w:rPr>
          <w:color w:val="000000"/>
          <w:szCs w:val="28"/>
          <w:shd w:val="clear" w:color="auto" w:fill="FBFAF9"/>
        </w:rPr>
        <w:t xml:space="preserve"> Є.Є.</w:t>
      </w:r>
      <w:r w:rsidRPr="002A2555">
        <w:rPr>
          <w:color w:val="000000"/>
          <w:szCs w:val="28"/>
          <w:shd w:val="clear" w:color="auto" w:fill="FBFAF9"/>
        </w:rPr>
        <w:t xml:space="preserve"> зводиться до незгоди із </w:t>
      </w:r>
      <w:r w:rsidRPr="002A2555">
        <w:rPr>
          <w:szCs w:val="28"/>
          <w:shd w:val="clear" w:color="auto" w:fill="FBFAF9"/>
        </w:rPr>
        <w:t xml:space="preserve">постановленою суддею </w:t>
      </w:r>
      <w:proofErr w:type="spellStart"/>
      <w:r w:rsidR="00076DB5" w:rsidRPr="002A2555">
        <w:rPr>
          <w:szCs w:val="28"/>
          <w:shd w:val="clear" w:color="auto" w:fill="FBFAF9"/>
        </w:rPr>
        <w:t>Тюлюновою</w:t>
      </w:r>
      <w:proofErr w:type="spellEnd"/>
      <w:r w:rsidR="00076DB5" w:rsidRPr="002A2555">
        <w:rPr>
          <w:szCs w:val="28"/>
          <w:shd w:val="clear" w:color="auto" w:fill="FBFAF9"/>
        </w:rPr>
        <w:t xml:space="preserve"> В.Г.</w:t>
      </w:r>
      <w:r w:rsidRPr="002A2555">
        <w:rPr>
          <w:szCs w:val="28"/>
          <w:shd w:val="clear" w:color="auto" w:fill="FBFAF9"/>
        </w:rPr>
        <w:t xml:space="preserve"> ухвалою,</w:t>
      </w:r>
      <w:r w:rsidR="00384376" w:rsidRPr="002A2555">
        <w:rPr>
          <w:szCs w:val="28"/>
          <w:shd w:val="clear" w:color="auto" w:fill="FBFAF9"/>
        </w:rPr>
        <w:t xml:space="preserve"> а </w:t>
      </w:r>
      <w:r w:rsidRPr="002A2555">
        <w:rPr>
          <w:szCs w:val="28"/>
          <w:shd w:val="clear" w:color="auto" w:fill="FBFAF9"/>
        </w:rPr>
        <w:t xml:space="preserve"> </w:t>
      </w:r>
      <w:r w:rsidR="00764694" w:rsidRPr="002A2555">
        <w:rPr>
          <w:szCs w:val="28"/>
          <w:shd w:val="clear" w:color="auto" w:fill="FBFAF9"/>
        </w:rPr>
        <w:t>у</w:t>
      </w:r>
      <w:r w:rsidRPr="002A2555">
        <w:rPr>
          <w:szCs w:val="28"/>
          <w:shd w:val="clear" w:color="auto" w:fill="FBFAF9"/>
        </w:rPr>
        <w:t xml:space="preserve"> </w:t>
      </w:r>
      <w:r w:rsidR="00384376" w:rsidRPr="002A2555">
        <w:rPr>
          <w:szCs w:val="28"/>
          <w:shd w:val="clear" w:color="auto" w:fill="FBFAF9"/>
        </w:rPr>
        <w:t>відкритті дисциплінарної справи має бути відмовлено на підставі пункту 4 частини першої статті 45 Закону України «Про Вищу раду правосуддя».</w:t>
      </w:r>
    </w:p>
    <w:p w:rsidR="00D97CB7" w:rsidRPr="002A2555" w:rsidRDefault="00D97CB7" w:rsidP="005550D3">
      <w:pPr>
        <w:ind w:firstLine="708"/>
        <w:jc w:val="both"/>
        <w:rPr>
          <w:szCs w:val="28"/>
          <w:lang w:eastAsia="uk-UA"/>
        </w:rPr>
      </w:pPr>
      <w:r w:rsidRPr="002A2555">
        <w:rPr>
          <w:szCs w:val="28"/>
          <w:shd w:val="clear" w:color="auto" w:fill="FBFAF9"/>
        </w:rPr>
        <w:t>Відповідно до частини третьої статті 46 Закону України «Про Вищу раду правосуддя»</w:t>
      </w:r>
      <w:r w:rsidR="005550D3" w:rsidRPr="002A2555">
        <w:rPr>
          <w:szCs w:val="28"/>
          <w:shd w:val="clear" w:color="auto" w:fill="FBFAF9"/>
        </w:rPr>
        <w:t xml:space="preserve"> за результатами розгляду вимоги члена Дисциплінарної палати Вища рада правосуддя</w:t>
      </w:r>
      <w:r w:rsidR="005550D3" w:rsidRPr="002A2555">
        <w:rPr>
          <w:szCs w:val="28"/>
          <w:lang w:eastAsia="uk-UA"/>
        </w:rPr>
        <w:t xml:space="preserve"> </w:t>
      </w:r>
      <w:r w:rsidRPr="002A2555">
        <w:rPr>
          <w:szCs w:val="28"/>
          <w:lang w:eastAsia="uk-UA"/>
        </w:rPr>
        <w:t>ухвалює рішення про відмову у відкритті дисциплінарної справи або про скасування такого рішення Дисциплінарної палати і відкриття дисциплінарної справи.</w:t>
      </w:r>
    </w:p>
    <w:p w:rsidR="005550D3" w:rsidRPr="005550D3" w:rsidRDefault="005550D3" w:rsidP="005550D3">
      <w:pPr>
        <w:pStyle w:val="a8"/>
        <w:ind w:right="-5" w:firstLine="709"/>
      </w:pPr>
      <w:r w:rsidRPr="005550D3">
        <w:t>Керуючись статтею 131 Конституції України,</w:t>
      </w:r>
      <w:r w:rsidRPr="005550D3">
        <w:rPr>
          <w:lang w:val="ru-RU"/>
        </w:rPr>
        <w:t xml:space="preserve"> </w:t>
      </w:r>
      <w:r w:rsidRPr="005550D3">
        <w:t xml:space="preserve">частиною третьою статті 46 Закону України «Про Вищу раду правосуддя», Вища рада правосуддя </w:t>
      </w:r>
    </w:p>
    <w:p w:rsidR="005550D3" w:rsidRPr="005550D3" w:rsidRDefault="005550D3" w:rsidP="005550D3">
      <w:pPr>
        <w:jc w:val="center"/>
        <w:rPr>
          <w:b/>
          <w:szCs w:val="28"/>
        </w:rPr>
      </w:pPr>
    </w:p>
    <w:p w:rsidR="005550D3" w:rsidRPr="005550D3" w:rsidRDefault="005550D3" w:rsidP="005550D3">
      <w:pPr>
        <w:jc w:val="center"/>
        <w:rPr>
          <w:b/>
          <w:szCs w:val="28"/>
        </w:rPr>
      </w:pPr>
      <w:r w:rsidRPr="005550D3">
        <w:rPr>
          <w:b/>
          <w:szCs w:val="28"/>
        </w:rPr>
        <w:t>ухвалила:</w:t>
      </w:r>
    </w:p>
    <w:p w:rsidR="005550D3" w:rsidRPr="005550D3" w:rsidRDefault="005550D3" w:rsidP="005550D3">
      <w:pPr>
        <w:jc w:val="center"/>
        <w:rPr>
          <w:b/>
          <w:szCs w:val="28"/>
        </w:rPr>
      </w:pPr>
    </w:p>
    <w:p w:rsidR="000F5CAF" w:rsidRPr="00F13B3D" w:rsidRDefault="00CF2D28" w:rsidP="000F5CAF">
      <w:pPr>
        <w:contextualSpacing/>
        <w:jc w:val="both"/>
        <w:rPr>
          <w:szCs w:val="28"/>
        </w:rPr>
      </w:pPr>
      <w:r>
        <w:rPr>
          <w:szCs w:val="28"/>
        </w:rPr>
        <w:t>відмовити</w:t>
      </w:r>
      <w:r w:rsidRPr="005550D3">
        <w:rPr>
          <w:szCs w:val="28"/>
        </w:rPr>
        <w:t xml:space="preserve"> у відкритті дисциплінарної справи за скаргою </w:t>
      </w:r>
      <w:proofErr w:type="spellStart"/>
      <w:r w:rsidR="00076DB5">
        <w:rPr>
          <w:szCs w:val="28"/>
        </w:rPr>
        <w:t>Бурхана</w:t>
      </w:r>
      <w:proofErr w:type="spellEnd"/>
      <w:r w:rsidR="00076DB5">
        <w:rPr>
          <w:szCs w:val="28"/>
        </w:rPr>
        <w:t xml:space="preserve"> Євгена Євгеновича</w:t>
      </w:r>
      <w:r w:rsidR="000F5CAF" w:rsidRPr="005550D3">
        <w:rPr>
          <w:szCs w:val="28"/>
        </w:rPr>
        <w:t xml:space="preserve"> стосовно судді </w:t>
      </w:r>
      <w:proofErr w:type="spellStart"/>
      <w:r w:rsidR="009D269C">
        <w:rPr>
          <w:szCs w:val="28"/>
        </w:rPr>
        <w:t>Ба</w:t>
      </w:r>
      <w:r w:rsidR="00076DB5">
        <w:rPr>
          <w:szCs w:val="28"/>
        </w:rPr>
        <w:t>глійського</w:t>
      </w:r>
      <w:proofErr w:type="spellEnd"/>
      <w:r w:rsidR="00076DB5">
        <w:rPr>
          <w:szCs w:val="28"/>
        </w:rPr>
        <w:t xml:space="preserve"> районного суду міста Дніпродзержинська Дніпропетровської області </w:t>
      </w:r>
      <w:proofErr w:type="spellStart"/>
      <w:r w:rsidR="00076DB5">
        <w:rPr>
          <w:szCs w:val="28"/>
        </w:rPr>
        <w:t>Тюлюнової</w:t>
      </w:r>
      <w:proofErr w:type="spellEnd"/>
      <w:r w:rsidR="00076DB5">
        <w:rPr>
          <w:szCs w:val="28"/>
        </w:rPr>
        <w:t xml:space="preserve"> Валентини Григорівни</w:t>
      </w:r>
      <w:r w:rsidR="000F5CAF" w:rsidRPr="00F13B3D">
        <w:rPr>
          <w:szCs w:val="28"/>
        </w:rPr>
        <w:t>.</w:t>
      </w:r>
    </w:p>
    <w:p w:rsidR="005550D3" w:rsidRPr="005550D3" w:rsidRDefault="005550D3" w:rsidP="005550D3">
      <w:pPr>
        <w:ind w:firstLine="708"/>
        <w:jc w:val="both"/>
        <w:rPr>
          <w:szCs w:val="28"/>
        </w:rPr>
      </w:pPr>
      <w:r w:rsidRPr="005550D3">
        <w:rPr>
          <w:szCs w:val="28"/>
        </w:rPr>
        <w:t>Ухвала оскарженню не підлягає.</w:t>
      </w:r>
    </w:p>
    <w:p w:rsidR="005550D3" w:rsidRPr="005550D3" w:rsidRDefault="005550D3" w:rsidP="005550D3">
      <w:pPr>
        <w:jc w:val="both"/>
        <w:rPr>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550D3" w:rsidRPr="005550D3" w:rsidTr="005550D3">
        <w:tc>
          <w:tcPr>
            <w:tcW w:w="4814" w:type="dxa"/>
          </w:tcPr>
          <w:p w:rsidR="005550D3" w:rsidRPr="005550D3" w:rsidRDefault="005550D3" w:rsidP="005550D3">
            <w:pPr>
              <w:jc w:val="both"/>
              <w:rPr>
                <w:b/>
                <w:szCs w:val="28"/>
              </w:rPr>
            </w:pPr>
            <w:r w:rsidRPr="005550D3">
              <w:rPr>
                <w:b/>
                <w:szCs w:val="28"/>
              </w:rPr>
              <w:t>Голова Вищої ради правосуддя</w:t>
            </w:r>
          </w:p>
        </w:tc>
        <w:tc>
          <w:tcPr>
            <w:tcW w:w="4814" w:type="dxa"/>
          </w:tcPr>
          <w:p w:rsidR="005550D3" w:rsidRPr="005550D3" w:rsidRDefault="005550D3" w:rsidP="005550D3">
            <w:pPr>
              <w:jc w:val="right"/>
              <w:rPr>
                <w:b/>
                <w:szCs w:val="28"/>
              </w:rPr>
            </w:pPr>
            <w:r w:rsidRPr="005550D3">
              <w:rPr>
                <w:b/>
                <w:szCs w:val="28"/>
              </w:rPr>
              <w:t xml:space="preserve">А.А. </w:t>
            </w:r>
            <w:proofErr w:type="spellStart"/>
            <w:r w:rsidRPr="005550D3">
              <w:rPr>
                <w:b/>
                <w:szCs w:val="28"/>
              </w:rPr>
              <w:t>Овсієнко</w:t>
            </w:r>
            <w:proofErr w:type="spellEnd"/>
          </w:p>
        </w:tc>
      </w:tr>
    </w:tbl>
    <w:p w:rsidR="00D97CB7" w:rsidRPr="005550D3" w:rsidRDefault="00D97CB7" w:rsidP="000F5CAF">
      <w:pPr>
        <w:jc w:val="both"/>
        <w:rPr>
          <w:szCs w:val="28"/>
        </w:rPr>
      </w:pPr>
    </w:p>
    <w:sectPr w:rsidR="00D97CB7" w:rsidRPr="005550D3" w:rsidSect="00C15BCA">
      <w:headerReference w:type="default" r:id="rId9"/>
      <w:pgSz w:w="11906" w:h="16838"/>
      <w:pgMar w:top="1135"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E47" w:rsidRDefault="00C13E47">
      <w:r>
        <w:separator/>
      </w:r>
    </w:p>
  </w:endnote>
  <w:endnote w:type="continuationSeparator" w:id="0">
    <w:p w:rsidR="00C13E47" w:rsidRDefault="00C13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E47" w:rsidRDefault="00C13E47">
      <w:r>
        <w:separator/>
      </w:r>
    </w:p>
  </w:footnote>
  <w:footnote w:type="continuationSeparator" w:id="0">
    <w:p w:rsidR="00C13E47" w:rsidRDefault="00C13E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7303"/>
      <w:docPartObj>
        <w:docPartGallery w:val="Page Numbers (Top of Page)"/>
        <w:docPartUnique/>
      </w:docPartObj>
    </w:sdtPr>
    <w:sdtEndPr/>
    <w:sdtContent>
      <w:p w:rsidR="00AB3DE0" w:rsidRDefault="00575F45">
        <w:pPr>
          <w:pStyle w:val="a3"/>
          <w:jc w:val="center"/>
        </w:pPr>
        <w:r>
          <w:fldChar w:fldCharType="begin"/>
        </w:r>
        <w:r>
          <w:instrText xml:space="preserve"> PAGE   \* MERGEFORMAT </w:instrText>
        </w:r>
        <w:r>
          <w:fldChar w:fldCharType="separate"/>
        </w:r>
        <w:r w:rsidR="003B70CE">
          <w:rPr>
            <w:noProof/>
          </w:rPr>
          <w:t>6</w:t>
        </w:r>
        <w:r>
          <w:rPr>
            <w:noProof/>
          </w:rPr>
          <w:fldChar w:fldCharType="end"/>
        </w:r>
      </w:p>
    </w:sdtContent>
  </w:sdt>
  <w:p w:rsidR="00AB3DE0" w:rsidRDefault="00C13E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65"/>
    <w:rsid w:val="00005428"/>
    <w:rsid w:val="0003057B"/>
    <w:rsid w:val="00054097"/>
    <w:rsid w:val="00063D2E"/>
    <w:rsid w:val="0006485F"/>
    <w:rsid w:val="00064BAB"/>
    <w:rsid w:val="00076DB5"/>
    <w:rsid w:val="00086BC9"/>
    <w:rsid w:val="00096660"/>
    <w:rsid w:val="000A45FF"/>
    <w:rsid w:val="000B2E65"/>
    <w:rsid w:val="000B617E"/>
    <w:rsid w:val="000C3938"/>
    <w:rsid w:val="000E6F21"/>
    <w:rsid w:val="000E7107"/>
    <w:rsid w:val="000F37E5"/>
    <w:rsid w:val="000F5CAF"/>
    <w:rsid w:val="001272F1"/>
    <w:rsid w:val="00137FC8"/>
    <w:rsid w:val="00144C93"/>
    <w:rsid w:val="0017577E"/>
    <w:rsid w:val="001A13D8"/>
    <w:rsid w:val="001A590A"/>
    <w:rsid w:val="001B221B"/>
    <w:rsid w:val="001B280D"/>
    <w:rsid w:val="001C2F28"/>
    <w:rsid w:val="001D3FE5"/>
    <w:rsid w:val="00214E20"/>
    <w:rsid w:val="002425AC"/>
    <w:rsid w:val="00245E7A"/>
    <w:rsid w:val="0026214B"/>
    <w:rsid w:val="00273312"/>
    <w:rsid w:val="00284206"/>
    <w:rsid w:val="002A2555"/>
    <w:rsid w:val="002B2821"/>
    <w:rsid w:val="002D55BB"/>
    <w:rsid w:val="002F3837"/>
    <w:rsid w:val="003259DA"/>
    <w:rsid w:val="0034415D"/>
    <w:rsid w:val="00361025"/>
    <w:rsid w:val="0037763D"/>
    <w:rsid w:val="00384376"/>
    <w:rsid w:val="00390BCB"/>
    <w:rsid w:val="00393965"/>
    <w:rsid w:val="003A2158"/>
    <w:rsid w:val="003B70CE"/>
    <w:rsid w:val="003C0C83"/>
    <w:rsid w:val="003C287A"/>
    <w:rsid w:val="003F0FDA"/>
    <w:rsid w:val="003F341B"/>
    <w:rsid w:val="003F69B3"/>
    <w:rsid w:val="00404DFC"/>
    <w:rsid w:val="00406744"/>
    <w:rsid w:val="004313C5"/>
    <w:rsid w:val="0044721A"/>
    <w:rsid w:val="00456692"/>
    <w:rsid w:val="004D4CB1"/>
    <w:rsid w:val="004F6A0D"/>
    <w:rsid w:val="00501011"/>
    <w:rsid w:val="005219DD"/>
    <w:rsid w:val="00524E20"/>
    <w:rsid w:val="00534221"/>
    <w:rsid w:val="00534E76"/>
    <w:rsid w:val="005550D3"/>
    <w:rsid w:val="00575F45"/>
    <w:rsid w:val="00580D50"/>
    <w:rsid w:val="00582F0E"/>
    <w:rsid w:val="005C148F"/>
    <w:rsid w:val="005E70A9"/>
    <w:rsid w:val="00622E7B"/>
    <w:rsid w:val="00630EB2"/>
    <w:rsid w:val="00646DEA"/>
    <w:rsid w:val="00651D8D"/>
    <w:rsid w:val="006522C8"/>
    <w:rsid w:val="0065665E"/>
    <w:rsid w:val="00665E5C"/>
    <w:rsid w:val="00672D54"/>
    <w:rsid w:val="006B1AFD"/>
    <w:rsid w:val="006F287F"/>
    <w:rsid w:val="007036C1"/>
    <w:rsid w:val="00706A6C"/>
    <w:rsid w:val="0071343D"/>
    <w:rsid w:val="0074475F"/>
    <w:rsid w:val="00764694"/>
    <w:rsid w:val="00766529"/>
    <w:rsid w:val="00767D4E"/>
    <w:rsid w:val="00791623"/>
    <w:rsid w:val="007C6168"/>
    <w:rsid w:val="007D1307"/>
    <w:rsid w:val="00804C72"/>
    <w:rsid w:val="008162AE"/>
    <w:rsid w:val="00817967"/>
    <w:rsid w:val="00827D00"/>
    <w:rsid w:val="00845D92"/>
    <w:rsid w:val="00847D60"/>
    <w:rsid w:val="00853A70"/>
    <w:rsid w:val="008810A1"/>
    <w:rsid w:val="008A3BC2"/>
    <w:rsid w:val="008C7306"/>
    <w:rsid w:val="008E178E"/>
    <w:rsid w:val="008F121A"/>
    <w:rsid w:val="008F19CC"/>
    <w:rsid w:val="00917AA6"/>
    <w:rsid w:val="00974FF3"/>
    <w:rsid w:val="00981E11"/>
    <w:rsid w:val="00992747"/>
    <w:rsid w:val="009A3FCC"/>
    <w:rsid w:val="009D269C"/>
    <w:rsid w:val="009E0FF3"/>
    <w:rsid w:val="009F418B"/>
    <w:rsid w:val="00A11D80"/>
    <w:rsid w:val="00A27A87"/>
    <w:rsid w:val="00A33276"/>
    <w:rsid w:val="00A4574B"/>
    <w:rsid w:val="00A82BBE"/>
    <w:rsid w:val="00A84D18"/>
    <w:rsid w:val="00AA0B23"/>
    <w:rsid w:val="00AD0BFC"/>
    <w:rsid w:val="00AE001A"/>
    <w:rsid w:val="00AE4A79"/>
    <w:rsid w:val="00AE7FCC"/>
    <w:rsid w:val="00AF0518"/>
    <w:rsid w:val="00AF1E21"/>
    <w:rsid w:val="00AF58AA"/>
    <w:rsid w:val="00B3157E"/>
    <w:rsid w:val="00B5712E"/>
    <w:rsid w:val="00B6736D"/>
    <w:rsid w:val="00B714D5"/>
    <w:rsid w:val="00B82439"/>
    <w:rsid w:val="00BA3DDC"/>
    <w:rsid w:val="00BA71AF"/>
    <w:rsid w:val="00C13E47"/>
    <w:rsid w:val="00C3349C"/>
    <w:rsid w:val="00C702C3"/>
    <w:rsid w:val="00C72C70"/>
    <w:rsid w:val="00C73F45"/>
    <w:rsid w:val="00C7489C"/>
    <w:rsid w:val="00C93AE9"/>
    <w:rsid w:val="00C966CA"/>
    <w:rsid w:val="00CB37B5"/>
    <w:rsid w:val="00CD5373"/>
    <w:rsid w:val="00CF2D28"/>
    <w:rsid w:val="00D20278"/>
    <w:rsid w:val="00D2040E"/>
    <w:rsid w:val="00D44480"/>
    <w:rsid w:val="00D502E8"/>
    <w:rsid w:val="00D50726"/>
    <w:rsid w:val="00D8110C"/>
    <w:rsid w:val="00D97CB7"/>
    <w:rsid w:val="00DA2A01"/>
    <w:rsid w:val="00DC05FB"/>
    <w:rsid w:val="00DD5BAE"/>
    <w:rsid w:val="00DF6AAA"/>
    <w:rsid w:val="00E02522"/>
    <w:rsid w:val="00E12BB6"/>
    <w:rsid w:val="00E15916"/>
    <w:rsid w:val="00E219A9"/>
    <w:rsid w:val="00E24299"/>
    <w:rsid w:val="00E4122D"/>
    <w:rsid w:val="00E667E0"/>
    <w:rsid w:val="00E7615E"/>
    <w:rsid w:val="00E832C0"/>
    <w:rsid w:val="00EE4B5F"/>
    <w:rsid w:val="00F02E54"/>
    <w:rsid w:val="00F04CEE"/>
    <w:rsid w:val="00F34521"/>
    <w:rsid w:val="00F4395E"/>
    <w:rsid w:val="00F4750F"/>
    <w:rsid w:val="00F81C3B"/>
    <w:rsid w:val="00FB700C"/>
    <w:rsid w:val="00FF0504"/>
    <w:rsid w:val="00FF7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13B02"/>
  <w15:chartTrackingRefBased/>
  <w15:docId w15:val="{746BCAC5-3B8B-4BD2-A6B1-A67DE3B0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E65"/>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2E65"/>
    <w:pPr>
      <w:tabs>
        <w:tab w:val="center" w:pos="4677"/>
        <w:tab w:val="right" w:pos="9355"/>
      </w:tabs>
    </w:pPr>
  </w:style>
  <w:style w:type="character" w:customStyle="1" w:styleId="a4">
    <w:name w:val="Верхній колонтитул Знак"/>
    <w:basedOn w:val="a0"/>
    <w:link w:val="a3"/>
    <w:uiPriority w:val="99"/>
    <w:rsid w:val="000B2E65"/>
    <w:rPr>
      <w:rFonts w:ascii="Times New Roman" w:eastAsia="Times New Roman" w:hAnsi="Times New Roman" w:cs="Times New Roman"/>
      <w:sz w:val="28"/>
      <w:szCs w:val="24"/>
      <w:lang w:eastAsia="ru-RU"/>
    </w:rPr>
  </w:style>
  <w:style w:type="paragraph" w:styleId="a5">
    <w:name w:val="No Spacing"/>
    <w:uiPriority w:val="1"/>
    <w:qFormat/>
    <w:rsid w:val="000B2E65"/>
    <w:pPr>
      <w:spacing w:after="0" w:line="240" w:lineRule="auto"/>
    </w:pPr>
    <w:rPr>
      <w:rFonts w:ascii="Times New Roman" w:hAnsi="Times New Roman"/>
      <w:sz w:val="28"/>
    </w:rPr>
  </w:style>
  <w:style w:type="paragraph" w:styleId="a6">
    <w:name w:val="Title"/>
    <w:basedOn w:val="a"/>
    <w:link w:val="a7"/>
    <w:qFormat/>
    <w:rsid w:val="000B2E65"/>
    <w:pPr>
      <w:autoSpaceDN/>
      <w:jc w:val="center"/>
    </w:pPr>
    <w:rPr>
      <w:rFonts w:ascii="Courier New" w:hAnsi="Courier New"/>
      <w:b/>
      <w:bCs/>
      <w:color w:val="000000"/>
      <w:spacing w:val="14"/>
      <w:szCs w:val="20"/>
    </w:rPr>
  </w:style>
  <w:style w:type="character" w:customStyle="1" w:styleId="a7">
    <w:name w:val="Назва Знак"/>
    <w:basedOn w:val="a0"/>
    <w:link w:val="a6"/>
    <w:rsid w:val="000B2E65"/>
    <w:rPr>
      <w:rFonts w:ascii="Courier New" w:eastAsia="Times New Roman" w:hAnsi="Courier New" w:cs="Times New Roman"/>
      <w:b/>
      <w:bCs/>
      <w:color w:val="000000"/>
      <w:spacing w:val="14"/>
      <w:sz w:val="28"/>
      <w:szCs w:val="20"/>
      <w:lang w:eastAsia="ru-RU"/>
    </w:rPr>
  </w:style>
  <w:style w:type="paragraph" w:styleId="a8">
    <w:name w:val="Body Text"/>
    <w:basedOn w:val="a"/>
    <w:link w:val="a9"/>
    <w:uiPriority w:val="99"/>
    <w:unhideWhenUsed/>
    <w:rsid w:val="000B2E65"/>
    <w:pPr>
      <w:widowControl w:val="0"/>
      <w:autoSpaceDE w:val="0"/>
      <w:spacing w:after="120"/>
      <w:jc w:val="both"/>
    </w:pPr>
    <w:rPr>
      <w:rFonts w:eastAsiaTheme="minorHAnsi" w:cs="Calibri"/>
      <w:szCs w:val="28"/>
      <w:lang w:eastAsia="en-US"/>
    </w:rPr>
  </w:style>
  <w:style w:type="character" w:customStyle="1" w:styleId="a9">
    <w:name w:val="Основний текст Знак"/>
    <w:basedOn w:val="a0"/>
    <w:link w:val="a8"/>
    <w:uiPriority w:val="99"/>
    <w:rsid w:val="000B2E65"/>
    <w:rPr>
      <w:rFonts w:ascii="Times New Roman" w:hAnsi="Times New Roman" w:cs="Calibri"/>
      <w:sz w:val="28"/>
      <w:szCs w:val="28"/>
    </w:rPr>
  </w:style>
  <w:style w:type="paragraph" w:customStyle="1" w:styleId="rvps2">
    <w:name w:val="rvps2"/>
    <w:basedOn w:val="a"/>
    <w:rsid w:val="0003057B"/>
    <w:pPr>
      <w:autoSpaceDN/>
      <w:spacing w:before="100" w:beforeAutospacing="1" w:after="100" w:afterAutospacing="1"/>
    </w:pPr>
    <w:rPr>
      <w:sz w:val="24"/>
      <w:lang w:eastAsia="uk-UA"/>
    </w:rPr>
  </w:style>
  <w:style w:type="character" w:styleId="aa">
    <w:name w:val="Hyperlink"/>
    <w:basedOn w:val="a0"/>
    <w:uiPriority w:val="99"/>
    <w:semiHidden/>
    <w:unhideWhenUsed/>
    <w:rsid w:val="0003057B"/>
    <w:rPr>
      <w:color w:val="0000FF"/>
      <w:u w:val="single"/>
    </w:rPr>
  </w:style>
  <w:style w:type="paragraph" w:styleId="ab">
    <w:name w:val="Normal (Web)"/>
    <w:basedOn w:val="a"/>
    <w:uiPriority w:val="99"/>
    <w:semiHidden/>
    <w:unhideWhenUsed/>
    <w:rsid w:val="00393965"/>
    <w:pPr>
      <w:autoSpaceDN/>
      <w:spacing w:before="100" w:beforeAutospacing="1" w:after="100" w:afterAutospacing="1"/>
    </w:pPr>
    <w:rPr>
      <w:sz w:val="24"/>
      <w:lang w:eastAsia="uk-UA"/>
    </w:rPr>
  </w:style>
  <w:style w:type="character" w:customStyle="1" w:styleId="rvts9">
    <w:name w:val="rvts9"/>
    <w:basedOn w:val="a0"/>
    <w:rsid w:val="00651D8D"/>
  </w:style>
  <w:style w:type="character" w:customStyle="1" w:styleId="2">
    <w:name w:val="Основний текст (2)_"/>
    <w:link w:val="20"/>
    <w:rsid w:val="00847D60"/>
    <w:rPr>
      <w:szCs w:val="28"/>
      <w:shd w:val="clear" w:color="auto" w:fill="FFFFFF"/>
    </w:rPr>
  </w:style>
  <w:style w:type="paragraph" w:customStyle="1" w:styleId="20">
    <w:name w:val="Основний текст (2)"/>
    <w:basedOn w:val="a"/>
    <w:link w:val="2"/>
    <w:rsid w:val="00847D60"/>
    <w:pPr>
      <w:widowControl w:val="0"/>
      <w:shd w:val="clear" w:color="auto" w:fill="FFFFFF"/>
      <w:autoSpaceDN/>
      <w:spacing w:before="180" w:line="317" w:lineRule="exact"/>
      <w:jc w:val="both"/>
    </w:pPr>
    <w:rPr>
      <w:rFonts w:asciiTheme="minorHAnsi" w:eastAsiaTheme="minorHAnsi" w:hAnsiTheme="minorHAnsi" w:cstheme="minorBidi"/>
      <w:sz w:val="22"/>
      <w:szCs w:val="28"/>
      <w:lang w:eastAsia="en-US"/>
    </w:rPr>
  </w:style>
  <w:style w:type="character" w:customStyle="1" w:styleId="ac">
    <w:name w:val="Основной текст_"/>
    <w:link w:val="1"/>
    <w:locked/>
    <w:rsid w:val="00B82439"/>
    <w:rPr>
      <w:szCs w:val="28"/>
      <w:shd w:val="clear" w:color="auto" w:fill="FFFFFF"/>
    </w:rPr>
  </w:style>
  <w:style w:type="paragraph" w:customStyle="1" w:styleId="1">
    <w:name w:val="Основной текст1"/>
    <w:basedOn w:val="a"/>
    <w:link w:val="ac"/>
    <w:rsid w:val="00B82439"/>
    <w:pPr>
      <w:widowControl w:val="0"/>
      <w:shd w:val="clear" w:color="auto" w:fill="FFFFFF"/>
      <w:autoSpaceDN/>
      <w:spacing w:before="1020" w:after="300" w:line="328" w:lineRule="exact"/>
      <w:jc w:val="both"/>
    </w:pPr>
    <w:rPr>
      <w:rFonts w:asciiTheme="minorHAnsi" w:eastAsiaTheme="minorHAnsi" w:hAnsiTheme="minorHAnsi" w:cstheme="minorBidi"/>
      <w:sz w:val="22"/>
      <w:szCs w:val="28"/>
      <w:shd w:val="clear" w:color="auto" w:fill="FFFFFF"/>
      <w:lang w:eastAsia="en-US"/>
    </w:rPr>
  </w:style>
  <w:style w:type="character" w:customStyle="1" w:styleId="snippet">
    <w:name w:val="snippet"/>
    <w:basedOn w:val="a0"/>
    <w:rsid w:val="005550D3"/>
  </w:style>
  <w:style w:type="table" w:styleId="ad">
    <w:name w:val="Table Grid"/>
    <w:basedOn w:val="a1"/>
    <w:uiPriority w:val="39"/>
    <w:rsid w:val="00555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390BCB"/>
    <w:rPr>
      <w:rFonts w:ascii="Segoe UI" w:hAnsi="Segoe UI" w:cs="Segoe UI"/>
      <w:sz w:val="18"/>
      <w:szCs w:val="18"/>
    </w:rPr>
  </w:style>
  <w:style w:type="character" w:customStyle="1" w:styleId="af">
    <w:name w:val="Текст у виносці Знак"/>
    <w:basedOn w:val="a0"/>
    <w:link w:val="ae"/>
    <w:uiPriority w:val="99"/>
    <w:semiHidden/>
    <w:rsid w:val="00390BC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941">
      <w:bodyDiv w:val="1"/>
      <w:marLeft w:val="0"/>
      <w:marRight w:val="0"/>
      <w:marTop w:val="0"/>
      <w:marBottom w:val="0"/>
      <w:divBdr>
        <w:top w:val="none" w:sz="0" w:space="0" w:color="auto"/>
        <w:left w:val="none" w:sz="0" w:space="0" w:color="auto"/>
        <w:bottom w:val="none" w:sz="0" w:space="0" w:color="auto"/>
        <w:right w:val="none" w:sz="0" w:space="0" w:color="auto"/>
      </w:divBdr>
    </w:div>
    <w:div w:id="651762557">
      <w:bodyDiv w:val="1"/>
      <w:marLeft w:val="0"/>
      <w:marRight w:val="0"/>
      <w:marTop w:val="0"/>
      <w:marBottom w:val="0"/>
      <w:divBdr>
        <w:top w:val="none" w:sz="0" w:space="0" w:color="auto"/>
        <w:left w:val="none" w:sz="0" w:space="0" w:color="auto"/>
        <w:bottom w:val="none" w:sz="0" w:space="0" w:color="auto"/>
        <w:right w:val="none" w:sz="0" w:space="0" w:color="auto"/>
      </w:divBdr>
    </w:div>
    <w:div w:id="1196845730">
      <w:bodyDiv w:val="1"/>
      <w:marLeft w:val="0"/>
      <w:marRight w:val="0"/>
      <w:marTop w:val="0"/>
      <w:marBottom w:val="0"/>
      <w:divBdr>
        <w:top w:val="none" w:sz="0" w:space="0" w:color="auto"/>
        <w:left w:val="none" w:sz="0" w:space="0" w:color="auto"/>
        <w:bottom w:val="none" w:sz="0" w:space="0" w:color="auto"/>
        <w:right w:val="none" w:sz="0" w:space="0" w:color="auto"/>
      </w:divBdr>
    </w:div>
    <w:div w:id="1618487533">
      <w:bodyDiv w:val="1"/>
      <w:marLeft w:val="0"/>
      <w:marRight w:val="0"/>
      <w:marTop w:val="0"/>
      <w:marBottom w:val="0"/>
      <w:divBdr>
        <w:top w:val="none" w:sz="0" w:space="0" w:color="auto"/>
        <w:left w:val="none" w:sz="0" w:space="0" w:color="auto"/>
        <w:bottom w:val="none" w:sz="0" w:space="0" w:color="auto"/>
        <w:right w:val="none" w:sz="0" w:space="0" w:color="auto"/>
      </w:divBdr>
    </w:div>
    <w:div w:id="177190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296/ed_2018_10_02/pravo1/T05_2747.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D1ECB-4745-47FF-9447-95AFAE13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10230</Words>
  <Characters>5832</Characters>
  <Application>Microsoft Office Word</Application>
  <DocSecurity>0</DocSecurity>
  <Lines>48</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Валентина Декаленко (VRU-MONO0206 - v.dekalenko)</cp:lastModifiedBy>
  <cp:revision>3</cp:revision>
  <cp:lastPrinted>2020-03-02T12:26:00Z</cp:lastPrinted>
  <dcterms:created xsi:type="dcterms:W3CDTF">2020-03-03T08:56:00Z</dcterms:created>
  <dcterms:modified xsi:type="dcterms:W3CDTF">2020-03-03T09:01:00Z</dcterms:modified>
</cp:coreProperties>
</file>