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CDC" w:rsidRDefault="00A96CDC" w:rsidP="00A96CDC">
      <w:pPr>
        <w:pStyle w:val="a8"/>
        <w:ind w:left="0"/>
        <w:jc w:val="both"/>
        <w:rPr>
          <w:color w:val="000000"/>
          <w:sz w:val="28"/>
          <w:szCs w:val="28"/>
          <w:lang w:eastAsia="uk-UA"/>
        </w:rPr>
      </w:pPr>
    </w:p>
    <w:p w:rsidR="00A96CDC" w:rsidRDefault="00A96CDC" w:rsidP="00A96CDC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</w:rPr>
        <w:t>УКРАЇНА</w:t>
      </w:r>
    </w:p>
    <w:p w:rsidR="00A96CDC" w:rsidRDefault="00A96CDC" w:rsidP="00A96CDC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A96CDC" w:rsidRDefault="00A96CDC" w:rsidP="00A96CDC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>
        <w:rPr>
          <w:rFonts w:ascii="AcademyC" w:hAnsi="AcademyC"/>
          <w:b/>
          <w:color w:val="002060"/>
          <w:sz w:val="28"/>
          <w:szCs w:val="28"/>
        </w:rPr>
        <w:t>РІШЕННЯ</w:t>
      </w:r>
    </w:p>
    <w:tbl>
      <w:tblPr>
        <w:tblW w:w="10563" w:type="dxa"/>
        <w:tblLook w:val="04A0" w:firstRow="1" w:lastRow="0" w:firstColumn="1" w:lastColumn="0" w:noHBand="0" w:noVBand="1"/>
      </w:tblPr>
      <w:tblGrid>
        <w:gridCol w:w="3263"/>
        <w:gridCol w:w="3484"/>
        <w:gridCol w:w="3816"/>
      </w:tblGrid>
      <w:tr w:rsidR="00A96CDC" w:rsidTr="00A96CDC">
        <w:trPr>
          <w:trHeight w:val="188"/>
        </w:trPr>
        <w:tc>
          <w:tcPr>
            <w:tcW w:w="3098" w:type="dxa"/>
          </w:tcPr>
          <w:p w:rsidR="00A96CDC" w:rsidRDefault="00A96CDC">
            <w:pPr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</w:p>
          <w:p w:rsidR="00A96CDC" w:rsidRDefault="00A96CDC">
            <w:pPr>
              <w:ind w:right="-2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 xml:space="preserve">3 березня 2020 року </w:t>
            </w:r>
          </w:p>
        </w:tc>
        <w:tc>
          <w:tcPr>
            <w:tcW w:w="3309" w:type="dxa"/>
            <w:hideMark/>
          </w:tcPr>
          <w:p w:rsidR="00A96CDC" w:rsidRDefault="00A96CDC" w:rsidP="00A96CDC">
            <w:pPr>
              <w:ind w:right="-2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     </w:t>
            </w: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</w:t>
            </w:r>
            <w:r w:rsidR="00AF6ACF"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</w:t>
            </w:r>
            <w:bookmarkStart w:id="0" w:name="_GoBack"/>
            <w:bookmarkEnd w:id="0"/>
            <w:r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</w:tcPr>
          <w:p w:rsidR="00A96CDC" w:rsidRDefault="00A96CDC">
            <w:pPr>
              <w:ind w:right="-2"/>
              <w:jc w:val="center"/>
            </w:pPr>
          </w:p>
          <w:p w:rsidR="00A96CDC" w:rsidRDefault="00A96CDC">
            <w:pPr>
              <w:ind w:right="-2"/>
              <w:jc w:val="center"/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2060"/>
                <w:sz w:val="28"/>
                <w:szCs w:val="28"/>
              </w:rPr>
              <w:t>646/0/15-20</w:t>
            </w:r>
          </w:p>
        </w:tc>
      </w:tr>
    </w:tbl>
    <w:p w:rsidR="00EE1993" w:rsidRDefault="00EE1993"/>
    <w:tbl>
      <w:tblPr>
        <w:tblW w:w="10279" w:type="dxa"/>
        <w:tblLook w:val="04A0" w:firstRow="1" w:lastRow="0" w:firstColumn="1" w:lastColumn="0" w:noHBand="0" w:noVBand="1"/>
      </w:tblPr>
      <w:tblGrid>
        <w:gridCol w:w="4786"/>
        <w:gridCol w:w="5493"/>
      </w:tblGrid>
      <w:tr w:rsidR="004D56BC" w:rsidRPr="00E24123" w:rsidTr="0026711F">
        <w:tc>
          <w:tcPr>
            <w:tcW w:w="4786" w:type="dxa"/>
            <w:hideMark/>
          </w:tcPr>
          <w:p w:rsidR="004D56BC" w:rsidRPr="00EC70BA" w:rsidRDefault="004D56BC" w:rsidP="002671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79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звільн</w:t>
            </w:r>
            <w:r w:rsidRPr="008579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ення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Шамардіної М.О. з посади </w:t>
            </w:r>
            <w:r w:rsidRPr="008579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судді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Краснодонськ</w:t>
            </w:r>
            <w:r w:rsidRPr="008579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ого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міськрайонного </w:t>
            </w:r>
            <w:r w:rsidRPr="008579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суду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Луганської</w:t>
            </w:r>
            <w:r w:rsidRPr="008579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області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 підставі підпункту 4 пункту 16-1 розділу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XV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«Перехідні положення» Конституції України</w:t>
            </w:r>
          </w:p>
        </w:tc>
        <w:tc>
          <w:tcPr>
            <w:tcW w:w="5493" w:type="dxa"/>
          </w:tcPr>
          <w:p w:rsidR="004D56BC" w:rsidRPr="00E24123" w:rsidRDefault="004D56BC" w:rsidP="0026711F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D56BC" w:rsidRDefault="004D56BC" w:rsidP="004D56BC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D56BC" w:rsidRDefault="004D56BC" w:rsidP="004D56BC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Вища рада правосуддя, розглянувши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подання з 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>рекомендаці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є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ю Вищої кваліфікаційної комісії суддів України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звільн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ення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Шамардіної Марини Олександрівни з посади судді Краснодонського міськрайонного суду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Луганської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</w:p>
    <w:p w:rsidR="004D56BC" w:rsidRPr="000E4878" w:rsidRDefault="004D56BC" w:rsidP="004D56BC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</w:p>
    <w:p w:rsidR="004D56BC" w:rsidRPr="00E24123" w:rsidRDefault="004D56BC" w:rsidP="004D56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24123">
        <w:rPr>
          <w:rFonts w:ascii="Times New Roman" w:hAnsi="Times New Roman"/>
          <w:b/>
          <w:sz w:val="28"/>
          <w:szCs w:val="28"/>
          <w:lang w:eastAsia="ru-RU"/>
        </w:rPr>
        <w:t xml:space="preserve">встановила: </w:t>
      </w:r>
    </w:p>
    <w:p w:rsidR="004D56BC" w:rsidRPr="00E819D1" w:rsidRDefault="004D56BC" w:rsidP="004D56B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D56BC" w:rsidRDefault="004D56BC" w:rsidP="004D56B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 Вищої ради правосуддя 5 серпня 2019 року надійшло подання з рекомендацією </w:t>
      </w:r>
      <w:r w:rsidRPr="00BC2DED">
        <w:rPr>
          <w:rFonts w:ascii="Times New Roman" w:hAnsi="Times New Roman"/>
          <w:sz w:val="28"/>
          <w:szCs w:val="28"/>
          <w:lang w:eastAsia="ru-RU"/>
        </w:rPr>
        <w:t>Вищ</w:t>
      </w:r>
      <w:r>
        <w:rPr>
          <w:rFonts w:ascii="Times New Roman" w:hAnsi="Times New Roman"/>
          <w:sz w:val="28"/>
          <w:szCs w:val="28"/>
          <w:lang w:eastAsia="ru-RU"/>
        </w:rPr>
        <w:t>ої</w:t>
      </w:r>
      <w:r w:rsidRPr="00BC2DED">
        <w:rPr>
          <w:rFonts w:ascii="Times New Roman" w:hAnsi="Times New Roman"/>
          <w:sz w:val="28"/>
          <w:szCs w:val="28"/>
          <w:lang w:eastAsia="ru-RU"/>
        </w:rPr>
        <w:t xml:space="preserve"> кваліфікаційн</w:t>
      </w:r>
      <w:r>
        <w:rPr>
          <w:rFonts w:ascii="Times New Roman" w:hAnsi="Times New Roman"/>
          <w:sz w:val="28"/>
          <w:szCs w:val="28"/>
          <w:lang w:eastAsia="ru-RU"/>
        </w:rPr>
        <w:t>ої</w:t>
      </w:r>
      <w:r w:rsidRPr="00BC2DED">
        <w:rPr>
          <w:rFonts w:ascii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hAnsi="Times New Roman"/>
          <w:sz w:val="28"/>
          <w:szCs w:val="28"/>
          <w:lang w:eastAsia="ru-RU"/>
        </w:rPr>
        <w:t>ї</w:t>
      </w:r>
      <w:r w:rsidRPr="00BC2DED">
        <w:rPr>
          <w:rFonts w:ascii="Times New Roman" w:hAnsi="Times New Roman"/>
          <w:sz w:val="28"/>
          <w:szCs w:val="28"/>
          <w:lang w:eastAsia="ru-RU"/>
        </w:rPr>
        <w:t xml:space="preserve"> суддів України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(далі – Комісія) про звільнення Шамардіної М.О. з посади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судді Краснодонського міськрайонного суду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Луганської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відповідно до р</w:t>
      </w:r>
      <w:r w:rsidRPr="00BC2DED">
        <w:rPr>
          <w:rFonts w:ascii="Times New Roman" w:hAnsi="Times New Roman"/>
          <w:sz w:val="28"/>
          <w:szCs w:val="28"/>
          <w:lang w:eastAsia="ru-RU"/>
        </w:rPr>
        <w:t>ішення</w:t>
      </w:r>
      <w:r>
        <w:rPr>
          <w:rFonts w:ascii="Times New Roman" w:hAnsi="Times New Roman"/>
          <w:sz w:val="28"/>
          <w:szCs w:val="28"/>
          <w:lang w:eastAsia="ru-RU"/>
        </w:rPr>
        <w:t xml:space="preserve"> Комісії</w:t>
      </w:r>
      <w:r w:rsidRPr="00BC2DED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BC2DE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ли</w:t>
      </w:r>
      <w:r w:rsidRPr="00BC2DED">
        <w:rPr>
          <w:rFonts w:ascii="Times New Roman" w:hAnsi="Times New Roman"/>
          <w:sz w:val="28"/>
          <w:szCs w:val="28"/>
          <w:lang w:eastAsia="ru-RU"/>
        </w:rPr>
        <w:t>пня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BC2DED">
        <w:rPr>
          <w:rFonts w:ascii="Times New Roman" w:hAnsi="Times New Roman"/>
          <w:sz w:val="28"/>
          <w:szCs w:val="28"/>
          <w:lang w:eastAsia="ru-RU"/>
        </w:rPr>
        <w:t xml:space="preserve"> року </w:t>
      </w:r>
      <w:r w:rsidR="00C37492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BC2DED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594</w:t>
      </w:r>
      <w:r w:rsidRPr="00BC2DED">
        <w:rPr>
          <w:rFonts w:ascii="Times New Roman" w:hAnsi="Times New Roman"/>
          <w:sz w:val="28"/>
          <w:szCs w:val="28"/>
          <w:lang w:eastAsia="ru-RU"/>
        </w:rPr>
        <w:t>/</w:t>
      </w:r>
      <w:r>
        <w:rPr>
          <w:rFonts w:ascii="Times New Roman" w:hAnsi="Times New Roman"/>
          <w:sz w:val="28"/>
          <w:szCs w:val="28"/>
          <w:lang w:eastAsia="ru-RU"/>
        </w:rPr>
        <w:t>ко</w:t>
      </w:r>
      <w:r w:rsidRPr="00BC2DED">
        <w:rPr>
          <w:rFonts w:ascii="Times New Roman" w:hAnsi="Times New Roman"/>
          <w:sz w:val="28"/>
          <w:szCs w:val="28"/>
          <w:lang w:eastAsia="ru-RU"/>
        </w:rPr>
        <w:t>-1</w:t>
      </w:r>
      <w:r>
        <w:rPr>
          <w:rFonts w:ascii="Times New Roman" w:hAnsi="Times New Roman"/>
          <w:sz w:val="28"/>
          <w:szCs w:val="28"/>
          <w:lang w:eastAsia="ru-RU"/>
        </w:rPr>
        <w:t>9.</w:t>
      </w:r>
    </w:p>
    <w:p w:rsidR="004D56BC" w:rsidRDefault="004D56BC" w:rsidP="004D56B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Шамардіна Марина Олександрівна Указом Президента України від     </w:t>
      </w:r>
      <w:r w:rsidR="00C374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24 квітня 2012 року № 286/2012 призначена на посаду судді Краснодонського міськрайонного суду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Луганської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строком на п’ять років.</w:t>
      </w:r>
    </w:p>
    <w:p w:rsidR="004D56BC" w:rsidRPr="003A13AF" w:rsidRDefault="004D56BC" w:rsidP="004D56B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Підпунктом 4 пункту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 xml:space="preserve"> 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-1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 xml:space="preserve"> розділу </w:t>
      </w:r>
      <w:r w:rsidRPr="004762C1">
        <w:rPr>
          <w:rFonts w:ascii="Times New Roman" w:eastAsia="Times New Roman" w:hAnsi="Times New Roman"/>
          <w:sz w:val="28"/>
          <w:szCs w:val="28"/>
          <w:lang w:val="en-US" w:eastAsia="ru-RU"/>
        </w:rPr>
        <w:t>XV</w:t>
      </w:r>
      <w:r w:rsidRPr="004762C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 xml:space="preserve">«Перехідні положення» Конституції України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встановлено,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</w:t>
      </w:r>
      <w:r w:rsidRPr="00DD70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>змін до Конституції України (щодо правосуддя)», має бути оцінена в порядку, визначеному законом.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 </w:t>
      </w:r>
    </w:p>
    <w:p w:rsidR="00950469" w:rsidRDefault="004D56BC" w:rsidP="004D56BC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Згідно з пунктом 20 розділу ХІІ «Прикінцеві та перехідні положення» Закону України «Про судоустрій і статус суддів» відповідність займаній посаді судді, якого призначено на</w:t>
      </w:r>
      <w:r w:rsidRPr="002858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посаду строком на п’ять років або обрано суддею безстроково до набрання чинності Законом України «Про внесення</w:t>
      </w:r>
      <w:r w:rsidRPr="00DD70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 xml:space="preserve">змін до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Конституції України (щодо правосуддя)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оцінюється колегіями Комісії в порядку, визначеному цим Законом.</w:t>
      </w:r>
    </w:p>
    <w:p w:rsidR="004D56BC" w:rsidRDefault="004D56BC" w:rsidP="004D56B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</w:t>
      </w:r>
      <w:r w:rsidRPr="00EB34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>Вищої кваліфікаційної комісії суддів України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762C1">
        <w:rPr>
          <w:rFonts w:ascii="Times New Roman" w:hAnsi="Times New Roman"/>
          <w:sz w:val="28"/>
          <w:szCs w:val="28"/>
        </w:rPr>
        <w:tab/>
      </w:r>
    </w:p>
    <w:p w:rsidR="004D56BC" w:rsidRDefault="004D56BC" w:rsidP="004D5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2C1">
        <w:rPr>
          <w:rFonts w:ascii="Times New Roman" w:hAnsi="Times New Roman"/>
          <w:sz w:val="28"/>
          <w:szCs w:val="28"/>
        </w:rPr>
        <w:tab/>
        <w:t xml:space="preserve">Рішенням Комісії від </w:t>
      </w:r>
      <w:r>
        <w:rPr>
          <w:rFonts w:ascii="Times New Roman" w:hAnsi="Times New Roman"/>
          <w:sz w:val="28"/>
          <w:szCs w:val="28"/>
        </w:rPr>
        <w:t>1 лютого</w:t>
      </w:r>
      <w:r w:rsidRPr="004762C1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762C1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8</w:t>
      </w:r>
      <w:r w:rsidRPr="004762C1">
        <w:rPr>
          <w:rFonts w:ascii="Times New Roman" w:hAnsi="Times New Roman"/>
          <w:sz w:val="28"/>
          <w:szCs w:val="28"/>
        </w:rPr>
        <w:t>/зп-1</w:t>
      </w:r>
      <w:r>
        <w:rPr>
          <w:rFonts w:ascii="Times New Roman" w:hAnsi="Times New Roman"/>
          <w:sz w:val="28"/>
          <w:szCs w:val="28"/>
        </w:rPr>
        <w:t>8</w:t>
      </w:r>
      <w:r w:rsidRPr="004762C1">
        <w:rPr>
          <w:rFonts w:ascii="Times New Roman" w:hAnsi="Times New Roman"/>
          <w:sz w:val="28"/>
          <w:szCs w:val="28"/>
        </w:rPr>
        <w:t xml:space="preserve"> призначено кваліфікаційне оцінювання суддів місцевих та апеляційних судів на відповідність займаній посаді, зокрема судді </w:t>
      </w:r>
      <w:r>
        <w:rPr>
          <w:rFonts w:ascii="Times New Roman" w:hAnsi="Times New Roman"/>
          <w:sz w:val="28"/>
          <w:szCs w:val="28"/>
        </w:rPr>
        <w:t>Краснодон</w:t>
      </w:r>
      <w:r w:rsidRPr="004762C1">
        <w:rPr>
          <w:rFonts w:ascii="Times New Roman" w:hAnsi="Times New Roman"/>
          <w:sz w:val="28"/>
          <w:szCs w:val="28"/>
        </w:rPr>
        <w:t xml:space="preserve">ського </w:t>
      </w:r>
      <w:r>
        <w:rPr>
          <w:rFonts w:ascii="Times New Roman" w:hAnsi="Times New Roman"/>
          <w:sz w:val="28"/>
          <w:szCs w:val="28"/>
        </w:rPr>
        <w:t>міськрайонн</w:t>
      </w:r>
      <w:r w:rsidRPr="004762C1">
        <w:rPr>
          <w:rFonts w:ascii="Times New Roman" w:hAnsi="Times New Roman"/>
          <w:sz w:val="28"/>
          <w:szCs w:val="28"/>
        </w:rPr>
        <w:t xml:space="preserve">ого суду </w:t>
      </w:r>
      <w:r>
        <w:rPr>
          <w:rFonts w:ascii="Times New Roman" w:hAnsi="Times New Roman"/>
          <w:sz w:val="28"/>
          <w:szCs w:val="28"/>
        </w:rPr>
        <w:t>Луганської області</w:t>
      </w:r>
      <w:r w:rsidRPr="004762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Шамардіної</w:t>
      </w:r>
      <w:r w:rsidRPr="004762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М.О.</w:t>
      </w:r>
      <w:r w:rsidRPr="004762C1">
        <w:rPr>
          <w:rFonts w:ascii="Times New Roman" w:hAnsi="Times New Roman"/>
          <w:sz w:val="28"/>
          <w:szCs w:val="28"/>
        </w:rPr>
        <w:t xml:space="preserve"> </w:t>
      </w:r>
    </w:p>
    <w:p w:rsidR="004D56BC" w:rsidRDefault="004D56BC" w:rsidP="004D5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2C1">
        <w:rPr>
          <w:rFonts w:ascii="Times New Roman" w:hAnsi="Times New Roman"/>
          <w:sz w:val="28"/>
          <w:szCs w:val="28"/>
        </w:rPr>
        <w:tab/>
        <w:t xml:space="preserve">Рішенням Комісії від </w:t>
      </w:r>
      <w:r>
        <w:rPr>
          <w:rFonts w:ascii="Times New Roman" w:hAnsi="Times New Roman"/>
          <w:sz w:val="28"/>
          <w:szCs w:val="28"/>
        </w:rPr>
        <w:t>2 берез</w:t>
      </w:r>
      <w:r w:rsidRPr="004762C1">
        <w:rPr>
          <w:rFonts w:ascii="Times New Roman" w:hAnsi="Times New Roman"/>
          <w:sz w:val="28"/>
          <w:szCs w:val="28"/>
        </w:rPr>
        <w:t>ня 201</w:t>
      </w:r>
      <w:r>
        <w:rPr>
          <w:rFonts w:ascii="Times New Roman" w:hAnsi="Times New Roman"/>
          <w:sz w:val="28"/>
          <w:szCs w:val="28"/>
        </w:rPr>
        <w:t>8</w:t>
      </w:r>
      <w:r w:rsidRPr="004762C1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33</w:t>
      </w:r>
      <w:r w:rsidRPr="004762C1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зп</w:t>
      </w:r>
      <w:r w:rsidRPr="004762C1">
        <w:rPr>
          <w:rFonts w:ascii="Times New Roman" w:hAnsi="Times New Roman"/>
          <w:sz w:val="28"/>
          <w:szCs w:val="28"/>
        </w:rPr>
        <w:t>-1</w:t>
      </w:r>
      <w:r>
        <w:rPr>
          <w:rFonts w:ascii="Times New Roman" w:hAnsi="Times New Roman"/>
          <w:sz w:val="28"/>
          <w:szCs w:val="28"/>
        </w:rPr>
        <w:t>8 було визначено дату складання іспиту – 26 квітня 2018 року, зокрема, судд</w:t>
      </w:r>
      <w:r w:rsidR="00FF446A">
        <w:rPr>
          <w:rFonts w:ascii="Times New Roman" w:hAnsi="Times New Roman"/>
          <w:sz w:val="28"/>
          <w:szCs w:val="28"/>
        </w:rPr>
        <w:t>ею</w:t>
      </w:r>
      <w:r>
        <w:rPr>
          <w:rFonts w:ascii="Times New Roman" w:hAnsi="Times New Roman"/>
          <w:sz w:val="28"/>
          <w:szCs w:val="28"/>
        </w:rPr>
        <w:t xml:space="preserve"> Краснодон</w:t>
      </w:r>
      <w:r w:rsidRPr="004762C1">
        <w:rPr>
          <w:rFonts w:ascii="Times New Roman" w:hAnsi="Times New Roman"/>
          <w:sz w:val="28"/>
          <w:szCs w:val="28"/>
        </w:rPr>
        <w:t xml:space="preserve">ського </w:t>
      </w:r>
      <w:r>
        <w:rPr>
          <w:rFonts w:ascii="Times New Roman" w:hAnsi="Times New Roman"/>
          <w:sz w:val="28"/>
          <w:szCs w:val="28"/>
        </w:rPr>
        <w:t>міськрайонн</w:t>
      </w:r>
      <w:r w:rsidRPr="004762C1">
        <w:rPr>
          <w:rFonts w:ascii="Times New Roman" w:hAnsi="Times New Roman"/>
          <w:sz w:val="28"/>
          <w:szCs w:val="28"/>
        </w:rPr>
        <w:t xml:space="preserve">ого суду </w:t>
      </w:r>
      <w:r>
        <w:rPr>
          <w:rFonts w:ascii="Times New Roman" w:hAnsi="Times New Roman"/>
          <w:sz w:val="28"/>
          <w:szCs w:val="28"/>
        </w:rPr>
        <w:t>Луганської області</w:t>
      </w:r>
      <w:r w:rsidRPr="004762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Шамардін</w:t>
      </w:r>
      <w:r w:rsidR="00FF446A">
        <w:rPr>
          <w:rFonts w:ascii="Times New Roman" w:hAnsi="Times New Roman"/>
          <w:sz w:val="28"/>
          <w:szCs w:val="28"/>
        </w:rPr>
        <w:t>ою</w:t>
      </w:r>
      <w:r w:rsidRPr="004762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М.О.</w:t>
      </w:r>
    </w:p>
    <w:p w:rsidR="004D56BC" w:rsidRDefault="004D56BC" w:rsidP="004D5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Шамардіна М.О. не з’явилася для складання іспиту, про причини неявки  Комісію не повідомила.</w:t>
      </w:r>
    </w:p>
    <w:p w:rsidR="004D56BC" w:rsidRDefault="004D56BC" w:rsidP="004D56BC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На офіційному веб-сайті Комісії було розміщено </w:t>
      </w:r>
      <w:r w:rsidR="00FF446A">
        <w:rPr>
          <w:rFonts w:ascii="Times New Roman" w:hAnsi="Times New Roman"/>
          <w:sz w:val="28"/>
          <w:szCs w:val="28"/>
        </w:rPr>
        <w:t>повідомлення</w:t>
      </w:r>
      <w:r>
        <w:rPr>
          <w:rFonts w:ascii="Times New Roman" w:hAnsi="Times New Roman"/>
          <w:sz w:val="28"/>
          <w:szCs w:val="28"/>
        </w:rPr>
        <w:t xml:space="preserve"> для суддів з проханням повідомити Комісію про причини неявки 26 квітня 2018 року для складання іспиту в межах процедури кваліфікаційного оцінювання на відповідність судді займаній посаді та поінформовано, що відмова судді від оцінювання є підставою для звільнення його з посади за рішенням Вищої ради правосуддя на підставі подання відповідної колегії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>Вищої кваліфікаційної комісії суддів України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D56BC" w:rsidRDefault="004D56BC" w:rsidP="004D5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 2019 році Комісія повторно </w:t>
      </w:r>
      <w:r w:rsidR="00FF446A">
        <w:rPr>
          <w:rFonts w:ascii="Times New Roman" w:hAnsi="Times New Roman"/>
          <w:sz w:val="28"/>
          <w:szCs w:val="28"/>
        </w:rPr>
        <w:t>шляхом</w:t>
      </w:r>
      <w:r>
        <w:rPr>
          <w:rFonts w:ascii="Times New Roman" w:hAnsi="Times New Roman"/>
          <w:sz w:val="28"/>
          <w:szCs w:val="28"/>
        </w:rPr>
        <w:t xml:space="preserve"> розміщен</w:t>
      </w:r>
      <w:r w:rsidR="00FF446A">
        <w:rPr>
          <w:rFonts w:ascii="Times New Roman" w:hAnsi="Times New Roman"/>
          <w:sz w:val="28"/>
          <w:szCs w:val="28"/>
        </w:rPr>
        <w:t>ня</w:t>
      </w:r>
      <w:r>
        <w:rPr>
          <w:rFonts w:ascii="Times New Roman" w:hAnsi="Times New Roman"/>
          <w:sz w:val="28"/>
          <w:szCs w:val="28"/>
        </w:rPr>
        <w:t xml:space="preserve"> на офіційному веб-сайті повідомлення звернулась, зокрема</w:t>
      </w:r>
      <w:r w:rsidR="003532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 судді Краснодон</w:t>
      </w:r>
      <w:r w:rsidRPr="004762C1">
        <w:rPr>
          <w:rFonts w:ascii="Times New Roman" w:hAnsi="Times New Roman"/>
          <w:sz w:val="28"/>
          <w:szCs w:val="28"/>
        </w:rPr>
        <w:t xml:space="preserve">ського </w:t>
      </w:r>
      <w:r>
        <w:rPr>
          <w:rFonts w:ascii="Times New Roman" w:hAnsi="Times New Roman"/>
          <w:sz w:val="28"/>
          <w:szCs w:val="28"/>
        </w:rPr>
        <w:t>міськрайонн</w:t>
      </w:r>
      <w:r w:rsidRPr="004762C1">
        <w:rPr>
          <w:rFonts w:ascii="Times New Roman" w:hAnsi="Times New Roman"/>
          <w:sz w:val="28"/>
          <w:szCs w:val="28"/>
        </w:rPr>
        <w:t xml:space="preserve">ого суду </w:t>
      </w:r>
      <w:r>
        <w:rPr>
          <w:rFonts w:ascii="Times New Roman" w:hAnsi="Times New Roman"/>
          <w:sz w:val="28"/>
          <w:szCs w:val="28"/>
        </w:rPr>
        <w:t>Луганської області</w:t>
      </w:r>
      <w:r w:rsidRPr="004762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Шамардіної</w:t>
      </w:r>
      <w:r w:rsidRPr="004762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М.О. із проханням </w:t>
      </w:r>
      <w:r w:rsidR="00FF446A">
        <w:rPr>
          <w:rFonts w:ascii="Times New Roman" w:hAnsi="Times New Roman"/>
          <w:sz w:val="28"/>
          <w:szCs w:val="28"/>
        </w:rPr>
        <w:t xml:space="preserve">у строк до 10 червня </w:t>
      </w:r>
      <w:r w:rsidR="003532E1">
        <w:rPr>
          <w:rFonts w:ascii="Times New Roman" w:hAnsi="Times New Roman"/>
          <w:sz w:val="28"/>
          <w:szCs w:val="28"/>
        </w:rPr>
        <w:t xml:space="preserve"> </w:t>
      </w:r>
      <w:r w:rsidR="00FF446A">
        <w:rPr>
          <w:rFonts w:ascii="Times New Roman" w:hAnsi="Times New Roman"/>
          <w:sz w:val="28"/>
          <w:szCs w:val="28"/>
        </w:rPr>
        <w:t>2019 року, повідомити К</w:t>
      </w:r>
      <w:r>
        <w:rPr>
          <w:rFonts w:ascii="Times New Roman" w:hAnsi="Times New Roman"/>
          <w:sz w:val="28"/>
          <w:szCs w:val="28"/>
        </w:rPr>
        <w:t>омісію про причини неявки на кваліфікаційне оцінювання</w:t>
      </w:r>
      <w:r w:rsidR="00FF446A">
        <w:rPr>
          <w:rFonts w:ascii="Times New Roman" w:hAnsi="Times New Roman"/>
          <w:sz w:val="28"/>
          <w:szCs w:val="28"/>
        </w:rPr>
        <w:t>.</w:t>
      </w:r>
    </w:p>
    <w:p w:rsidR="004D56BC" w:rsidRDefault="004D56BC" w:rsidP="004D5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Будь-яких пояснень та документів на підтвердження поважності причин неявки для складання іспиту від судді Шамардіної М.О. до Комісії не над</w:t>
      </w:r>
      <w:r w:rsidR="00FF446A">
        <w:rPr>
          <w:rFonts w:ascii="Times New Roman" w:hAnsi="Times New Roman"/>
          <w:sz w:val="28"/>
          <w:szCs w:val="28"/>
        </w:rPr>
        <w:t>ходил</w:t>
      </w:r>
      <w:r>
        <w:rPr>
          <w:rFonts w:ascii="Times New Roman" w:hAnsi="Times New Roman"/>
          <w:sz w:val="28"/>
          <w:szCs w:val="28"/>
        </w:rPr>
        <w:t>о.</w:t>
      </w:r>
    </w:p>
    <w:p w:rsidR="004D56BC" w:rsidRDefault="004D56BC" w:rsidP="004D5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2C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Враховуючи</w:t>
      </w:r>
      <w:r w:rsidR="00FF446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що суддя</w:t>
      </w:r>
      <w:r w:rsidRPr="00037D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Краснодонсько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міськрайонн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 xml:space="preserve">ого суду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Луганської області</w:t>
      </w:r>
      <w:r>
        <w:rPr>
          <w:rFonts w:ascii="Times New Roman" w:hAnsi="Times New Roman"/>
          <w:sz w:val="28"/>
          <w:szCs w:val="28"/>
        </w:rPr>
        <w:t xml:space="preserve"> Шамардіна М.О. для складання іспиту в межах кваліфікаційного оцінювання на відповідність займаній посаді не з’явилася, про причини неявки Комісію не повідомила, на розміщені на офіційному веб</w:t>
      </w:r>
      <w:r w:rsidR="00695BC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сайті Комісії</w:t>
      </w:r>
      <w:r w:rsidR="008429FC">
        <w:rPr>
          <w:rFonts w:ascii="Times New Roman" w:hAnsi="Times New Roman"/>
          <w:sz w:val="28"/>
          <w:szCs w:val="28"/>
        </w:rPr>
        <w:t xml:space="preserve"> оголошення</w:t>
      </w:r>
      <w:r>
        <w:rPr>
          <w:rFonts w:ascii="Times New Roman" w:hAnsi="Times New Roman"/>
          <w:sz w:val="28"/>
          <w:szCs w:val="28"/>
        </w:rPr>
        <w:t>, в яких запропоновано на</w:t>
      </w:r>
      <w:r w:rsidR="008429FC">
        <w:rPr>
          <w:rFonts w:ascii="Times New Roman" w:hAnsi="Times New Roman"/>
          <w:sz w:val="28"/>
          <w:szCs w:val="28"/>
        </w:rPr>
        <w:t>дісла</w:t>
      </w:r>
      <w:r>
        <w:rPr>
          <w:rFonts w:ascii="Times New Roman" w:hAnsi="Times New Roman"/>
          <w:sz w:val="28"/>
          <w:szCs w:val="28"/>
        </w:rPr>
        <w:t>ти на поштову та електронну адрес</w:t>
      </w:r>
      <w:r w:rsidR="003532E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Комісії пояснення та документи, що можуть вказувати на поважність причин такої неявки, не відреагувала, Комісія вважає підтвердженими обставини відмови судді від кваліфікаційного оцінювання на відповідність займаній посаді, що є підставою для внесення подання до Вищої ради правосуддя з рекомендацією про звільнення Шамардіної М.О. з посади судді Краснодон</w:t>
      </w:r>
      <w:r w:rsidRPr="004762C1">
        <w:rPr>
          <w:rFonts w:ascii="Times New Roman" w:hAnsi="Times New Roman"/>
          <w:sz w:val="28"/>
          <w:szCs w:val="28"/>
        </w:rPr>
        <w:t xml:space="preserve">ського </w:t>
      </w:r>
      <w:r>
        <w:rPr>
          <w:rFonts w:ascii="Times New Roman" w:hAnsi="Times New Roman"/>
          <w:sz w:val="28"/>
          <w:szCs w:val="28"/>
        </w:rPr>
        <w:t>міськрайонн</w:t>
      </w:r>
      <w:r w:rsidRPr="004762C1">
        <w:rPr>
          <w:rFonts w:ascii="Times New Roman" w:hAnsi="Times New Roman"/>
          <w:sz w:val="28"/>
          <w:szCs w:val="28"/>
        </w:rPr>
        <w:t xml:space="preserve">ого суду </w:t>
      </w:r>
      <w:r>
        <w:rPr>
          <w:rFonts w:ascii="Times New Roman" w:hAnsi="Times New Roman"/>
          <w:sz w:val="28"/>
          <w:szCs w:val="28"/>
        </w:rPr>
        <w:t>Луганської області.</w:t>
      </w:r>
    </w:p>
    <w:p w:rsidR="004D56BC" w:rsidRDefault="004D56BC" w:rsidP="004D5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Абзацом другим пункту 20 розділу ХІІ</w:t>
      </w:r>
      <w:r w:rsidRPr="00BA7E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«Прикінцеві та перехідні положення» Закону України «Про судоустрій і статус суддів» передбачено, що виявлення за результатами </w:t>
      </w:r>
      <w:r>
        <w:rPr>
          <w:rFonts w:ascii="Times New Roman" w:hAnsi="Times New Roman"/>
          <w:sz w:val="28"/>
          <w:szCs w:val="28"/>
        </w:rPr>
        <w:t>кваліфікаційного оцінювання</w:t>
      </w:r>
      <w:r w:rsidRPr="004D3E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невідповідності судді займаній посаді за критеріями компетентності, професійної етики або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Комісії.</w:t>
      </w:r>
    </w:p>
    <w:p w:rsidR="004D56BC" w:rsidRDefault="004D56BC" w:rsidP="004D56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Згідно з пунктом 12 розділу ІІІ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«Прикінцеві та перехідні положення» Закону України «Про Вищу раду правосуддя» питання про звільнення судді з підстави, визначеної підпунктом 4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 xml:space="preserve"> 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-1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 xml:space="preserve"> розділу </w:t>
      </w:r>
      <w:r w:rsidRPr="004762C1">
        <w:rPr>
          <w:rFonts w:ascii="Times New Roman" w:eastAsia="Times New Roman" w:hAnsi="Times New Roman"/>
          <w:sz w:val="28"/>
          <w:szCs w:val="28"/>
          <w:lang w:val="en-US" w:eastAsia="ru-RU"/>
        </w:rPr>
        <w:t>XV</w:t>
      </w:r>
      <w:r w:rsidRPr="004762C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>«Перехідні положення» Конституції України</w:t>
      </w:r>
      <w:r w:rsidRPr="00866E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розглядаються на засіданні Вищої ради правосуддя в пленарному складі на</w:t>
      </w:r>
      <w:r w:rsidRPr="004762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підставі подання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>Вищої кваліфікаційної комісії суддів України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порядку, визначеному статтею 56 цього Закону.</w:t>
      </w:r>
    </w:p>
    <w:p w:rsidR="004D56BC" w:rsidRPr="00E24123" w:rsidRDefault="004D56BC" w:rsidP="004D56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2C1">
        <w:rPr>
          <w:rFonts w:ascii="Times New Roman" w:hAnsi="Times New Roman"/>
          <w:sz w:val="28"/>
          <w:szCs w:val="28"/>
        </w:rPr>
        <w:tab/>
      </w:r>
      <w:r w:rsidRPr="00E24123">
        <w:rPr>
          <w:rFonts w:ascii="Times New Roman" w:eastAsia="Times New Roman" w:hAnsi="Times New Roman"/>
          <w:sz w:val="28"/>
          <w:szCs w:val="28"/>
          <w:lang w:eastAsia="ru-RU"/>
        </w:rPr>
        <w:t>Вища рада правосуддя, керуючись статт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ею</w:t>
      </w:r>
      <w:r w:rsidRPr="00E24123">
        <w:rPr>
          <w:rFonts w:ascii="Times New Roman" w:eastAsia="Times New Roman" w:hAnsi="Times New Roman"/>
          <w:sz w:val="28"/>
          <w:szCs w:val="28"/>
          <w:lang w:eastAsia="ru-RU"/>
        </w:rPr>
        <w:t xml:space="preserve"> 131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підпунктом 4 пункту 16-1 розділу</w:t>
      </w:r>
      <w:r w:rsidRPr="00B7678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4762C1">
        <w:rPr>
          <w:rFonts w:ascii="Times New Roman" w:eastAsia="Times New Roman" w:hAnsi="Times New Roman"/>
          <w:sz w:val="28"/>
          <w:szCs w:val="28"/>
          <w:lang w:val="en-US" w:eastAsia="ru-RU"/>
        </w:rPr>
        <w:t>XV</w:t>
      </w:r>
      <w:r w:rsidRPr="004762C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>«Перехідні положення» Конституції України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абзацом другим пункту 20 розділу Х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«Прикінцеві та перехідні положення» Закону України </w:t>
      </w:r>
      <w:r w:rsidRPr="00E24123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судоустрій і статус суддів», статтями 3, 30, 34,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56, пунктом 12 розділу</w:t>
      </w:r>
      <w:r w:rsidRPr="00AC17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ІІІ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«Прикінцеві та перехідні положення» Закону України «Про Вищу раду правосуддя»,</w:t>
      </w:r>
    </w:p>
    <w:p w:rsidR="004D56BC" w:rsidRPr="00E819D1" w:rsidRDefault="004D56BC" w:rsidP="004D56B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D56BC" w:rsidRPr="00E24123" w:rsidRDefault="004D56BC" w:rsidP="004D56B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4123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4D56BC" w:rsidRPr="00E819D1" w:rsidRDefault="004D56BC" w:rsidP="004D56BC">
      <w:pPr>
        <w:tabs>
          <w:tab w:val="left" w:pos="936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D56BC" w:rsidRDefault="004D56BC" w:rsidP="004D56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звільнити Шамардіну Марину Олександрівну з посади</w:t>
      </w:r>
      <w:r w:rsidRPr="00E24123">
        <w:rPr>
          <w:rFonts w:ascii="Times New Roman" w:eastAsia="Times New Roman" w:hAnsi="Times New Roman"/>
          <w:sz w:val="28"/>
          <w:szCs w:val="28"/>
          <w:lang w:eastAsia="ru-RU"/>
        </w:rPr>
        <w:t xml:space="preserve"> судд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E241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Краснодонського міськрайонного суду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Луганської</w:t>
      </w:r>
      <w:r w:rsidRPr="00E241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підставі підпункту 4 пункту 16-1 розділу </w:t>
      </w:r>
      <w:r w:rsidRPr="004762C1">
        <w:rPr>
          <w:rFonts w:ascii="Times New Roman" w:eastAsia="Times New Roman" w:hAnsi="Times New Roman"/>
          <w:sz w:val="28"/>
          <w:szCs w:val="28"/>
          <w:lang w:val="en-US" w:eastAsia="ru-RU"/>
        </w:rPr>
        <w:t>XV</w:t>
      </w:r>
      <w:r w:rsidRPr="004762C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4762C1">
        <w:rPr>
          <w:rFonts w:ascii="Times New Roman" w:eastAsia="Times New Roman" w:hAnsi="Times New Roman"/>
          <w:sz w:val="28"/>
          <w:szCs w:val="28"/>
          <w:lang w:eastAsia="ru-RU"/>
        </w:rPr>
        <w:t>«Перехідні положення» Конституції України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5BCE" w:rsidRDefault="00695BCE" w:rsidP="004D56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29FC" w:rsidRPr="008429FC" w:rsidRDefault="008429FC" w:rsidP="008429FC">
      <w:pPr>
        <w:spacing w:after="0" w:line="240" w:lineRule="auto"/>
        <w:ind w:firstLine="6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29FC" w:rsidRPr="008429FC" w:rsidRDefault="008429FC" w:rsidP="008429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29FC">
        <w:rPr>
          <w:rFonts w:ascii="Times New Roman" w:hAnsi="Times New Roman"/>
          <w:b/>
          <w:sz w:val="28"/>
          <w:szCs w:val="28"/>
        </w:rPr>
        <w:t xml:space="preserve">  Голова Вищої ради правосуддя</w:t>
      </w:r>
      <w:r w:rsidRPr="008429FC">
        <w:rPr>
          <w:rFonts w:ascii="Times New Roman" w:hAnsi="Times New Roman"/>
          <w:b/>
          <w:sz w:val="28"/>
          <w:szCs w:val="28"/>
        </w:rPr>
        <w:tab/>
      </w:r>
      <w:r w:rsidRPr="008429FC">
        <w:rPr>
          <w:rFonts w:ascii="Times New Roman" w:hAnsi="Times New Roman"/>
          <w:b/>
          <w:sz w:val="28"/>
          <w:szCs w:val="28"/>
        </w:rPr>
        <w:tab/>
        <w:t xml:space="preserve">                                А.А. Овсієнко</w:t>
      </w:r>
    </w:p>
    <w:p w:rsidR="008429FC" w:rsidRPr="008429FC" w:rsidRDefault="008429FC" w:rsidP="008429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9847"/>
        <w:gridCol w:w="9963"/>
        <w:gridCol w:w="9963"/>
      </w:tblGrid>
      <w:tr w:rsidR="008429FC" w:rsidRPr="008429FC" w:rsidTr="00FC51CE">
        <w:trPr>
          <w:trHeight w:val="80"/>
        </w:trPr>
        <w:tc>
          <w:tcPr>
            <w:tcW w:w="5661" w:type="dxa"/>
          </w:tcPr>
          <w:tbl>
            <w:tblPr>
              <w:tblW w:w="9631" w:type="dxa"/>
              <w:tblLook w:val="04A0" w:firstRow="1" w:lastRow="0" w:firstColumn="1" w:lastColumn="0" w:noHBand="0" w:noVBand="1"/>
            </w:tblPr>
            <w:tblGrid>
              <w:gridCol w:w="6918"/>
              <w:gridCol w:w="2713"/>
            </w:tblGrid>
            <w:tr w:rsidR="008429FC" w:rsidRPr="008429FC" w:rsidTr="00FC51CE">
              <w:trPr>
                <w:trHeight w:val="460"/>
              </w:trPr>
              <w:tc>
                <w:tcPr>
                  <w:tcW w:w="6918" w:type="dxa"/>
                </w:tcPr>
                <w:p w:rsidR="008429FC" w:rsidRPr="008429FC" w:rsidRDefault="008429FC" w:rsidP="00695BCE">
                  <w:pPr>
                    <w:spacing w:line="240" w:lineRule="auto"/>
                    <w:ind w:left="-68"/>
                    <w:jc w:val="both"/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  <w:t>Члени Вищої ради правосуддя</w:t>
                  </w:r>
                </w:p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2713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  <w:tr w:rsidR="008429FC" w:rsidRPr="008429FC" w:rsidTr="00FC51CE">
              <w:trPr>
                <w:trHeight w:val="460"/>
              </w:trPr>
              <w:tc>
                <w:tcPr>
                  <w:tcW w:w="6918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І.А. Артеменко</w:t>
                  </w:r>
                </w:p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2713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В.В. Матвійчук</w:t>
                  </w:r>
                </w:p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  <w:tr w:rsidR="008429FC" w:rsidRPr="008429FC" w:rsidTr="00FC51CE">
              <w:trPr>
                <w:trHeight w:val="505"/>
              </w:trPr>
              <w:tc>
                <w:tcPr>
                  <w:tcW w:w="6918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О.Є. Блажівська</w:t>
                  </w:r>
                </w:p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2713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О.В. Прудивус</w:t>
                  </w:r>
                </w:p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  <w:tr w:rsidR="008429FC" w:rsidRPr="008429FC" w:rsidTr="00FC51CE">
              <w:trPr>
                <w:trHeight w:val="513"/>
              </w:trPr>
              <w:tc>
                <w:tcPr>
                  <w:tcW w:w="6918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В.І. Говоруха</w:t>
                  </w:r>
                </w:p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2713" w:type="dxa"/>
                </w:tcPr>
                <w:p w:rsidR="008429FC" w:rsidRPr="008429FC" w:rsidRDefault="008429FC" w:rsidP="00695BCE">
                  <w:pPr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Т.С. Розваляєва</w:t>
                  </w:r>
                </w:p>
              </w:tc>
            </w:tr>
            <w:tr w:rsidR="008429FC" w:rsidRPr="008429FC" w:rsidTr="00FC51CE">
              <w:trPr>
                <w:trHeight w:val="506"/>
              </w:trPr>
              <w:tc>
                <w:tcPr>
                  <w:tcW w:w="6918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П.М. Гречківський</w:t>
                  </w:r>
                </w:p>
              </w:tc>
              <w:tc>
                <w:tcPr>
                  <w:tcW w:w="2713" w:type="dxa"/>
                </w:tcPr>
                <w:p w:rsidR="00695BCE" w:rsidRDefault="008429FC" w:rsidP="00695BCE">
                  <w:pPr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М.П. Худик</w:t>
                  </w:r>
                </w:p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429FC" w:rsidRPr="008429FC" w:rsidTr="00FC51CE">
              <w:trPr>
                <w:trHeight w:val="505"/>
              </w:trPr>
              <w:tc>
                <w:tcPr>
                  <w:tcW w:w="6918" w:type="dxa"/>
                </w:tcPr>
                <w:p w:rsidR="008429FC" w:rsidRPr="008429FC" w:rsidRDefault="00751030" w:rsidP="00751030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Л.Б. Іванова</w:t>
                  </w:r>
                </w:p>
              </w:tc>
              <w:tc>
                <w:tcPr>
                  <w:tcW w:w="2713" w:type="dxa"/>
                </w:tcPr>
                <w:p w:rsidR="008429FC" w:rsidRPr="008429FC" w:rsidRDefault="00695BCE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</w:t>
                  </w:r>
                  <w:r w:rsidR="008429FC"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</w:t>
                  </w:r>
                  <w:r w:rsidR="008429FC"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. Ша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пран</w:t>
                  </w:r>
                </w:p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429FC" w:rsidRPr="008429FC" w:rsidTr="00FC51CE">
              <w:trPr>
                <w:trHeight w:val="512"/>
              </w:trPr>
              <w:tc>
                <w:tcPr>
                  <w:tcW w:w="6918" w:type="dxa"/>
                </w:tcPr>
                <w:p w:rsidR="00546214" w:rsidRPr="00751030" w:rsidRDefault="00435BD6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О.В. Маловацький</w:t>
                  </w:r>
                </w:p>
              </w:tc>
              <w:tc>
                <w:tcPr>
                  <w:tcW w:w="2713" w:type="dxa"/>
                </w:tcPr>
                <w:p w:rsidR="008429FC" w:rsidRDefault="00695BCE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Л</w:t>
                  </w:r>
                  <w:r w:rsidR="008429FC"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А.</w:t>
                  </w:r>
                  <w:r w:rsidR="008429FC"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Ш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вецова</w:t>
                  </w:r>
                </w:p>
                <w:p w:rsidR="00435BD6" w:rsidRPr="008429FC" w:rsidRDefault="00435BD6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  <w:tr w:rsidR="008429FC" w:rsidRPr="008429FC" w:rsidTr="00FC51CE">
              <w:trPr>
                <w:trHeight w:val="503"/>
              </w:trPr>
              <w:tc>
                <w:tcPr>
                  <w:tcW w:w="6918" w:type="dxa"/>
                </w:tcPr>
                <w:p w:rsidR="00695BCE" w:rsidRPr="008429FC" w:rsidRDefault="00695BCE" w:rsidP="00751030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2713" w:type="dxa"/>
                </w:tcPr>
                <w:p w:rsidR="008429FC" w:rsidRPr="008429FC" w:rsidRDefault="00695BCE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С.Б. Шелест</w:t>
                  </w:r>
                </w:p>
              </w:tc>
            </w:tr>
          </w:tbl>
          <w:p w:rsidR="008429FC" w:rsidRPr="008429FC" w:rsidRDefault="008429FC" w:rsidP="00695B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</w:tcPr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7001"/>
              <w:gridCol w:w="2746"/>
            </w:tblGrid>
            <w:tr w:rsidR="008429FC" w:rsidRPr="008429FC" w:rsidTr="00FC51CE">
              <w:trPr>
                <w:trHeight w:val="496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  <w:tr w:rsidR="008429FC" w:rsidRPr="008429FC" w:rsidTr="00FC51CE">
              <w:trPr>
                <w:trHeight w:val="496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І.А. Артеменко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О.В. Маловацький</w:t>
                  </w:r>
                </w:p>
              </w:tc>
            </w:tr>
            <w:tr w:rsidR="008429FC" w:rsidRPr="008429FC" w:rsidTr="00FC51CE">
              <w:trPr>
                <w:trHeight w:val="545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О.Є. Блажівська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В.В. Матвійчук</w:t>
                  </w:r>
                </w:p>
              </w:tc>
            </w:tr>
            <w:tr w:rsidR="008429FC" w:rsidRPr="008429FC" w:rsidTr="00FC51CE">
              <w:trPr>
                <w:trHeight w:val="553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В.І. Говоруха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О.В. Прудивус</w:t>
                  </w:r>
                </w:p>
              </w:tc>
            </w:tr>
            <w:tr w:rsidR="008429FC" w:rsidRPr="008429FC" w:rsidTr="00FC51CE">
              <w:trPr>
                <w:trHeight w:val="546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П.М. Гречківський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М.П. Худик</w:t>
                  </w:r>
                </w:p>
              </w:tc>
            </w:tr>
            <w:tr w:rsidR="008429FC" w:rsidRPr="008429FC" w:rsidTr="00FC51CE">
              <w:trPr>
                <w:trHeight w:val="545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В.К. Грищук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В.В. Шапран</w:t>
                  </w:r>
                </w:p>
              </w:tc>
            </w:tr>
            <w:tr w:rsidR="008429FC" w:rsidRPr="008429FC" w:rsidTr="00FC51CE">
              <w:trPr>
                <w:trHeight w:val="552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Л.Б. Іванова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Л.А. Швецова</w:t>
                  </w:r>
                </w:p>
              </w:tc>
            </w:tr>
            <w:tr w:rsidR="008429FC" w:rsidRPr="008429FC" w:rsidTr="00FC51CE">
              <w:trPr>
                <w:trHeight w:val="543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Н.С. </w:t>
                  </w:r>
                  <w:proofErr w:type="spellStart"/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Краснощокова</w:t>
                  </w:r>
                  <w:proofErr w:type="spellEnd"/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С.Б. Шелест</w:t>
                  </w:r>
                </w:p>
              </w:tc>
            </w:tr>
          </w:tbl>
          <w:p w:rsidR="008429FC" w:rsidRPr="008429FC" w:rsidRDefault="008429FC" w:rsidP="00695B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74" w:type="dxa"/>
          </w:tcPr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7001"/>
              <w:gridCol w:w="2746"/>
            </w:tblGrid>
            <w:tr w:rsidR="008429FC" w:rsidRPr="008429FC" w:rsidTr="00FC51CE">
              <w:trPr>
                <w:trHeight w:val="496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  <w:tr w:rsidR="008429FC" w:rsidRPr="008429FC" w:rsidTr="00FC51CE">
              <w:trPr>
                <w:trHeight w:val="496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І.А. Артеменко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О.В. Маловацький</w:t>
                  </w:r>
                </w:p>
              </w:tc>
            </w:tr>
            <w:tr w:rsidR="008429FC" w:rsidRPr="008429FC" w:rsidTr="00FC51CE">
              <w:trPr>
                <w:trHeight w:val="545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О.Є. Блажівська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В.В. Матвійчук</w:t>
                  </w:r>
                </w:p>
              </w:tc>
            </w:tr>
            <w:tr w:rsidR="008429FC" w:rsidRPr="008429FC" w:rsidTr="00FC51CE">
              <w:trPr>
                <w:trHeight w:val="553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В.І. Говоруха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О.В. Прудивус</w:t>
                  </w:r>
                </w:p>
              </w:tc>
            </w:tr>
            <w:tr w:rsidR="008429FC" w:rsidRPr="008429FC" w:rsidTr="00FC51CE">
              <w:trPr>
                <w:trHeight w:val="546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П.М. Гречківський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М.П. Худик</w:t>
                  </w:r>
                </w:p>
              </w:tc>
            </w:tr>
            <w:tr w:rsidR="008429FC" w:rsidRPr="008429FC" w:rsidTr="00FC51CE">
              <w:trPr>
                <w:trHeight w:val="545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В.К. Грищук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В.В. Шапран</w:t>
                  </w:r>
                </w:p>
              </w:tc>
            </w:tr>
            <w:tr w:rsidR="008429FC" w:rsidRPr="008429FC" w:rsidTr="00FC51CE">
              <w:trPr>
                <w:trHeight w:val="552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Л.Б. Іванова</w:t>
                  </w:r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Л.А. Швецова</w:t>
                  </w:r>
                </w:p>
              </w:tc>
            </w:tr>
            <w:tr w:rsidR="008429FC" w:rsidRPr="008429FC" w:rsidTr="00FC51CE">
              <w:trPr>
                <w:trHeight w:val="543"/>
              </w:trPr>
              <w:tc>
                <w:tcPr>
                  <w:tcW w:w="7001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ind w:left="2127" w:hanging="14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Н.С. </w:t>
                  </w:r>
                  <w:proofErr w:type="spellStart"/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Краснощокова</w:t>
                  </w:r>
                  <w:proofErr w:type="spellEnd"/>
                </w:p>
              </w:tc>
              <w:tc>
                <w:tcPr>
                  <w:tcW w:w="2746" w:type="dxa"/>
                </w:tcPr>
                <w:p w:rsidR="008429FC" w:rsidRPr="008429FC" w:rsidRDefault="008429FC" w:rsidP="00695BC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429FC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shd w:val="clear" w:color="auto" w:fill="FFFFFF"/>
                      <w:lang w:eastAsia="ru-RU"/>
                    </w:rPr>
                    <w:t>С.Б. Шелест</w:t>
                  </w:r>
                </w:p>
              </w:tc>
            </w:tr>
          </w:tbl>
          <w:p w:rsidR="008429FC" w:rsidRPr="008429FC" w:rsidRDefault="008429FC" w:rsidP="00695B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FC" w:rsidRDefault="00695BCE" w:rsidP="00695BCE">
      <w:pPr>
        <w:tabs>
          <w:tab w:val="left" w:pos="936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</w:p>
    <w:p w:rsidR="00695BCE" w:rsidRPr="00695BCE" w:rsidRDefault="00695BCE" w:rsidP="008429FC">
      <w:pPr>
        <w:tabs>
          <w:tab w:val="left" w:pos="936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695BCE" w:rsidRPr="00695BCE" w:rsidSect="00E819D1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5BB" w:rsidRDefault="00CB45BB">
      <w:pPr>
        <w:spacing w:after="0" w:line="240" w:lineRule="auto"/>
      </w:pPr>
      <w:r>
        <w:separator/>
      </w:r>
    </w:p>
  </w:endnote>
  <w:endnote w:type="continuationSeparator" w:id="0">
    <w:p w:rsidR="00CB45BB" w:rsidRDefault="00CB4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5BB" w:rsidRDefault="00CB45BB">
      <w:pPr>
        <w:spacing w:after="0" w:line="240" w:lineRule="auto"/>
      </w:pPr>
      <w:r>
        <w:separator/>
      </w:r>
    </w:p>
  </w:footnote>
  <w:footnote w:type="continuationSeparator" w:id="0">
    <w:p w:rsidR="00CB45BB" w:rsidRDefault="00CB4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58E" w:rsidRDefault="0095046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F6ACF">
      <w:rPr>
        <w:noProof/>
      </w:rPr>
      <w:t>3</w:t>
    </w:r>
    <w:r>
      <w:fldChar w:fldCharType="end"/>
    </w:r>
  </w:p>
  <w:p w:rsidR="000E739B" w:rsidRDefault="00CB45BB" w:rsidP="000E24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6BC"/>
    <w:rsid w:val="00084CD2"/>
    <w:rsid w:val="00132D92"/>
    <w:rsid w:val="003532E1"/>
    <w:rsid w:val="00381341"/>
    <w:rsid w:val="00422786"/>
    <w:rsid w:val="00435BD6"/>
    <w:rsid w:val="004D56BC"/>
    <w:rsid w:val="005030CA"/>
    <w:rsid w:val="00546214"/>
    <w:rsid w:val="005D3898"/>
    <w:rsid w:val="00695BCE"/>
    <w:rsid w:val="00751030"/>
    <w:rsid w:val="00833639"/>
    <w:rsid w:val="008429FC"/>
    <w:rsid w:val="0085554B"/>
    <w:rsid w:val="00950469"/>
    <w:rsid w:val="00A60A54"/>
    <w:rsid w:val="00A60AE9"/>
    <w:rsid w:val="00A96CDC"/>
    <w:rsid w:val="00AF6ACF"/>
    <w:rsid w:val="00C37492"/>
    <w:rsid w:val="00CB45BB"/>
    <w:rsid w:val="00EE1993"/>
    <w:rsid w:val="00EF7CB6"/>
    <w:rsid w:val="00FD4E9A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582E2"/>
  <w15:chartTrackingRefBased/>
  <w15:docId w15:val="{0751EAB7-52BA-4CE2-B2E8-73E7CFEF5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6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6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D56B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7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37492"/>
    <w:rPr>
      <w:rFonts w:ascii="Segoe UI" w:eastAsia="Calibri" w:hAnsi="Segoe UI" w:cs="Segoe UI"/>
      <w:sz w:val="18"/>
      <w:szCs w:val="18"/>
    </w:rPr>
  </w:style>
  <w:style w:type="character" w:customStyle="1" w:styleId="a7">
    <w:name w:val="Абзац списку Знак"/>
    <w:aliases w:val="Подглава Знак"/>
    <w:basedOn w:val="a0"/>
    <w:link w:val="a8"/>
    <w:uiPriority w:val="34"/>
    <w:locked/>
    <w:rsid w:val="00A96CDC"/>
    <w:rPr>
      <w:rFonts w:ascii="Calibri" w:eastAsia="Calibri" w:hAnsi="Calibri" w:cs="Times New Roman"/>
      <w:lang w:val="ru-RU"/>
    </w:rPr>
  </w:style>
  <w:style w:type="paragraph" w:styleId="a8">
    <w:name w:val="List Paragraph"/>
    <w:aliases w:val="Подглава"/>
    <w:basedOn w:val="a"/>
    <w:link w:val="a7"/>
    <w:uiPriority w:val="34"/>
    <w:qFormat/>
    <w:rsid w:val="00A96CDC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CAAD4-A82A-43A1-8CA9-E8EA728C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4412</Words>
  <Characters>2515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Гоцко (VRU-MONO0201 - v.gotsko)</dc:creator>
  <cp:keywords/>
  <dc:description/>
  <cp:lastModifiedBy>Василь Гоцко (VRU-MONO0201 - v.gotsko)</cp:lastModifiedBy>
  <cp:revision>3</cp:revision>
  <cp:lastPrinted>2020-03-04T08:51:00Z</cp:lastPrinted>
  <dcterms:created xsi:type="dcterms:W3CDTF">2020-03-10T11:32:00Z</dcterms:created>
  <dcterms:modified xsi:type="dcterms:W3CDTF">2020-03-10T11:32:00Z</dcterms:modified>
</cp:coreProperties>
</file>