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D4E" w:rsidRDefault="004A6D4E" w:rsidP="004A6D4E">
      <w:pPr>
        <w:spacing w:before="360" w:after="60"/>
        <w:jc w:val="center"/>
        <w:rPr>
          <w:rFonts w:ascii="AcademyC" w:hAnsi="AcademyC"/>
          <w:b/>
          <w:color w:val="002060"/>
          <w:sz w:val="22"/>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sz w:val="22"/>
        </w:rPr>
        <w:t>УКРАЇНА</w:t>
      </w:r>
    </w:p>
    <w:p w:rsidR="004A6D4E" w:rsidRDefault="004A6D4E" w:rsidP="004A6D4E">
      <w:pPr>
        <w:spacing w:after="60"/>
        <w:jc w:val="center"/>
        <w:rPr>
          <w:rFonts w:ascii="AcademyC" w:hAnsi="AcademyC"/>
          <w:b/>
          <w:color w:val="002060"/>
        </w:rPr>
      </w:pPr>
      <w:r>
        <w:rPr>
          <w:rFonts w:ascii="AcademyC" w:hAnsi="AcademyC"/>
          <w:b/>
          <w:color w:val="002060"/>
        </w:rPr>
        <w:t>ВИЩА  РАДА  ПРАВОСУДДЯ</w:t>
      </w:r>
    </w:p>
    <w:p w:rsidR="004A6D4E" w:rsidRDefault="004A6D4E" w:rsidP="004A6D4E">
      <w:pPr>
        <w:spacing w:after="240"/>
        <w:jc w:val="center"/>
        <w:rPr>
          <w:rFonts w:ascii="AcademyC" w:hAnsi="AcademyC"/>
          <w:b/>
          <w:color w:val="002060"/>
        </w:rPr>
      </w:pPr>
      <w:r>
        <w:rPr>
          <w:rFonts w:ascii="AcademyC" w:hAnsi="AcademyC"/>
          <w:b/>
          <w:color w:val="002060"/>
        </w:rPr>
        <w:t>РІШЕННЯ</w:t>
      </w:r>
    </w:p>
    <w:tbl>
      <w:tblPr>
        <w:tblW w:w="12672" w:type="dxa"/>
        <w:tblLook w:val="04A0"/>
      </w:tblPr>
      <w:tblGrid>
        <w:gridCol w:w="3369"/>
        <w:gridCol w:w="2550"/>
        <w:gridCol w:w="993"/>
        <w:gridCol w:w="5760"/>
      </w:tblGrid>
      <w:tr w:rsidR="004A6D4E" w:rsidTr="00E6103B">
        <w:trPr>
          <w:trHeight w:val="188"/>
        </w:trPr>
        <w:tc>
          <w:tcPr>
            <w:tcW w:w="3369" w:type="dxa"/>
            <w:hideMark/>
          </w:tcPr>
          <w:p w:rsidR="004A6D4E" w:rsidRDefault="004A6D4E" w:rsidP="00E6103B">
            <w:pPr>
              <w:ind w:right="-2"/>
              <w:rPr>
                <w:b/>
                <w:noProof/>
                <w:color w:val="000000"/>
                <w:sz w:val="27"/>
                <w:szCs w:val="27"/>
              </w:rPr>
            </w:pPr>
          </w:p>
          <w:p w:rsidR="004A6D4E" w:rsidRPr="00145AA1" w:rsidRDefault="004A6D4E" w:rsidP="00E6103B">
            <w:pPr>
              <w:ind w:right="-2"/>
              <w:rPr>
                <w:b/>
                <w:noProof/>
                <w:color w:val="000000"/>
                <w:sz w:val="27"/>
                <w:szCs w:val="27"/>
              </w:rPr>
            </w:pPr>
            <w:r>
              <w:rPr>
                <w:b/>
                <w:noProof/>
                <w:color w:val="000000"/>
                <w:sz w:val="27"/>
                <w:szCs w:val="27"/>
              </w:rPr>
              <w:t>3 березня 2020</w:t>
            </w:r>
            <w:r w:rsidRPr="00145AA1">
              <w:rPr>
                <w:b/>
                <w:noProof/>
                <w:color w:val="000000"/>
                <w:sz w:val="27"/>
                <w:szCs w:val="27"/>
              </w:rPr>
              <w:t xml:space="preserve"> року </w:t>
            </w:r>
          </w:p>
        </w:tc>
        <w:tc>
          <w:tcPr>
            <w:tcW w:w="3543" w:type="dxa"/>
            <w:gridSpan w:val="2"/>
            <w:hideMark/>
          </w:tcPr>
          <w:p w:rsidR="004A6D4E" w:rsidRPr="00145AA1" w:rsidRDefault="004A6D4E" w:rsidP="00E6103B">
            <w:pPr>
              <w:ind w:right="-2" w:hanging="109"/>
              <w:jc w:val="center"/>
              <w:rPr>
                <w:b/>
                <w:noProof/>
                <w:color w:val="000000"/>
                <w:sz w:val="27"/>
                <w:szCs w:val="27"/>
              </w:rPr>
            </w:pPr>
            <w:r w:rsidRPr="00145AA1">
              <w:rPr>
                <w:b/>
                <w:color w:val="000000"/>
                <w:sz w:val="27"/>
                <w:szCs w:val="27"/>
              </w:rPr>
              <w:t>Київ</w:t>
            </w:r>
          </w:p>
        </w:tc>
        <w:tc>
          <w:tcPr>
            <w:tcW w:w="5760" w:type="dxa"/>
            <w:hideMark/>
          </w:tcPr>
          <w:p w:rsidR="004A6D4E" w:rsidRDefault="004A6D4E" w:rsidP="00E6103B">
            <w:pPr>
              <w:ind w:left="459" w:right="-2"/>
              <w:rPr>
                <w:b/>
                <w:color w:val="000000"/>
                <w:sz w:val="27"/>
                <w:szCs w:val="27"/>
              </w:rPr>
            </w:pPr>
            <w:r w:rsidRPr="00145AA1">
              <w:rPr>
                <w:b/>
                <w:color w:val="000000"/>
                <w:sz w:val="27"/>
                <w:szCs w:val="27"/>
              </w:rPr>
              <w:t xml:space="preserve">   </w:t>
            </w:r>
            <w:r>
              <w:rPr>
                <w:b/>
                <w:color w:val="000000"/>
                <w:sz w:val="27"/>
                <w:szCs w:val="27"/>
              </w:rPr>
              <w:t xml:space="preserve">   </w:t>
            </w:r>
          </w:p>
          <w:p w:rsidR="004A6D4E" w:rsidRPr="00145AA1" w:rsidRDefault="004A6D4E" w:rsidP="004A6D4E">
            <w:pPr>
              <w:ind w:left="459" w:right="-2"/>
              <w:rPr>
                <w:b/>
                <w:noProof/>
                <w:color w:val="000000"/>
                <w:sz w:val="27"/>
                <w:szCs w:val="27"/>
              </w:rPr>
            </w:pPr>
            <w:r w:rsidRPr="00145AA1">
              <w:rPr>
                <w:b/>
                <w:color w:val="000000"/>
                <w:sz w:val="27"/>
                <w:szCs w:val="27"/>
              </w:rPr>
              <w:t xml:space="preserve"> №</w:t>
            </w:r>
            <w:r>
              <w:rPr>
                <w:b/>
                <w:color w:val="000000"/>
                <w:sz w:val="27"/>
                <w:szCs w:val="27"/>
              </w:rPr>
              <w:t xml:space="preserve"> </w:t>
            </w:r>
            <w:r>
              <w:rPr>
                <w:b/>
                <w:szCs w:val="28"/>
              </w:rPr>
              <w:t>653/0/15-20</w:t>
            </w:r>
            <w:r>
              <w:rPr>
                <w:szCs w:val="28"/>
              </w:rPr>
              <w:t xml:space="preserve"> </w:t>
            </w:r>
            <w:r w:rsidRPr="00C85FE9">
              <w:rPr>
                <w:szCs w:val="28"/>
              </w:rPr>
              <w:t xml:space="preserve"> </w:t>
            </w:r>
          </w:p>
        </w:tc>
      </w:tr>
      <w:tr w:rsidR="004A6D4E" w:rsidTr="00E6103B">
        <w:trPr>
          <w:gridAfter w:val="2"/>
          <w:wAfter w:w="6753" w:type="dxa"/>
        </w:trPr>
        <w:tc>
          <w:tcPr>
            <w:tcW w:w="5919" w:type="dxa"/>
            <w:gridSpan w:val="2"/>
            <w:hideMark/>
          </w:tcPr>
          <w:p w:rsidR="004A6D4E" w:rsidRDefault="004A6D4E" w:rsidP="00E6103B">
            <w:pPr>
              <w:spacing w:line="240" w:lineRule="auto"/>
              <w:ind w:firstLine="851"/>
              <w:rPr>
                <w:b/>
                <w:sz w:val="24"/>
                <w:szCs w:val="24"/>
              </w:rPr>
            </w:pPr>
            <w:bookmarkStart w:id="0" w:name="OLE_LINK46"/>
            <w:bookmarkStart w:id="1" w:name="OLE_LINK47"/>
            <w:bookmarkEnd w:id="0"/>
            <w:bookmarkEnd w:id="1"/>
          </w:p>
        </w:tc>
      </w:tr>
    </w:tbl>
    <w:p w:rsidR="004A6D4E" w:rsidRPr="009D5795" w:rsidRDefault="004A6D4E" w:rsidP="004A6D4E">
      <w:pPr>
        <w:spacing w:after="0"/>
        <w:rPr>
          <w:vanish/>
        </w:rPr>
      </w:pPr>
    </w:p>
    <w:tbl>
      <w:tblPr>
        <w:tblpPr w:leftFromText="180" w:rightFromText="180" w:vertAnchor="text" w:horzAnchor="margin" w:tblpY="131"/>
        <w:tblW w:w="9747" w:type="dxa"/>
        <w:tblCellMar>
          <w:left w:w="10" w:type="dxa"/>
          <w:right w:w="10" w:type="dxa"/>
        </w:tblCellMar>
        <w:tblLook w:val="04A0"/>
      </w:tblPr>
      <w:tblGrid>
        <w:gridCol w:w="4786"/>
        <w:gridCol w:w="4961"/>
      </w:tblGrid>
      <w:tr w:rsidR="004A6D4E" w:rsidRPr="00CC6E39" w:rsidTr="00E6103B">
        <w:tc>
          <w:tcPr>
            <w:tcW w:w="4786" w:type="dxa"/>
            <w:shd w:val="clear" w:color="auto" w:fill="auto"/>
            <w:tcMar>
              <w:top w:w="0" w:type="dxa"/>
              <w:left w:w="108" w:type="dxa"/>
              <w:bottom w:w="0" w:type="dxa"/>
              <w:right w:w="108" w:type="dxa"/>
            </w:tcMar>
          </w:tcPr>
          <w:p w:rsidR="004A6D4E" w:rsidRPr="00DF7FBB" w:rsidRDefault="004A6D4E" w:rsidP="00E6103B">
            <w:pPr>
              <w:spacing w:line="240" w:lineRule="auto"/>
              <w:jc w:val="both"/>
              <w:rPr>
                <w:b/>
                <w:sz w:val="24"/>
                <w:szCs w:val="24"/>
                <w:lang w:val="ru-RU"/>
              </w:rPr>
            </w:pPr>
            <w:r w:rsidRPr="000C4DEB">
              <w:rPr>
                <w:rFonts w:eastAsia="Lucida Sans Unicode"/>
                <w:b/>
                <w:kern w:val="2"/>
                <w:sz w:val="24"/>
                <w:szCs w:val="24"/>
                <w:lang w:val="ru-RU" w:eastAsia="hi-IN" w:bidi="hi-IN"/>
              </w:rPr>
              <w:t xml:space="preserve">Про </w:t>
            </w:r>
            <w:proofErr w:type="spellStart"/>
            <w:r w:rsidRPr="000C4DEB">
              <w:rPr>
                <w:rFonts w:eastAsia="Lucida Sans Unicode"/>
                <w:b/>
                <w:kern w:val="2"/>
                <w:sz w:val="24"/>
                <w:szCs w:val="24"/>
                <w:lang w:val="ru-RU" w:eastAsia="hi-IN" w:bidi="hi-IN"/>
              </w:rPr>
              <w:t>надання</w:t>
            </w:r>
            <w:proofErr w:type="spellEnd"/>
            <w:r w:rsidRPr="000C4DEB">
              <w:rPr>
                <w:rFonts w:eastAsia="Lucida Sans Unicode"/>
                <w:b/>
                <w:kern w:val="2"/>
                <w:sz w:val="24"/>
                <w:szCs w:val="24"/>
                <w:lang w:val="ru-RU" w:eastAsia="hi-IN" w:bidi="hi-IN"/>
              </w:rPr>
              <w:t xml:space="preserve"> </w:t>
            </w:r>
            <w:proofErr w:type="gramStart"/>
            <w:r w:rsidRPr="000C4DEB">
              <w:rPr>
                <w:rFonts w:eastAsia="Lucida Sans Unicode"/>
                <w:b/>
                <w:kern w:val="2"/>
                <w:sz w:val="24"/>
                <w:szCs w:val="24"/>
                <w:lang w:val="ru-RU" w:eastAsia="hi-IN" w:bidi="hi-IN"/>
              </w:rPr>
              <w:t>консультат</w:t>
            </w:r>
            <w:r>
              <w:rPr>
                <w:rFonts w:eastAsia="Lucida Sans Unicode"/>
                <w:b/>
                <w:kern w:val="2"/>
                <w:sz w:val="24"/>
                <w:szCs w:val="24"/>
                <w:lang w:val="ru-RU" w:eastAsia="hi-IN" w:bidi="hi-IN"/>
              </w:rPr>
              <w:t>ивного</w:t>
            </w:r>
            <w:proofErr w:type="gramEnd"/>
            <w:r>
              <w:rPr>
                <w:rFonts w:eastAsia="Lucida Sans Unicode"/>
                <w:b/>
                <w:kern w:val="2"/>
                <w:sz w:val="24"/>
                <w:szCs w:val="24"/>
                <w:lang w:val="ru-RU" w:eastAsia="hi-IN" w:bidi="hi-IN"/>
              </w:rPr>
              <w:t xml:space="preserve"> </w:t>
            </w:r>
            <w:proofErr w:type="spellStart"/>
            <w:r>
              <w:rPr>
                <w:rFonts w:eastAsia="Lucida Sans Unicode"/>
                <w:b/>
                <w:kern w:val="2"/>
                <w:sz w:val="24"/>
                <w:szCs w:val="24"/>
                <w:lang w:val="ru-RU" w:eastAsia="hi-IN" w:bidi="hi-IN"/>
              </w:rPr>
              <w:t>висновку</w:t>
            </w:r>
            <w:proofErr w:type="spellEnd"/>
            <w:r>
              <w:rPr>
                <w:rFonts w:eastAsia="Lucida Sans Unicode"/>
                <w:b/>
                <w:kern w:val="2"/>
                <w:sz w:val="24"/>
                <w:szCs w:val="24"/>
                <w:lang w:val="ru-RU" w:eastAsia="hi-IN" w:bidi="hi-IN"/>
              </w:rPr>
              <w:t xml:space="preserve"> до законопроекту</w:t>
            </w:r>
            <w:r w:rsidRPr="000C4DEB">
              <w:rPr>
                <w:rFonts w:eastAsia="Lucida Sans Unicode"/>
                <w:b/>
                <w:kern w:val="2"/>
                <w:sz w:val="24"/>
                <w:szCs w:val="24"/>
                <w:lang w:val="ru-RU" w:eastAsia="hi-IN" w:bidi="hi-IN"/>
              </w:rPr>
              <w:t xml:space="preserve"> №</w:t>
            </w:r>
            <w:r w:rsidRPr="000C4DEB">
              <w:rPr>
                <w:rFonts w:eastAsia="Lucida Sans Unicode"/>
                <w:b/>
                <w:kern w:val="2"/>
                <w:sz w:val="24"/>
                <w:szCs w:val="24"/>
                <w:lang w:eastAsia="hi-IN" w:bidi="hi-IN"/>
              </w:rPr>
              <w:t xml:space="preserve"> </w:t>
            </w:r>
            <w:r>
              <w:rPr>
                <w:rFonts w:eastAsia="Lucida Sans Unicode"/>
                <w:b/>
                <w:kern w:val="2"/>
                <w:sz w:val="24"/>
                <w:szCs w:val="24"/>
                <w:lang w:val="ru-RU" w:eastAsia="hi-IN" w:bidi="hi-IN"/>
              </w:rPr>
              <w:t>2709</w:t>
            </w:r>
          </w:p>
        </w:tc>
        <w:tc>
          <w:tcPr>
            <w:tcW w:w="4961" w:type="dxa"/>
            <w:shd w:val="clear" w:color="auto" w:fill="auto"/>
            <w:tcMar>
              <w:top w:w="0" w:type="dxa"/>
              <w:left w:w="108" w:type="dxa"/>
              <w:bottom w:w="0" w:type="dxa"/>
              <w:right w:w="108" w:type="dxa"/>
            </w:tcMar>
          </w:tcPr>
          <w:p w:rsidR="004A6D4E" w:rsidRDefault="004A6D4E" w:rsidP="00E6103B">
            <w:pPr>
              <w:pStyle w:val="a3"/>
              <w:rPr>
                <w:b/>
                <w:i/>
                <w:sz w:val="24"/>
                <w:szCs w:val="24"/>
              </w:rPr>
            </w:pPr>
          </w:p>
        </w:tc>
      </w:tr>
    </w:tbl>
    <w:p w:rsidR="004A6D4E" w:rsidRDefault="004A6D4E" w:rsidP="004A6D4E">
      <w:pPr>
        <w:tabs>
          <w:tab w:val="left" w:pos="0"/>
        </w:tabs>
        <w:autoSpaceDE w:val="0"/>
        <w:autoSpaceDN w:val="0"/>
        <w:adjustRightInd w:val="0"/>
        <w:spacing w:after="0" w:line="240" w:lineRule="auto"/>
        <w:ind w:firstLine="567"/>
        <w:jc w:val="both"/>
        <w:rPr>
          <w:rFonts w:eastAsia="Lucida Sans Unicode"/>
          <w:kern w:val="2"/>
          <w:szCs w:val="28"/>
          <w:lang w:eastAsia="hi-IN" w:bidi="hi-IN"/>
        </w:rPr>
      </w:pPr>
    </w:p>
    <w:p w:rsidR="004A6D4E" w:rsidRPr="00F047FC" w:rsidRDefault="004A6D4E" w:rsidP="004A6D4E">
      <w:pPr>
        <w:tabs>
          <w:tab w:val="left" w:pos="0"/>
        </w:tabs>
        <w:autoSpaceDE w:val="0"/>
        <w:autoSpaceDN w:val="0"/>
        <w:adjustRightInd w:val="0"/>
        <w:spacing w:after="0" w:line="240" w:lineRule="auto"/>
        <w:ind w:firstLine="567"/>
        <w:jc w:val="both"/>
        <w:rPr>
          <w:iCs/>
          <w:szCs w:val="28"/>
        </w:rPr>
      </w:pPr>
      <w:r w:rsidRPr="000C4DEB">
        <w:rPr>
          <w:rFonts w:eastAsia="Lucida Sans Unicode"/>
          <w:kern w:val="2"/>
          <w:szCs w:val="28"/>
          <w:lang w:eastAsia="hi-IN" w:bidi="hi-IN"/>
        </w:rPr>
        <w:t xml:space="preserve">Вища рада правосуддя розглянула проект </w:t>
      </w:r>
      <w:r>
        <w:rPr>
          <w:szCs w:val="28"/>
        </w:rPr>
        <w:t>Закону України</w:t>
      </w:r>
      <w:r w:rsidRPr="003464FF">
        <w:rPr>
          <w:szCs w:val="28"/>
        </w:rPr>
        <w:t xml:space="preserve"> </w:t>
      </w:r>
      <w:r w:rsidRPr="00F047FC">
        <w:rPr>
          <w:szCs w:val="28"/>
          <w:lang w:eastAsia="en-GB"/>
        </w:rPr>
        <w:t>«Про внесення змін до Закону України «Про судоустрій і статус суддів» щодо удосконалення порядку формування списку присяжних» від 2 січня 2020 року, реєстраційний номер №</w:t>
      </w:r>
      <w:r>
        <w:rPr>
          <w:szCs w:val="28"/>
          <w:lang w:eastAsia="en-GB"/>
        </w:rPr>
        <w:t xml:space="preserve"> 2709</w:t>
      </w:r>
      <w:r w:rsidRPr="00F047FC">
        <w:rPr>
          <w:szCs w:val="28"/>
          <w:lang w:eastAsia="en-GB"/>
        </w:rPr>
        <w:t xml:space="preserve">, </w:t>
      </w:r>
      <w:r w:rsidRPr="00F047FC">
        <w:rPr>
          <w:szCs w:val="28"/>
        </w:rPr>
        <w:t>внесений на розгляд Верховної Ради України у порядку законодавчої ініціативи Кабінетом Міністрів України.</w:t>
      </w:r>
    </w:p>
    <w:p w:rsidR="004A6D4E" w:rsidRPr="000C4DEB" w:rsidRDefault="004A6D4E" w:rsidP="004A6D4E">
      <w:pPr>
        <w:spacing w:line="240" w:lineRule="auto"/>
        <w:ind w:firstLine="709"/>
        <w:contextualSpacing/>
        <w:jc w:val="both"/>
        <w:rPr>
          <w:szCs w:val="28"/>
        </w:rPr>
      </w:pPr>
      <w:r>
        <w:rPr>
          <w:szCs w:val="28"/>
        </w:rPr>
        <w:t>Відповідно до пункту</w:t>
      </w:r>
      <w:r w:rsidRPr="000C4DEB">
        <w:rPr>
          <w:szCs w:val="28"/>
        </w:rPr>
        <w:t xml:space="preserve"> 15 частини першої статті 3 Закону України </w:t>
      </w:r>
      <w:r w:rsidRPr="003464FF">
        <w:rPr>
          <w:szCs w:val="28"/>
        </w:rPr>
        <w:t xml:space="preserve">        </w:t>
      </w:r>
      <w:r w:rsidRPr="000C4DEB">
        <w:rPr>
          <w:szCs w:val="28"/>
        </w:rPr>
        <w:t>«Про Вищу раду правосуддя» Вища рада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w:t>
      </w:r>
    </w:p>
    <w:p w:rsidR="004A6D4E" w:rsidRPr="000C4DEB" w:rsidRDefault="004A6D4E" w:rsidP="004A6D4E">
      <w:pPr>
        <w:spacing w:after="0" w:line="240" w:lineRule="auto"/>
        <w:ind w:firstLine="709"/>
        <w:jc w:val="both"/>
        <w:rPr>
          <w:szCs w:val="28"/>
        </w:rPr>
      </w:pPr>
      <w:r w:rsidRPr="000C4DEB">
        <w:rPr>
          <w:szCs w:val="28"/>
        </w:rPr>
        <w:t xml:space="preserve">Керуючись статтею 131 Конституції України, статтями 3, 34 Закону України «Про Вищу раду правосуддя», Вища рада правосуддя </w:t>
      </w:r>
    </w:p>
    <w:p w:rsidR="004A6D4E" w:rsidRPr="000C4DEB" w:rsidRDefault="004A6D4E" w:rsidP="004A6D4E">
      <w:pPr>
        <w:widowControl w:val="0"/>
        <w:suppressAutoHyphens/>
        <w:spacing w:after="0" w:line="240" w:lineRule="auto"/>
        <w:ind w:firstLine="851"/>
        <w:jc w:val="both"/>
        <w:rPr>
          <w:rFonts w:eastAsia="Lucida Sans Unicode"/>
          <w:kern w:val="2"/>
          <w:szCs w:val="28"/>
          <w:lang w:eastAsia="hi-IN" w:bidi="hi-IN"/>
        </w:rPr>
      </w:pPr>
    </w:p>
    <w:p w:rsidR="004A6D4E" w:rsidRPr="000C4DEB" w:rsidRDefault="004A6D4E" w:rsidP="004A6D4E">
      <w:pPr>
        <w:widowControl w:val="0"/>
        <w:suppressAutoHyphens/>
        <w:spacing w:after="0" w:line="240" w:lineRule="auto"/>
        <w:jc w:val="center"/>
        <w:rPr>
          <w:rFonts w:eastAsia="Lucida Sans Unicode"/>
          <w:b/>
          <w:kern w:val="2"/>
          <w:szCs w:val="28"/>
          <w:lang w:eastAsia="hi-IN" w:bidi="hi-IN"/>
        </w:rPr>
      </w:pPr>
      <w:r w:rsidRPr="000C4DEB">
        <w:rPr>
          <w:rFonts w:eastAsia="Lucida Sans Unicode"/>
          <w:b/>
          <w:kern w:val="2"/>
          <w:szCs w:val="28"/>
          <w:lang w:eastAsia="hi-IN" w:bidi="hi-IN"/>
        </w:rPr>
        <w:t>вирішила:</w:t>
      </w:r>
    </w:p>
    <w:p w:rsidR="004A6D4E" w:rsidRPr="000C4DEB" w:rsidRDefault="004A6D4E" w:rsidP="004A6D4E">
      <w:pPr>
        <w:widowControl w:val="0"/>
        <w:suppressAutoHyphens/>
        <w:spacing w:after="0" w:line="240" w:lineRule="auto"/>
        <w:ind w:firstLine="851"/>
        <w:jc w:val="center"/>
        <w:rPr>
          <w:rFonts w:eastAsia="Lucida Sans Unicode"/>
          <w:b/>
          <w:kern w:val="2"/>
          <w:szCs w:val="28"/>
          <w:lang w:eastAsia="hi-IN" w:bidi="hi-IN"/>
        </w:rPr>
      </w:pPr>
    </w:p>
    <w:p w:rsidR="004A6D4E" w:rsidRPr="006B61B4" w:rsidRDefault="004A6D4E" w:rsidP="004A6D4E">
      <w:pPr>
        <w:tabs>
          <w:tab w:val="left" w:pos="0"/>
        </w:tabs>
        <w:autoSpaceDE w:val="0"/>
        <w:autoSpaceDN w:val="0"/>
        <w:adjustRightInd w:val="0"/>
        <w:spacing w:after="0" w:line="240" w:lineRule="auto"/>
        <w:jc w:val="both"/>
        <w:rPr>
          <w:iCs/>
          <w:szCs w:val="28"/>
        </w:rPr>
      </w:pPr>
      <w:r>
        <w:rPr>
          <w:rFonts w:eastAsia="Lucida Sans Unicode"/>
          <w:kern w:val="2"/>
          <w:szCs w:val="28"/>
          <w:lang w:eastAsia="hi-IN" w:bidi="hi-IN"/>
        </w:rPr>
        <w:tab/>
      </w:r>
      <w:r w:rsidRPr="000C4DEB">
        <w:rPr>
          <w:rFonts w:eastAsia="Lucida Sans Unicode"/>
          <w:kern w:val="2"/>
          <w:szCs w:val="28"/>
          <w:lang w:eastAsia="hi-IN" w:bidi="hi-IN"/>
        </w:rPr>
        <w:t xml:space="preserve">1. Затвердити консультативний висновок щодо </w:t>
      </w:r>
      <w:r>
        <w:rPr>
          <w:rFonts w:eastAsia="Lucida Sans Unicode"/>
          <w:kern w:val="2"/>
          <w:szCs w:val="28"/>
          <w:lang w:eastAsia="hi-IN" w:bidi="hi-IN"/>
        </w:rPr>
        <w:t>проекту З</w:t>
      </w:r>
      <w:r>
        <w:rPr>
          <w:szCs w:val="28"/>
        </w:rPr>
        <w:t>акону</w:t>
      </w:r>
      <w:r w:rsidRPr="005F0C25">
        <w:rPr>
          <w:szCs w:val="28"/>
        </w:rPr>
        <w:t xml:space="preserve"> України </w:t>
      </w:r>
      <w:r w:rsidRPr="006B61B4">
        <w:rPr>
          <w:szCs w:val="28"/>
          <w:lang w:eastAsia="en-GB"/>
        </w:rPr>
        <w:t>«Про внесення змін до Закону України «Про судоустрій і статус суддів» щодо удосконалення порядку формування списку присяжних»</w:t>
      </w:r>
      <w:r w:rsidRPr="00981131">
        <w:rPr>
          <w:szCs w:val="28"/>
          <w:lang w:eastAsia="en-GB"/>
        </w:rPr>
        <w:t xml:space="preserve"> (</w:t>
      </w:r>
      <w:r w:rsidRPr="006B61B4">
        <w:rPr>
          <w:szCs w:val="28"/>
          <w:lang w:eastAsia="en-GB"/>
        </w:rPr>
        <w:t>реєстраційний номер №</w:t>
      </w:r>
      <w:r>
        <w:rPr>
          <w:szCs w:val="28"/>
          <w:lang w:eastAsia="en-GB"/>
        </w:rPr>
        <w:t xml:space="preserve"> 2709</w:t>
      </w:r>
      <w:r w:rsidRPr="00981131">
        <w:rPr>
          <w:szCs w:val="28"/>
          <w:lang w:eastAsia="en-GB"/>
        </w:rPr>
        <w:t xml:space="preserve"> </w:t>
      </w:r>
      <w:r>
        <w:rPr>
          <w:szCs w:val="28"/>
          <w:lang w:eastAsia="en-GB"/>
        </w:rPr>
        <w:t>від 2 січня 2020 року</w:t>
      </w:r>
      <w:r w:rsidRPr="00981131">
        <w:rPr>
          <w:szCs w:val="28"/>
          <w:lang w:eastAsia="en-GB"/>
        </w:rPr>
        <w:t>)</w:t>
      </w:r>
      <w:r w:rsidRPr="006B61B4">
        <w:rPr>
          <w:szCs w:val="28"/>
          <w:lang w:eastAsia="en-GB"/>
        </w:rPr>
        <w:t xml:space="preserve">, </w:t>
      </w:r>
      <w:r>
        <w:rPr>
          <w:szCs w:val="28"/>
        </w:rPr>
        <w:t>внесеного</w:t>
      </w:r>
      <w:r w:rsidRPr="006B61B4">
        <w:rPr>
          <w:szCs w:val="28"/>
        </w:rPr>
        <w:t xml:space="preserve"> на розгляд Верховної Ради України у порядку законодавчої ініціативи Кабінетом Міністрів України.</w:t>
      </w:r>
    </w:p>
    <w:p w:rsidR="004A6D4E" w:rsidRPr="000C4DEB" w:rsidRDefault="004A6D4E" w:rsidP="004A6D4E">
      <w:pPr>
        <w:spacing w:line="240" w:lineRule="auto"/>
        <w:ind w:firstLine="709"/>
        <w:contextualSpacing/>
        <w:jc w:val="both"/>
      </w:pPr>
      <w:r w:rsidRPr="000C4DEB">
        <w:rPr>
          <w:szCs w:val="28"/>
        </w:rPr>
        <w:t>2. Надіслати консультативний висновок до Верховної Ради України.</w:t>
      </w:r>
    </w:p>
    <w:p w:rsidR="004A6D4E" w:rsidRPr="000C4DEB" w:rsidRDefault="004A6D4E" w:rsidP="004A6D4E">
      <w:pPr>
        <w:widowControl w:val="0"/>
        <w:tabs>
          <w:tab w:val="left" w:pos="9360"/>
        </w:tabs>
        <w:suppressAutoHyphens/>
        <w:spacing w:after="0" w:line="240" w:lineRule="auto"/>
        <w:ind w:firstLine="851"/>
        <w:jc w:val="both"/>
        <w:rPr>
          <w:rFonts w:eastAsia="Lucida Sans Unicode"/>
          <w:kern w:val="2"/>
          <w:szCs w:val="28"/>
          <w:lang w:val="ru-RU" w:eastAsia="hi-IN" w:bidi="hi-IN"/>
        </w:rPr>
      </w:pPr>
    </w:p>
    <w:p w:rsidR="004A6D4E" w:rsidRPr="000C4DEB" w:rsidRDefault="004A6D4E" w:rsidP="004A6D4E">
      <w:pPr>
        <w:widowControl w:val="0"/>
        <w:tabs>
          <w:tab w:val="left" w:pos="9360"/>
        </w:tabs>
        <w:suppressAutoHyphens/>
        <w:spacing w:after="0" w:line="240" w:lineRule="auto"/>
        <w:ind w:firstLine="851"/>
        <w:jc w:val="both"/>
        <w:rPr>
          <w:rFonts w:eastAsia="Lucida Sans Unicode"/>
          <w:kern w:val="2"/>
          <w:szCs w:val="28"/>
          <w:lang w:eastAsia="hi-IN" w:bidi="hi-IN"/>
        </w:rPr>
      </w:pPr>
    </w:p>
    <w:p w:rsidR="004A6D4E" w:rsidRPr="000C4DEB" w:rsidRDefault="004A6D4E" w:rsidP="004A6D4E">
      <w:pPr>
        <w:widowControl w:val="0"/>
        <w:suppressAutoHyphens/>
        <w:spacing w:after="0" w:line="240" w:lineRule="auto"/>
        <w:rPr>
          <w:rFonts w:eastAsia="Lucida Sans Unicode"/>
          <w:b/>
          <w:kern w:val="2"/>
          <w:szCs w:val="28"/>
          <w:lang w:val="ru-RU" w:eastAsia="hi-IN" w:bidi="hi-IN"/>
        </w:rPr>
      </w:pPr>
    </w:p>
    <w:p w:rsidR="004A6D4E" w:rsidRDefault="004A6D4E" w:rsidP="004A6D4E">
      <w:pPr>
        <w:widowControl w:val="0"/>
        <w:suppressAutoHyphens/>
        <w:spacing w:after="0" w:line="240" w:lineRule="auto"/>
        <w:rPr>
          <w:rFonts w:eastAsia="Lucida Sans Unicode"/>
          <w:b/>
          <w:kern w:val="2"/>
          <w:szCs w:val="28"/>
          <w:lang w:eastAsia="hi-IN" w:bidi="hi-IN"/>
        </w:rPr>
      </w:pPr>
      <w:r w:rsidRPr="000C4DEB">
        <w:rPr>
          <w:rFonts w:eastAsia="Lucida Sans Unicode"/>
          <w:b/>
          <w:kern w:val="2"/>
          <w:szCs w:val="28"/>
          <w:lang w:val="ru-RU" w:eastAsia="hi-IN" w:bidi="hi-IN"/>
        </w:rPr>
        <w:t xml:space="preserve">Голова </w:t>
      </w:r>
      <w:proofErr w:type="spellStart"/>
      <w:r w:rsidRPr="000C4DEB">
        <w:rPr>
          <w:rFonts w:eastAsia="Lucida Sans Unicode"/>
          <w:b/>
          <w:kern w:val="2"/>
          <w:szCs w:val="28"/>
          <w:lang w:val="ru-RU" w:eastAsia="hi-IN" w:bidi="hi-IN"/>
        </w:rPr>
        <w:t>Вищої</w:t>
      </w:r>
      <w:proofErr w:type="spellEnd"/>
      <w:r w:rsidRPr="000C4DEB">
        <w:rPr>
          <w:rFonts w:eastAsia="Lucida Sans Unicode"/>
          <w:b/>
          <w:kern w:val="2"/>
          <w:szCs w:val="28"/>
          <w:lang w:val="ru-RU" w:eastAsia="hi-IN" w:bidi="hi-IN"/>
        </w:rPr>
        <w:t xml:space="preserve"> ради </w:t>
      </w:r>
      <w:proofErr w:type="spellStart"/>
      <w:r w:rsidRPr="000C4DEB">
        <w:rPr>
          <w:rFonts w:eastAsia="Lucida Sans Unicode"/>
          <w:b/>
          <w:kern w:val="2"/>
          <w:szCs w:val="28"/>
          <w:lang w:val="ru-RU" w:eastAsia="hi-IN" w:bidi="hi-IN"/>
        </w:rPr>
        <w:t>правосуддя</w:t>
      </w:r>
      <w:proofErr w:type="spellEnd"/>
      <w:r w:rsidRPr="000C4DEB">
        <w:rPr>
          <w:rFonts w:eastAsia="Lucida Sans Unicode"/>
          <w:b/>
          <w:kern w:val="2"/>
          <w:szCs w:val="28"/>
          <w:lang w:eastAsia="hi-IN" w:bidi="hi-IN"/>
        </w:rPr>
        <w:t xml:space="preserve">  </w:t>
      </w:r>
      <w:r w:rsidRPr="000C4DEB">
        <w:rPr>
          <w:rFonts w:eastAsia="Lucida Sans Unicode"/>
          <w:b/>
          <w:kern w:val="2"/>
          <w:szCs w:val="28"/>
          <w:lang w:val="ru-RU" w:eastAsia="hi-IN" w:bidi="hi-IN"/>
        </w:rPr>
        <w:t xml:space="preserve">    </w:t>
      </w:r>
      <w:r w:rsidRPr="000C4DEB">
        <w:rPr>
          <w:rFonts w:eastAsia="Lucida Sans Unicode"/>
          <w:b/>
          <w:kern w:val="2"/>
          <w:szCs w:val="28"/>
          <w:lang w:val="ru-RU" w:eastAsia="hi-IN" w:bidi="hi-IN"/>
        </w:rPr>
        <w:tab/>
      </w:r>
      <w:r w:rsidRPr="000C4DEB">
        <w:rPr>
          <w:rFonts w:eastAsia="Lucida Sans Unicode"/>
          <w:b/>
          <w:kern w:val="2"/>
          <w:szCs w:val="28"/>
          <w:lang w:val="ru-RU" w:eastAsia="hi-IN" w:bidi="hi-IN"/>
        </w:rPr>
        <w:tab/>
      </w:r>
      <w:r w:rsidRPr="000C4DEB">
        <w:rPr>
          <w:rFonts w:eastAsia="Lucida Sans Unicode"/>
          <w:b/>
          <w:kern w:val="2"/>
          <w:szCs w:val="28"/>
          <w:lang w:val="ru-RU" w:eastAsia="hi-IN" w:bidi="hi-IN"/>
        </w:rPr>
        <w:tab/>
      </w:r>
      <w:r w:rsidRPr="000C4DEB">
        <w:rPr>
          <w:rFonts w:eastAsia="Lucida Sans Unicode"/>
          <w:b/>
          <w:kern w:val="2"/>
          <w:szCs w:val="28"/>
          <w:lang w:val="ru-RU" w:eastAsia="hi-IN" w:bidi="hi-IN"/>
        </w:rPr>
        <w:tab/>
        <w:t xml:space="preserve">        </w:t>
      </w:r>
      <w:r w:rsidRPr="000C4DEB">
        <w:rPr>
          <w:rFonts w:eastAsia="Lucida Sans Unicode"/>
          <w:b/>
          <w:kern w:val="2"/>
          <w:szCs w:val="28"/>
          <w:lang w:eastAsia="hi-IN" w:bidi="hi-IN"/>
        </w:rPr>
        <w:t xml:space="preserve">А.А. </w:t>
      </w:r>
      <w:proofErr w:type="spellStart"/>
      <w:r w:rsidRPr="000C4DEB">
        <w:rPr>
          <w:rFonts w:eastAsia="Lucida Sans Unicode"/>
          <w:b/>
          <w:kern w:val="2"/>
          <w:szCs w:val="28"/>
          <w:lang w:eastAsia="hi-IN" w:bidi="hi-IN"/>
        </w:rPr>
        <w:t>Овсієнко</w:t>
      </w:r>
      <w:proofErr w:type="spellEnd"/>
    </w:p>
    <w:p w:rsidR="004A6D4E" w:rsidRDefault="004A6D4E" w:rsidP="004A6D4E">
      <w:pPr>
        <w:widowControl w:val="0"/>
        <w:suppressAutoHyphens/>
        <w:spacing w:after="0" w:line="240" w:lineRule="auto"/>
        <w:rPr>
          <w:rFonts w:eastAsia="Lucida Sans Unicode"/>
          <w:b/>
          <w:kern w:val="2"/>
          <w:szCs w:val="28"/>
          <w:lang w:eastAsia="hi-IN" w:bidi="hi-IN"/>
        </w:rPr>
      </w:pPr>
    </w:p>
    <w:p w:rsidR="004A6D4E" w:rsidRDefault="004A6D4E" w:rsidP="004A6D4E">
      <w:pPr>
        <w:widowControl w:val="0"/>
        <w:suppressAutoHyphens/>
        <w:spacing w:after="0" w:line="240" w:lineRule="auto"/>
        <w:rPr>
          <w:rFonts w:eastAsia="Lucida Sans Unicode"/>
          <w:b/>
          <w:kern w:val="2"/>
          <w:szCs w:val="28"/>
          <w:lang w:eastAsia="hi-IN" w:bidi="hi-IN"/>
        </w:rPr>
      </w:pPr>
    </w:p>
    <w:p w:rsidR="004A6D4E" w:rsidRDefault="004A6D4E" w:rsidP="004A6D4E">
      <w:pPr>
        <w:widowControl w:val="0"/>
        <w:suppressAutoHyphens/>
        <w:spacing w:after="0" w:line="240" w:lineRule="auto"/>
        <w:rPr>
          <w:rFonts w:eastAsia="Lucida Sans Unicode"/>
          <w:b/>
          <w:kern w:val="2"/>
          <w:szCs w:val="28"/>
          <w:lang w:eastAsia="hi-IN" w:bidi="hi-IN"/>
        </w:rPr>
      </w:pPr>
    </w:p>
    <w:p w:rsidR="004A6D4E" w:rsidRDefault="004A6D4E" w:rsidP="004A6D4E">
      <w:pPr>
        <w:widowControl w:val="0"/>
        <w:suppressAutoHyphens/>
        <w:spacing w:after="0" w:line="240" w:lineRule="auto"/>
        <w:rPr>
          <w:rFonts w:eastAsia="Lucida Sans Unicode"/>
          <w:b/>
          <w:kern w:val="2"/>
          <w:szCs w:val="28"/>
          <w:lang w:eastAsia="hi-IN" w:bidi="hi-IN"/>
        </w:rPr>
      </w:pPr>
    </w:p>
    <w:p w:rsidR="004A6D4E" w:rsidRDefault="004A6D4E" w:rsidP="004A6D4E">
      <w:pPr>
        <w:widowControl w:val="0"/>
        <w:suppressAutoHyphens/>
        <w:spacing w:after="0" w:line="240" w:lineRule="auto"/>
        <w:rPr>
          <w:rFonts w:eastAsia="Lucida Sans Unicode"/>
          <w:b/>
          <w:kern w:val="2"/>
          <w:szCs w:val="28"/>
          <w:lang w:eastAsia="hi-IN" w:bidi="hi-IN"/>
        </w:rPr>
      </w:pPr>
    </w:p>
    <w:p w:rsidR="004A6D4E" w:rsidRPr="004A6D4E" w:rsidRDefault="004A6D4E" w:rsidP="004A6D4E">
      <w:pPr>
        <w:pStyle w:val="a3"/>
        <w:tabs>
          <w:tab w:val="left" w:pos="4536"/>
          <w:tab w:val="left" w:pos="5387"/>
        </w:tabs>
        <w:ind w:firstLine="708"/>
        <w:jc w:val="center"/>
        <w:rPr>
          <w:rFonts w:cs="Times New Roman"/>
          <w:b/>
          <w:szCs w:val="28"/>
        </w:rPr>
      </w:pPr>
      <w:r w:rsidRPr="004A6D4E">
        <w:rPr>
          <w:rFonts w:cs="Times New Roman"/>
          <w:b/>
          <w:szCs w:val="28"/>
        </w:rPr>
        <w:lastRenderedPageBreak/>
        <w:t xml:space="preserve">        </w:t>
      </w:r>
      <w:r>
        <w:rPr>
          <w:rFonts w:cs="Times New Roman"/>
          <w:b/>
          <w:szCs w:val="28"/>
        </w:rPr>
        <w:t xml:space="preserve">  </w:t>
      </w:r>
      <w:r w:rsidRPr="004A6D4E">
        <w:rPr>
          <w:rFonts w:cs="Times New Roman"/>
          <w:b/>
          <w:szCs w:val="28"/>
        </w:rPr>
        <w:t>ЗАТВЕРДЖЕНО</w:t>
      </w:r>
    </w:p>
    <w:p w:rsidR="004A6D4E" w:rsidRPr="004A6D4E" w:rsidRDefault="004A6D4E" w:rsidP="004A6D4E">
      <w:pPr>
        <w:pStyle w:val="a3"/>
        <w:tabs>
          <w:tab w:val="left" w:pos="4395"/>
          <w:tab w:val="left" w:pos="5245"/>
        </w:tabs>
        <w:ind w:firstLine="708"/>
        <w:jc w:val="center"/>
        <w:rPr>
          <w:rFonts w:cs="Times New Roman"/>
          <w:b/>
          <w:szCs w:val="28"/>
        </w:rPr>
      </w:pPr>
      <w:r w:rsidRPr="004A6D4E">
        <w:rPr>
          <w:rFonts w:cs="Times New Roman"/>
          <w:b/>
          <w:szCs w:val="28"/>
        </w:rPr>
        <w:t xml:space="preserve">                                  </w:t>
      </w:r>
      <w:r>
        <w:rPr>
          <w:rFonts w:cs="Times New Roman"/>
          <w:b/>
          <w:szCs w:val="28"/>
        </w:rPr>
        <w:t xml:space="preserve">   </w:t>
      </w:r>
      <w:r w:rsidRPr="004A6D4E">
        <w:rPr>
          <w:rFonts w:cs="Times New Roman"/>
          <w:b/>
          <w:szCs w:val="28"/>
        </w:rPr>
        <w:t>Рішення Вищої ради правосуддя</w:t>
      </w:r>
    </w:p>
    <w:p w:rsidR="004A6D4E" w:rsidRPr="004A6D4E" w:rsidRDefault="004A6D4E" w:rsidP="004A6D4E">
      <w:pPr>
        <w:pStyle w:val="a3"/>
        <w:tabs>
          <w:tab w:val="left" w:pos="3969"/>
          <w:tab w:val="left" w:pos="4536"/>
          <w:tab w:val="left" w:pos="4678"/>
          <w:tab w:val="left" w:pos="5387"/>
        </w:tabs>
        <w:ind w:firstLine="708"/>
        <w:jc w:val="center"/>
        <w:rPr>
          <w:rFonts w:cs="Times New Roman"/>
          <w:b/>
          <w:szCs w:val="28"/>
        </w:rPr>
      </w:pPr>
      <w:r w:rsidRPr="004A6D4E">
        <w:rPr>
          <w:rFonts w:cs="Times New Roman"/>
          <w:b/>
          <w:szCs w:val="28"/>
        </w:rPr>
        <w:t xml:space="preserve">          </w:t>
      </w:r>
      <w:r>
        <w:rPr>
          <w:rFonts w:cs="Times New Roman"/>
          <w:b/>
          <w:szCs w:val="28"/>
        </w:rPr>
        <w:t xml:space="preserve">                                 03 березня </w:t>
      </w:r>
      <w:r w:rsidRPr="004A6D4E">
        <w:rPr>
          <w:rFonts w:cs="Times New Roman"/>
          <w:b/>
          <w:szCs w:val="28"/>
        </w:rPr>
        <w:t>2020 року №</w:t>
      </w:r>
      <w:r>
        <w:rPr>
          <w:rFonts w:cs="Times New Roman"/>
          <w:b/>
          <w:szCs w:val="28"/>
        </w:rPr>
        <w:t xml:space="preserve"> 653/0/15-20</w:t>
      </w:r>
    </w:p>
    <w:p w:rsidR="004A6D4E" w:rsidRPr="00B71DAF" w:rsidRDefault="004A6D4E" w:rsidP="004A6D4E">
      <w:pPr>
        <w:pStyle w:val="a3"/>
        <w:tabs>
          <w:tab w:val="left" w:pos="4395"/>
        </w:tabs>
        <w:rPr>
          <w:rFonts w:cs="Times New Roman"/>
          <w:szCs w:val="28"/>
        </w:rPr>
      </w:pPr>
    </w:p>
    <w:p w:rsidR="004A6D4E" w:rsidRDefault="004A6D4E" w:rsidP="004A6D4E">
      <w:pPr>
        <w:pStyle w:val="a3"/>
        <w:tabs>
          <w:tab w:val="left" w:pos="3969"/>
        </w:tabs>
        <w:ind w:firstLine="708"/>
        <w:jc w:val="center"/>
        <w:rPr>
          <w:rFonts w:cs="Times New Roman"/>
          <w:b/>
          <w:szCs w:val="28"/>
        </w:rPr>
      </w:pPr>
      <w:r>
        <w:rPr>
          <w:rFonts w:cs="Times New Roman"/>
          <w:b/>
          <w:szCs w:val="28"/>
        </w:rPr>
        <w:t xml:space="preserve">  </w:t>
      </w:r>
    </w:p>
    <w:p w:rsidR="004A6D4E" w:rsidRPr="00B71DAF" w:rsidRDefault="004A6D4E" w:rsidP="004A6D4E">
      <w:pPr>
        <w:pStyle w:val="a3"/>
        <w:jc w:val="center"/>
        <w:rPr>
          <w:rFonts w:cs="Times New Roman"/>
          <w:szCs w:val="28"/>
        </w:rPr>
      </w:pPr>
      <w:r w:rsidRPr="00B71DAF">
        <w:rPr>
          <w:rFonts w:cs="Times New Roman"/>
          <w:szCs w:val="28"/>
        </w:rPr>
        <w:t>КОНСУЛЬТАТИВНИЙ ВИСНОВОК</w:t>
      </w:r>
    </w:p>
    <w:p w:rsidR="004A6D4E" w:rsidRPr="00EA793F" w:rsidRDefault="004A6D4E" w:rsidP="004A6D4E">
      <w:pPr>
        <w:pStyle w:val="a3"/>
        <w:jc w:val="center"/>
        <w:rPr>
          <w:rFonts w:cs="Times New Roman"/>
          <w:szCs w:val="28"/>
        </w:rPr>
      </w:pPr>
      <w:r w:rsidRPr="00B71DAF">
        <w:rPr>
          <w:rFonts w:cs="Times New Roman"/>
          <w:szCs w:val="28"/>
        </w:rPr>
        <w:t>щодо законопроект</w:t>
      </w:r>
      <w:r>
        <w:rPr>
          <w:rFonts w:cs="Times New Roman"/>
          <w:szCs w:val="28"/>
        </w:rPr>
        <w:t>у</w:t>
      </w:r>
      <w:r w:rsidRPr="00B71DAF">
        <w:rPr>
          <w:rFonts w:cs="Times New Roman"/>
          <w:szCs w:val="28"/>
        </w:rPr>
        <w:t xml:space="preserve"> № </w:t>
      </w:r>
      <w:r>
        <w:rPr>
          <w:rFonts w:cs="Times New Roman"/>
          <w:szCs w:val="28"/>
        </w:rPr>
        <w:t>2709</w:t>
      </w:r>
    </w:p>
    <w:p w:rsidR="004A6D4E" w:rsidRDefault="004A6D4E" w:rsidP="004A6D4E">
      <w:pPr>
        <w:pStyle w:val="a3"/>
        <w:ind w:firstLine="567"/>
        <w:jc w:val="center"/>
        <w:rPr>
          <w:rFonts w:cs="Times New Roman"/>
          <w:szCs w:val="28"/>
        </w:rPr>
      </w:pPr>
    </w:p>
    <w:p w:rsidR="004A6D4E" w:rsidRPr="00992895" w:rsidRDefault="004A6D4E" w:rsidP="004A6D4E">
      <w:pPr>
        <w:tabs>
          <w:tab w:val="left" w:pos="0"/>
        </w:tabs>
        <w:autoSpaceDE w:val="0"/>
        <w:autoSpaceDN w:val="0"/>
        <w:adjustRightInd w:val="0"/>
        <w:spacing w:after="0" w:line="240" w:lineRule="auto"/>
        <w:jc w:val="both"/>
        <w:rPr>
          <w:rFonts w:cs="Times New Roman"/>
          <w:iCs/>
          <w:szCs w:val="28"/>
        </w:rPr>
      </w:pPr>
      <w:r>
        <w:rPr>
          <w:rFonts w:cs="Times New Roman"/>
          <w:szCs w:val="28"/>
        </w:rPr>
        <w:tab/>
        <w:t xml:space="preserve">1. </w:t>
      </w:r>
      <w:r w:rsidRPr="00992895">
        <w:rPr>
          <w:rFonts w:cs="Times New Roman"/>
          <w:szCs w:val="28"/>
        </w:rPr>
        <w:t xml:space="preserve">Проект Закону України </w:t>
      </w:r>
      <w:r>
        <w:rPr>
          <w:lang w:eastAsia="en-GB"/>
        </w:rPr>
        <w:t xml:space="preserve">«Про внесення змін до Закону України          «Про судоустрій і статус суддів» щодо удосконалення порядку формування списку присяжних» від 2 січня 2020 року, реєстраційний номер № 2709 (далі – законопроект № 2709), </w:t>
      </w:r>
      <w:r w:rsidRPr="00992895">
        <w:rPr>
          <w:rFonts w:cs="Times New Roman"/>
          <w:szCs w:val="28"/>
        </w:rPr>
        <w:t>внесений на розгляд Верховної Ради України у порядку законодавчої ініціативи Кабінетом Міністрів України.</w:t>
      </w:r>
    </w:p>
    <w:p w:rsidR="004A6D4E" w:rsidRDefault="004A6D4E" w:rsidP="004A6D4E">
      <w:pPr>
        <w:widowControl w:val="0"/>
        <w:spacing w:after="0" w:line="240" w:lineRule="auto"/>
        <w:ind w:firstLine="567"/>
        <w:jc w:val="both"/>
        <w:rPr>
          <w:szCs w:val="28"/>
        </w:rPr>
      </w:pPr>
      <w:r w:rsidRPr="00B83696">
        <w:rPr>
          <w:rFonts w:cs="Times New Roman"/>
          <w:szCs w:val="28"/>
        </w:rPr>
        <w:t xml:space="preserve">Як убачається з пояснювальної записки до </w:t>
      </w:r>
      <w:r>
        <w:rPr>
          <w:rFonts w:cs="Times New Roman"/>
          <w:szCs w:val="28"/>
        </w:rPr>
        <w:t>законопроекту № 2709</w:t>
      </w:r>
      <w:r w:rsidRPr="00B83696">
        <w:rPr>
          <w:rFonts w:cs="Times New Roman"/>
          <w:szCs w:val="28"/>
        </w:rPr>
        <w:t xml:space="preserve">, </w:t>
      </w:r>
      <w:r>
        <w:rPr>
          <w:rFonts w:cs="Times New Roman"/>
          <w:szCs w:val="28"/>
        </w:rPr>
        <w:t>його</w:t>
      </w:r>
      <w:r>
        <w:rPr>
          <w:rFonts w:eastAsia="Times New Roman" w:cs="Times New Roman"/>
          <w:color w:val="000000"/>
          <w:szCs w:val="28"/>
          <w:lang w:eastAsia="ru-RU"/>
        </w:rPr>
        <w:t xml:space="preserve"> метою є </w:t>
      </w:r>
      <w:r>
        <w:rPr>
          <w:color w:val="000000"/>
          <w:szCs w:val="28"/>
          <w:shd w:val="clear" w:color="auto" w:fill="FFFFFF"/>
        </w:rPr>
        <w:t>с</w:t>
      </w:r>
      <w:r w:rsidRPr="00015EFC">
        <w:rPr>
          <w:color w:val="000000"/>
          <w:szCs w:val="28"/>
          <w:shd w:val="clear" w:color="auto" w:fill="FFFFFF"/>
        </w:rPr>
        <w:t xml:space="preserve">прощення </w:t>
      </w:r>
      <w:r w:rsidRPr="00015EFC">
        <w:rPr>
          <w:szCs w:val="28"/>
        </w:rPr>
        <w:t xml:space="preserve">порядку формування списку присяжних шляхом виключення місцевих рад </w:t>
      </w:r>
      <w:r>
        <w:rPr>
          <w:szCs w:val="28"/>
        </w:rPr>
        <w:t>і</w:t>
      </w:r>
      <w:r w:rsidRPr="00015EFC">
        <w:rPr>
          <w:szCs w:val="28"/>
        </w:rPr>
        <w:t xml:space="preserve">з процедури його формування </w:t>
      </w:r>
      <w:r>
        <w:rPr>
          <w:color w:val="000000"/>
          <w:szCs w:val="28"/>
        </w:rPr>
        <w:t xml:space="preserve">для </w:t>
      </w:r>
      <w:r w:rsidRPr="00015EFC">
        <w:rPr>
          <w:color w:val="000000"/>
          <w:szCs w:val="28"/>
        </w:rPr>
        <w:t>оперативного затвердження списку присяжних</w:t>
      </w:r>
      <w:r w:rsidRPr="00015EFC">
        <w:rPr>
          <w:szCs w:val="28"/>
        </w:rPr>
        <w:t>.</w:t>
      </w:r>
    </w:p>
    <w:p w:rsidR="004A6D4E" w:rsidRDefault="004A6D4E" w:rsidP="004A6D4E">
      <w:pPr>
        <w:tabs>
          <w:tab w:val="left" w:pos="0"/>
        </w:tabs>
        <w:autoSpaceDE w:val="0"/>
        <w:autoSpaceDN w:val="0"/>
        <w:adjustRightInd w:val="0"/>
        <w:spacing w:after="0" w:line="240" w:lineRule="auto"/>
        <w:jc w:val="both"/>
        <w:rPr>
          <w:rFonts w:cs="Times New Roman"/>
          <w:szCs w:val="28"/>
        </w:rPr>
      </w:pPr>
      <w:r>
        <w:rPr>
          <w:sz w:val="26"/>
          <w:szCs w:val="26"/>
        </w:rPr>
        <w:tab/>
      </w:r>
      <w:r w:rsidRPr="004548EB">
        <w:rPr>
          <w:rFonts w:cs="Times New Roman"/>
          <w:szCs w:val="28"/>
        </w:rPr>
        <w:t xml:space="preserve">Вища рада правосуддя відповідно до пункту 15 частини першої               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 </w:t>
      </w:r>
    </w:p>
    <w:p w:rsidR="004A6D4E" w:rsidRDefault="004A6D4E" w:rsidP="004A6D4E">
      <w:pPr>
        <w:tabs>
          <w:tab w:val="left" w:pos="0"/>
        </w:tabs>
        <w:autoSpaceDE w:val="0"/>
        <w:autoSpaceDN w:val="0"/>
        <w:adjustRightInd w:val="0"/>
        <w:spacing w:after="0" w:line="240" w:lineRule="auto"/>
        <w:jc w:val="both"/>
        <w:rPr>
          <w:rFonts w:cs="Times New Roman"/>
          <w:iCs/>
          <w:szCs w:val="28"/>
        </w:rPr>
      </w:pPr>
      <w:r>
        <w:rPr>
          <w:rFonts w:cs="Times New Roman"/>
          <w:szCs w:val="28"/>
          <w:lang w:eastAsia="uk-UA"/>
        </w:rPr>
        <w:tab/>
      </w:r>
      <w:r w:rsidRPr="00A6758A">
        <w:rPr>
          <w:rFonts w:cs="Times New Roman"/>
          <w:iCs/>
          <w:szCs w:val="28"/>
        </w:rPr>
        <w:t>Усі проекти законів, що стосуют</w:t>
      </w:r>
      <w:r>
        <w:rPr>
          <w:rFonts w:cs="Times New Roman"/>
          <w:iCs/>
          <w:szCs w:val="28"/>
        </w:rPr>
        <w:t>ься статусу суддів, здійснення</w:t>
      </w:r>
      <w:r w:rsidRPr="00A6758A">
        <w:rPr>
          <w:rFonts w:cs="Times New Roman"/>
          <w:iCs/>
          <w:szCs w:val="28"/>
        </w:rPr>
        <w:t xml:space="preserve"> правосуддя, процесуальних законів</w:t>
      </w:r>
      <w:r>
        <w:rPr>
          <w:rFonts w:cs="Times New Roman"/>
          <w:iCs/>
          <w:szCs w:val="28"/>
        </w:rPr>
        <w:t>,</w:t>
      </w:r>
      <w:r w:rsidRPr="00A6758A">
        <w:rPr>
          <w:rFonts w:cs="Times New Roman"/>
          <w:iCs/>
          <w:szCs w:val="28"/>
        </w:rPr>
        <w:t xml:space="preserve">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A6758A">
        <w:rPr>
          <w:rStyle w:val="a6"/>
          <w:iCs/>
          <w:szCs w:val="28"/>
        </w:rPr>
        <w:footnoteReference w:id="1"/>
      </w:r>
      <w:r w:rsidRPr="00A6758A">
        <w:rPr>
          <w:rFonts w:cs="Times New Roman"/>
          <w:iCs/>
          <w:szCs w:val="28"/>
        </w:rPr>
        <w:t>.</w:t>
      </w:r>
    </w:p>
    <w:p w:rsidR="004A6D4E" w:rsidRPr="00B83696" w:rsidRDefault="004A6D4E" w:rsidP="004A6D4E">
      <w:pPr>
        <w:tabs>
          <w:tab w:val="left" w:pos="9180"/>
        </w:tabs>
        <w:spacing w:after="0" w:line="240" w:lineRule="auto"/>
        <w:ind w:firstLine="720"/>
        <w:contextualSpacing/>
        <w:jc w:val="both"/>
        <w:rPr>
          <w:rFonts w:cs="Times New Roman"/>
          <w:szCs w:val="28"/>
        </w:rPr>
      </w:pPr>
      <w:r>
        <w:rPr>
          <w:rFonts w:cs="Times New Roman"/>
          <w:szCs w:val="28"/>
        </w:rPr>
        <w:t>Розглянувши законопроект № 2709</w:t>
      </w:r>
      <w:r w:rsidRPr="00B83696">
        <w:rPr>
          <w:rFonts w:cs="Times New Roman"/>
          <w:szCs w:val="28"/>
        </w:rPr>
        <w:t xml:space="preserve"> </w:t>
      </w:r>
      <w:r>
        <w:rPr>
          <w:rFonts w:cs="Times New Roman"/>
          <w:szCs w:val="28"/>
        </w:rPr>
        <w:t xml:space="preserve">та опрацювавши позицію Національної школи суддів України, </w:t>
      </w:r>
      <w:r w:rsidRPr="00B83696">
        <w:rPr>
          <w:rFonts w:cs="Times New Roman"/>
          <w:szCs w:val="28"/>
        </w:rPr>
        <w:t>Вища рада правосуддя</w:t>
      </w:r>
      <w:r>
        <w:rPr>
          <w:rFonts w:cs="Times New Roman"/>
          <w:szCs w:val="28"/>
        </w:rPr>
        <w:t xml:space="preserve"> зазначає таке</w:t>
      </w:r>
      <w:r w:rsidRPr="00B83696">
        <w:rPr>
          <w:rFonts w:cs="Times New Roman"/>
          <w:szCs w:val="28"/>
        </w:rPr>
        <w:t>.</w:t>
      </w:r>
    </w:p>
    <w:p w:rsidR="004A6D4E" w:rsidRPr="00DC6A95" w:rsidRDefault="004A6D4E" w:rsidP="004A6D4E">
      <w:pPr>
        <w:spacing w:after="0" w:line="240" w:lineRule="auto"/>
        <w:ind w:firstLine="567"/>
        <w:jc w:val="both"/>
        <w:rPr>
          <w:sz w:val="26"/>
          <w:szCs w:val="26"/>
        </w:rPr>
      </w:pPr>
    </w:p>
    <w:p w:rsidR="004A6D4E" w:rsidRDefault="004A6D4E" w:rsidP="004A6D4E">
      <w:pPr>
        <w:autoSpaceDE w:val="0"/>
        <w:autoSpaceDN w:val="0"/>
        <w:adjustRightInd w:val="0"/>
        <w:spacing w:after="0" w:line="240" w:lineRule="auto"/>
        <w:ind w:firstLine="708"/>
        <w:contextualSpacing/>
        <w:jc w:val="both"/>
        <w:rPr>
          <w:rFonts w:cs="Times New Roman"/>
          <w:szCs w:val="28"/>
          <w:lang w:eastAsia="uk-UA"/>
        </w:rPr>
      </w:pPr>
      <w:r>
        <w:rPr>
          <w:rFonts w:cs="Times New Roman"/>
          <w:szCs w:val="28"/>
          <w:lang w:eastAsia="uk-UA"/>
        </w:rPr>
        <w:t>2. П</w:t>
      </w:r>
      <w:r w:rsidRPr="004B2072">
        <w:rPr>
          <w:rFonts w:cs="Times New Roman"/>
          <w:szCs w:val="28"/>
          <w:lang w:eastAsia="uk-UA"/>
        </w:rPr>
        <w:t>ротягом останніх років за активного сприяння міжнародних експертів в Україні проводиться надзвичайно масштабна законотворча робота, метою якої є нормативне забезпечення діяльності судової системи України та суміжних правових інститутів відповідно до стандартів Ради Європи та передових практик Європейського Союзу.</w:t>
      </w:r>
    </w:p>
    <w:p w:rsidR="004A6D4E" w:rsidRPr="008E214C" w:rsidRDefault="004A6D4E" w:rsidP="004A6D4E">
      <w:pPr>
        <w:spacing w:line="240" w:lineRule="auto"/>
        <w:ind w:firstLine="567"/>
        <w:contextualSpacing/>
        <w:jc w:val="both"/>
        <w:rPr>
          <w:rFonts w:cs="Times New Roman"/>
          <w:color w:val="FF0000"/>
          <w:szCs w:val="28"/>
        </w:rPr>
      </w:pPr>
      <w:r w:rsidRPr="008E214C">
        <w:rPr>
          <w:rFonts w:cs="Times New Roman"/>
          <w:szCs w:val="28"/>
        </w:rPr>
        <w:t>Реформування судової системи і судочинства в Україні пов’язане із становленням суду як незалежної і самостійної гілки державної влади, що має забе</w:t>
      </w:r>
      <w:r>
        <w:rPr>
          <w:rFonts w:cs="Times New Roman"/>
          <w:szCs w:val="28"/>
        </w:rPr>
        <w:t>зпечувати правосуддя. Триває процес проведення низки</w:t>
      </w:r>
      <w:r w:rsidRPr="008E214C">
        <w:rPr>
          <w:rFonts w:cs="Times New Roman"/>
          <w:szCs w:val="28"/>
        </w:rPr>
        <w:t xml:space="preserve"> демократичних реформ, серед яких значну увагу приділено судово-правовій реформі з метою реального забезпечення прав та свобод людини і громадянина. Однією з важливих реформ є залучення пересічних громадян до розгляду разом з </w:t>
      </w:r>
      <w:r w:rsidRPr="008E214C">
        <w:rPr>
          <w:rFonts w:cs="Times New Roman"/>
          <w:szCs w:val="28"/>
        </w:rPr>
        <w:lastRenderedPageBreak/>
        <w:t>професійними суддями окремих категорій судових справ за допомогою такої форми безпосередньої демократії</w:t>
      </w:r>
      <w:r>
        <w:rPr>
          <w:rFonts w:cs="Times New Roman"/>
          <w:szCs w:val="28"/>
        </w:rPr>
        <w:t>,</w:t>
      </w:r>
      <w:r w:rsidRPr="008E214C">
        <w:rPr>
          <w:rFonts w:cs="Times New Roman"/>
          <w:szCs w:val="28"/>
        </w:rPr>
        <w:t xml:space="preserve"> як інститут суду присяжних.</w:t>
      </w:r>
    </w:p>
    <w:p w:rsidR="004A6D4E" w:rsidRDefault="004A6D4E" w:rsidP="004A6D4E">
      <w:pPr>
        <w:spacing w:line="240" w:lineRule="auto"/>
        <w:ind w:firstLine="567"/>
        <w:contextualSpacing/>
        <w:jc w:val="both"/>
        <w:rPr>
          <w:rFonts w:cs="Times New Roman"/>
          <w:szCs w:val="28"/>
        </w:rPr>
      </w:pPr>
      <w:r w:rsidRPr="008E214C">
        <w:rPr>
          <w:rFonts w:cs="Times New Roman"/>
          <w:szCs w:val="28"/>
        </w:rPr>
        <w:t>Дослідження питання становлення, розвитку та значення інституту суду присяжних у процесі реформування судової системи України має особливу наукову актуальність та суспільне значення, адже, з однієї сторони, суд присяжних у світовій практиці судочинства розглядається як один із найдемократичніших правових інститутів. Поширеним є твердження, що демократичне суспільство не може розвиватися без демократичного судочинства, а таке можливе лише за наявності інституту суду присяжних, де народ самостійно ухвалює рішення, яке ґрунтується на принципах верховенства права</w:t>
      </w:r>
      <w:r w:rsidRPr="00E3782E">
        <w:rPr>
          <w:rFonts w:cs="Times New Roman"/>
          <w:szCs w:val="28"/>
        </w:rPr>
        <w:t>. З іншої сторони</w:t>
      </w:r>
      <w:r>
        <w:rPr>
          <w:rFonts w:cs="Times New Roman"/>
          <w:szCs w:val="28"/>
        </w:rPr>
        <w:t>,</w:t>
      </w:r>
      <w:r w:rsidRPr="00E3782E">
        <w:rPr>
          <w:rFonts w:cs="Times New Roman"/>
          <w:szCs w:val="28"/>
        </w:rPr>
        <w:t xml:space="preserve"> побутує думка, що суд присяжних є застарілим інститутом, а його включення до системи судочинства України є помилкою законодавця.</w:t>
      </w:r>
      <w:r w:rsidRPr="008E214C">
        <w:rPr>
          <w:rFonts w:cs="Times New Roman"/>
          <w:szCs w:val="28"/>
        </w:rPr>
        <w:t xml:space="preserve"> Об’єктивне вирішення цього дискусійного питання можливе лише за умови дослідження досвіду становлення і розвитку зазначеної правової інституції, розкриття її соціально-правової природи і ролі в здійсненні судочинства, ознайомлення із зарубіжним досвідом функціонування, аналізу проблем та перспектив запровадження суду присяжних в судовій системі України.</w:t>
      </w:r>
    </w:p>
    <w:p w:rsidR="004A6D4E" w:rsidRDefault="004A6D4E" w:rsidP="004A6D4E">
      <w:pPr>
        <w:spacing w:line="240" w:lineRule="auto"/>
        <w:ind w:firstLine="567"/>
        <w:contextualSpacing/>
        <w:jc w:val="both"/>
        <w:rPr>
          <w:rFonts w:cs="Times New Roman"/>
          <w:szCs w:val="28"/>
        </w:rPr>
      </w:pPr>
      <w:r w:rsidRPr="0076202D">
        <w:rPr>
          <w:rFonts w:cs="Times New Roman"/>
          <w:color w:val="000000"/>
          <w:szCs w:val="28"/>
          <w:shd w:val="clear" w:color="auto" w:fill="FFFFFF"/>
        </w:rPr>
        <w:t>Функціонув</w:t>
      </w:r>
      <w:r>
        <w:rPr>
          <w:rFonts w:cs="Times New Roman"/>
          <w:color w:val="000000"/>
          <w:szCs w:val="28"/>
          <w:shd w:val="clear" w:color="auto" w:fill="FFFFFF"/>
        </w:rPr>
        <w:t>ання суду присяжних</w:t>
      </w:r>
      <w:r w:rsidRPr="0076202D">
        <w:rPr>
          <w:rFonts w:cs="Times New Roman"/>
          <w:color w:val="000000"/>
          <w:szCs w:val="28"/>
          <w:shd w:val="clear" w:color="auto" w:fill="FFFFFF"/>
        </w:rPr>
        <w:t xml:space="preserve"> </w:t>
      </w:r>
      <w:r>
        <w:rPr>
          <w:rFonts w:cs="Times New Roman"/>
          <w:color w:val="000000"/>
          <w:szCs w:val="28"/>
          <w:shd w:val="clear" w:color="auto" w:fill="FFFFFF"/>
        </w:rPr>
        <w:t>можна розглядати</w:t>
      </w:r>
      <w:r w:rsidRPr="0076202D">
        <w:rPr>
          <w:rFonts w:cs="Times New Roman"/>
          <w:color w:val="000000"/>
          <w:szCs w:val="28"/>
          <w:shd w:val="clear" w:color="auto" w:fill="FFFFFF"/>
        </w:rPr>
        <w:t xml:space="preserve"> як основний спосіб народовладдя у</w:t>
      </w:r>
      <w:r>
        <w:rPr>
          <w:rFonts w:cs="Times New Roman"/>
          <w:color w:val="000000"/>
          <w:szCs w:val="28"/>
          <w:shd w:val="clear" w:color="auto" w:fill="FFFFFF"/>
        </w:rPr>
        <w:t xml:space="preserve"> сфері правосуддя</w:t>
      </w:r>
      <w:r w:rsidRPr="0076202D">
        <w:rPr>
          <w:rFonts w:cs="Times New Roman"/>
          <w:color w:val="000000"/>
          <w:szCs w:val="28"/>
          <w:shd w:val="clear" w:color="auto" w:fill="FFFFFF"/>
        </w:rPr>
        <w:t xml:space="preserve"> та гарантія прозорості і демократичних цінностей.</w:t>
      </w:r>
      <w:r w:rsidRPr="003E6A96">
        <w:rPr>
          <w:rFonts w:cs="Times New Roman"/>
          <w:szCs w:val="28"/>
        </w:rPr>
        <w:t xml:space="preserve"> </w:t>
      </w:r>
      <w:r w:rsidRPr="008E214C">
        <w:rPr>
          <w:rFonts w:cs="Times New Roman"/>
          <w:szCs w:val="28"/>
        </w:rPr>
        <w:t>Суд присяжних як самостійний соціально-політичний інститут повинен посісти вагоме місце в системі судочинства України, адже він має високу правозахисну здатність гарантувати дотримання прав людини</w:t>
      </w:r>
      <w:r>
        <w:rPr>
          <w:rFonts w:cs="Times New Roman"/>
          <w:szCs w:val="28"/>
        </w:rPr>
        <w:t>.</w:t>
      </w:r>
      <w:r w:rsidRPr="003E6A96">
        <w:rPr>
          <w:rFonts w:cs="Times New Roman"/>
          <w:szCs w:val="28"/>
        </w:rPr>
        <w:t xml:space="preserve"> </w:t>
      </w:r>
      <w:r w:rsidRPr="00AE1737">
        <w:rPr>
          <w:rFonts w:cs="Times New Roman"/>
          <w:szCs w:val="28"/>
        </w:rPr>
        <w:t>За своєю правовою природою суд присяжних є однією з форм здійснення безпосередньої демократії, тобто спосіб волевиявлення народу при вирішенні суспільно важливих питань</w:t>
      </w:r>
      <w:r>
        <w:rPr>
          <w:rFonts w:cs="Times New Roman"/>
          <w:szCs w:val="28"/>
        </w:rPr>
        <w:t>.</w:t>
      </w:r>
    </w:p>
    <w:p w:rsidR="004A6D4E" w:rsidRDefault="004A6D4E" w:rsidP="004A6D4E">
      <w:pPr>
        <w:spacing w:line="240" w:lineRule="auto"/>
        <w:ind w:firstLine="567"/>
        <w:contextualSpacing/>
        <w:jc w:val="both"/>
        <w:rPr>
          <w:rFonts w:cs="Times New Roman"/>
          <w:szCs w:val="28"/>
        </w:rPr>
      </w:pPr>
      <w:r>
        <w:rPr>
          <w:rFonts w:cs="Times New Roman"/>
          <w:szCs w:val="28"/>
        </w:rPr>
        <w:t>Слід зазначити, що с</w:t>
      </w:r>
      <w:r w:rsidRPr="00F46C11">
        <w:rPr>
          <w:rFonts w:cs="Times New Roman"/>
          <w:szCs w:val="28"/>
        </w:rPr>
        <w:t>татус присяжних визначається правилами формування списків присяжних, порядком і строком їх залучення до виконання своїх обов’язків у суді, гарантіями їх незалежності та недоторканності, заходами їх матеріального забезпечення на час виконання своїх обов’язків.</w:t>
      </w:r>
    </w:p>
    <w:p w:rsidR="004A6D4E" w:rsidRPr="003E1CD3" w:rsidRDefault="004A6D4E" w:rsidP="004A6D4E">
      <w:pPr>
        <w:spacing w:line="240" w:lineRule="auto"/>
        <w:ind w:firstLine="567"/>
        <w:contextualSpacing/>
        <w:jc w:val="both"/>
        <w:rPr>
          <w:rFonts w:cs="Times New Roman"/>
          <w:szCs w:val="28"/>
        </w:rPr>
      </w:pPr>
      <w:r>
        <w:rPr>
          <w:rFonts w:eastAsia="Times New Roman" w:cs="Times New Roman"/>
          <w:color w:val="000000"/>
          <w:szCs w:val="28"/>
          <w:lang w:eastAsia="uk-UA"/>
        </w:rPr>
        <w:t>Статтею</w:t>
      </w:r>
      <w:r w:rsidRPr="00343BD1">
        <w:rPr>
          <w:rFonts w:eastAsia="Times New Roman" w:cs="Times New Roman"/>
          <w:color w:val="000000"/>
          <w:szCs w:val="28"/>
          <w:lang w:eastAsia="uk-UA"/>
        </w:rPr>
        <w:t xml:space="preserve"> </w:t>
      </w:r>
      <w:r>
        <w:rPr>
          <w:rFonts w:eastAsia="Times New Roman" w:cs="Times New Roman"/>
          <w:color w:val="000000"/>
          <w:szCs w:val="28"/>
          <w:lang w:eastAsia="uk-UA"/>
        </w:rPr>
        <w:t>124 Конституції України встановлено</w:t>
      </w:r>
      <w:r w:rsidRPr="00343BD1">
        <w:rPr>
          <w:rFonts w:eastAsia="Times New Roman" w:cs="Times New Roman"/>
          <w:color w:val="000000"/>
          <w:szCs w:val="28"/>
          <w:lang w:eastAsia="uk-UA"/>
        </w:rPr>
        <w:t>, що народ безпосередньо бере участь у здійсненн</w:t>
      </w:r>
      <w:r>
        <w:rPr>
          <w:rFonts w:eastAsia="Times New Roman" w:cs="Times New Roman"/>
          <w:color w:val="000000"/>
          <w:szCs w:val="28"/>
          <w:lang w:eastAsia="uk-UA"/>
        </w:rPr>
        <w:t>і правосуддя через присяжних. У статті</w:t>
      </w:r>
      <w:r w:rsidRPr="00343BD1">
        <w:rPr>
          <w:rFonts w:eastAsia="Times New Roman" w:cs="Times New Roman"/>
          <w:color w:val="000000"/>
          <w:szCs w:val="28"/>
          <w:lang w:eastAsia="uk-UA"/>
        </w:rPr>
        <w:t xml:space="preserve"> 127 </w:t>
      </w:r>
      <w:r>
        <w:rPr>
          <w:rFonts w:eastAsia="Times New Roman" w:cs="Times New Roman"/>
          <w:color w:val="000000"/>
          <w:szCs w:val="28"/>
          <w:lang w:eastAsia="uk-UA"/>
        </w:rPr>
        <w:t>Основного закону України передбачено</w:t>
      </w:r>
      <w:r w:rsidRPr="00343BD1">
        <w:rPr>
          <w:rFonts w:eastAsia="Times New Roman" w:cs="Times New Roman"/>
          <w:color w:val="000000"/>
          <w:szCs w:val="28"/>
          <w:lang w:eastAsia="uk-UA"/>
        </w:rPr>
        <w:t xml:space="preserve">, що у визначених законом випадках правосуддя може здійснюватися за участю присяжних. Крім того, у статті 129 Конституції </w:t>
      </w:r>
      <w:r>
        <w:rPr>
          <w:rFonts w:eastAsia="Times New Roman" w:cs="Times New Roman"/>
          <w:color w:val="000000"/>
          <w:szCs w:val="28"/>
          <w:lang w:eastAsia="uk-UA"/>
        </w:rPr>
        <w:t>України визначено</w:t>
      </w:r>
      <w:r w:rsidRPr="00343BD1">
        <w:rPr>
          <w:rFonts w:eastAsia="Times New Roman" w:cs="Times New Roman"/>
          <w:color w:val="000000"/>
          <w:szCs w:val="28"/>
          <w:lang w:eastAsia="uk-UA"/>
        </w:rPr>
        <w:t>, що судочинство провадиться суддею одноособово, колегією суддів чи судом присяжних.</w:t>
      </w:r>
    </w:p>
    <w:p w:rsidR="004A6D4E" w:rsidRDefault="004A6D4E" w:rsidP="004A6D4E">
      <w:pPr>
        <w:spacing w:line="240" w:lineRule="auto"/>
        <w:ind w:firstLine="567"/>
        <w:contextualSpacing/>
        <w:jc w:val="both"/>
        <w:rPr>
          <w:rFonts w:cs="Times New Roman"/>
          <w:color w:val="000000"/>
          <w:szCs w:val="28"/>
          <w:shd w:val="clear" w:color="auto" w:fill="FFFFFF"/>
        </w:rPr>
      </w:pPr>
      <w:r w:rsidRPr="003A5979">
        <w:rPr>
          <w:rFonts w:cs="Times New Roman"/>
          <w:color w:val="000000"/>
          <w:szCs w:val="28"/>
          <w:shd w:val="clear" w:color="auto" w:fill="FFFFFF"/>
        </w:rPr>
        <w:t xml:space="preserve">Українське законодавство запозичило континентальну (європейську) модель суду присяжних, які спільно із професійними суддями вирішують питання факту та питання права. В Україні відповідно до норм </w:t>
      </w:r>
      <w:r>
        <w:rPr>
          <w:rFonts w:cs="Times New Roman"/>
          <w:color w:val="000000"/>
          <w:szCs w:val="28"/>
          <w:shd w:val="clear" w:color="auto" w:fill="FFFFFF"/>
        </w:rPr>
        <w:t xml:space="preserve">статей 31 та 383 </w:t>
      </w:r>
      <w:r w:rsidRPr="003A5979">
        <w:rPr>
          <w:rFonts w:cs="Times New Roman"/>
          <w:color w:val="000000"/>
          <w:szCs w:val="28"/>
          <w:shd w:val="clear" w:color="auto" w:fill="FFFFFF"/>
        </w:rPr>
        <w:t>Кримінального</w:t>
      </w:r>
      <w:r>
        <w:rPr>
          <w:rFonts w:cs="Times New Roman"/>
          <w:color w:val="000000"/>
          <w:szCs w:val="28"/>
          <w:shd w:val="clear" w:color="auto" w:fill="FFFFFF"/>
        </w:rPr>
        <w:t xml:space="preserve"> процесуального кодексу України суд присяжних діє</w:t>
      </w:r>
      <w:r w:rsidRPr="003A5979">
        <w:rPr>
          <w:rFonts w:cs="Times New Roman"/>
          <w:color w:val="000000"/>
          <w:szCs w:val="28"/>
          <w:shd w:val="clear" w:color="auto" w:fill="FFFFFF"/>
        </w:rPr>
        <w:t xml:space="preserve"> на рівні місцевого загального суду першої інстанції (у складі двох професійних суддів та трьох присяжних) та розглядає справи щодо злочинів, за вчинення яких передбачено покарання у вигляді довічного позбавлення волі.</w:t>
      </w:r>
      <w:r w:rsidRPr="00F46C11">
        <w:rPr>
          <w:rFonts w:cs="Times New Roman"/>
          <w:szCs w:val="28"/>
        </w:rPr>
        <w:t xml:space="preserve"> </w:t>
      </w:r>
    </w:p>
    <w:p w:rsidR="004A6D4E" w:rsidRPr="007F4F12" w:rsidRDefault="004A6D4E" w:rsidP="004A6D4E">
      <w:pPr>
        <w:spacing w:line="240" w:lineRule="auto"/>
        <w:ind w:firstLine="567"/>
        <w:contextualSpacing/>
        <w:jc w:val="both"/>
        <w:rPr>
          <w:rFonts w:cs="Times New Roman"/>
          <w:b/>
          <w:szCs w:val="28"/>
        </w:rPr>
      </w:pPr>
      <w:r w:rsidRPr="003A5979">
        <w:rPr>
          <w:rFonts w:cs="Times New Roman"/>
          <w:color w:val="000000"/>
          <w:szCs w:val="28"/>
          <w:shd w:val="clear" w:color="auto" w:fill="FFFFFF"/>
        </w:rPr>
        <w:t xml:space="preserve">Міжнародні експерти вважають, що суд присяжних в Україні стане своєрідним викликом для сторін захисту і обвинувачення, який змусить їх </w:t>
      </w:r>
      <w:r w:rsidRPr="003A5979">
        <w:rPr>
          <w:rFonts w:cs="Times New Roman"/>
          <w:color w:val="000000"/>
          <w:szCs w:val="28"/>
          <w:shd w:val="clear" w:color="auto" w:fill="FFFFFF"/>
        </w:rPr>
        <w:lastRenderedPageBreak/>
        <w:t>працювати краще. Оскільки судова система має діяти за принципом змагальності, який сьогодні на пра</w:t>
      </w:r>
      <w:r>
        <w:rPr>
          <w:rFonts w:cs="Times New Roman"/>
          <w:color w:val="000000"/>
          <w:szCs w:val="28"/>
          <w:shd w:val="clear" w:color="auto" w:fill="FFFFFF"/>
        </w:rPr>
        <w:t>ктиці реалізується не так часто, а</w:t>
      </w:r>
      <w:r w:rsidRPr="003A5979">
        <w:rPr>
          <w:rFonts w:cs="Times New Roman"/>
          <w:color w:val="000000"/>
          <w:szCs w:val="28"/>
          <w:shd w:val="clear" w:color="auto" w:fill="FFFFFF"/>
        </w:rPr>
        <w:t xml:space="preserve">би переконати присяжних, </w:t>
      </w:r>
      <w:proofErr w:type="spellStart"/>
      <w:r w:rsidRPr="003A5979">
        <w:rPr>
          <w:rFonts w:cs="Times New Roman"/>
          <w:color w:val="000000"/>
          <w:szCs w:val="28"/>
          <w:shd w:val="clear" w:color="auto" w:fill="FFFFFF"/>
        </w:rPr>
        <w:t>обидвом</w:t>
      </w:r>
      <w:proofErr w:type="spellEnd"/>
      <w:r w:rsidRPr="003A5979">
        <w:rPr>
          <w:rFonts w:cs="Times New Roman"/>
          <w:color w:val="000000"/>
          <w:szCs w:val="28"/>
          <w:shd w:val="clear" w:color="auto" w:fill="FFFFFF"/>
        </w:rPr>
        <w:t xml:space="preserve"> сторонам доведеться влаштовувати справжні юридичні баталії, практикуючись у риториці та застосуванні законодавчих норм. Залучення громадськості до здійснення судового розгляду підвищить рівень довіри народу до державних органів. Крім того, участь громадян у здійсненні правосуддя має підвищити рівень їхньої правосвідомості.</w:t>
      </w:r>
    </w:p>
    <w:p w:rsidR="004A6D4E" w:rsidRDefault="004A6D4E" w:rsidP="004A6D4E">
      <w:pPr>
        <w:widowControl w:val="0"/>
        <w:spacing w:after="0" w:line="240" w:lineRule="auto"/>
        <w:ind w:firstLine="567"/>
        <w:jc w:val="both"/>
        <w:rPr>
          <w:szCs w:val="28"/>
        </w:rPr>
      </w:pPr>
      <w:r>
        <w:rPr>
          <w:szCs w:val="28"/>
        </w:rPr>
        <w:t>З</w:t>
      </w:r>
      <w:r w:rsidRPr="003045AB">
        <w:rPr>
          <w:szCs w:val="28"/>
        </w:rPr>
        <w:t>аконодавство містить багато важливих положень, покликаних не лише врегулювати порядок здійснення правосуддя в умов</w:t>
      </w:r>
      <w:r>
        <w:rPr>
          <w:szCs w:val="28"/>
        </w:rPr>
        <w:t>ах нової системи судоустрою, а</w:t>
      </w:r>
      <w:r w:rsidRPr="003045AB">
        <w:rPr>
          <w:szCs w:val="28"/>
        </w:rPr>
        <w:t xml:space="preserve"> й забезпечити найвищі стандарти судочинства.</w:t>
      </w:r>
      <w:r>
        <w:rPr>
          <w:szCs w:val="28"/>
        </w:rPr>
        <w:t xml:space="preserve"> За</w:t>
      </w:r>
      <w:r>
        <w:rPr>
          <w:szCs w:val="28"/>
          <w:lang w:eastAsia="uk-UA"/>
        </w:rPr>
        <w:t>для запобігання виникненню</w:t>
      </w:r>
      <w:r w:rsidRPr="00EF4447">
        <w:rPr>
          <w:szCs w:val="28"/>
          <w:lang w:eastAsia="uk-UA"/>
        </w:rPr>
        <w:t xml:space="preserve"> у законодавстві окремих </w:t>
      </w:r>
      <w:r w:rsidRPr="00050308">
        <w:rPr>
          <w:color w:val="000000" w:themeColor="text1"/>
          <w:szCs w:val="28"/>
          <w:lang w:eastAsia="uk-UA"/>
        </w:rPr>
        <w:t>недосконалих</w:t>
      </w:r>
      <w:r w:rsidRPr="00EF4447">
        <w:rPr>
          <w:szCs w:val="28"/>
          <w:lang w:eastAsia="uk-UA"/>
        </w:rPr>
        <w:t xml:space="preserve"> положень</w:t>
      </w:r>
      <w:r>
        <w:rPr>
          <w:szCs w:val="28"/>
          <w:lang w:eastAsia="uk-UA"/>
        </w:rPr>
        <w:t>,</w:t>
      </w:r>
      <w:r w:rsidRPr="00EF4447">
        <w:rPr>
          <w:szCs w:val="28"/>
          <w:lang w:eastAsia="uk-UA"/>
        </w:rPr>
        <w:t xml:space="preserve"> існує потреба</w:t>
      </w:r>
      <w:r w:rsidRPr="00EF4447">
        <w:rPr>
          <w:szCs w:val="28"/>
          <w:lang w:val="ru-RU" w:eastAsia="uk-UA"/>
        </w:rPr>
        <w:t xml:space="preserve"> </w:t>
      </w:r>
      <w:proofErr w:type="spellStart"/>
      <w:r w:rsidRPr="00050308">
        <w:rPr>
          <w:color w:val="000000" w:themeColor="text1"/>
          <w:szCs w:val="28"/>
          <w:lang w:val="ru-RU" w:eastAsia="uk-UA"/>
        </w:rPr>
        <w:t>вдосконалення</w:t>
      </w:r>
      <w:proofErr w:type="spellEnd"/>
      <w:r>
        <w:rPr>
          <w:szCs w:val="28"/>
          <w:lang w:val="ru-RU"/>
        </w:rPr>
        <w:t xml:space="preserve">  </w:t>
      </w:r>
      <w:proofErr w:type="spellStart"/>
      <w:r w:rsidRPr="00EF4447">
        <w:rPr>
          <w:szCs w:val="28"/>
          <w:lang w:val="ru-RU"/>
        </w:rPr>
        <w:t>законодавства</w:t>
      </w:r>
      <w:proofErr w:type="spellEnd"/>
      <w:r>
        <w:rPr>
          <w:szCs w:val="28"/>
          <w:lang w:val="ru-RU"/>
        </w:rPr>
        <w:t xml:space="preserve"> в </w:t>
      </w:r>
      <w:proofErr w:type="spellStart"/>
      <w:r>
        <w:rPr>
          <w:szCs w:val="28"/>
          <w:lang w:val="ru-RU"/>
        </w:rPr>
        <w:t>частині</w:t>
      </w:r>
      <w:proofErr w:type="spellEnd"/>
      <w:r>
        <w:rPr>
          <w:szCs w:val="28"/>
          <w:lang w:val="ru-RU"/>
        </w:rPr>
        <w:t xml:space="preserve"> </w:t>
      </w:r>
      <w:proofErr w:type="spellStart"/>
      <w:r>
        <w:rPr>
          <w:szCs w:val="28"/>
          <w:lang w:val="ru-RU"/>
        </w:rPr>
        <w:t>формування</w:t>
      </w:r>
      <w:proofErr w:type="spellEnd"/>
      <w:r>
        <w:rPr>
          <w:szCs w:val="28"/>
          <w:lang w:val="ru-RU"/>
        </w:rPr>
        <w:t xml:space="preserve"> списку </w:t>
      </w:r>
      <w:proofErr w:type="spellStart"/>
      <w:r>
        <w:rPr>
          <w:szCs w:val="28"/>
          <w:lang w:val="ru-RU"/>
        </w:rPr>
        <w:t>присяжних</w:t>
      </w:r>
      <w:proofErr w:type="spellEnd"/>
      <w:r>
        <w:rPr>
          <w:szCs w:val="28"/>
          <w:lang w:val="ru-RU"/>
        </w:rPr>
        <w:t xml:space="preserve">, а </w:t>
      </w:r>
      <w:proofErr w:type="spellStart"/>
      <w:r>
        <w:rPr>
          <w:szCs w:val="28"/>
          <w:lang w:val="ru-RU"/>
        </w:rPr>
        <w:t>саме</w:t>
      </w:r>
      <w:proofErr w:type="spellEnd"/>
      <w:r w:rsidRPr="00182015">
        <w:rPr>
          <w:color w:val="000000"/>
          <w:szCs w:val="28"/>
          <w:shd w:val="clear" w:color="auto" w:fill="FFFFFF"/>
        </w:rPr>
        <w:t xml:space="preserve"> </w:t>
      </w:r>
      <w:r>
        <w:rPr>
          <w:color w:val="000000"/>
          <w:szCs w:val="28"/>
          <w:shd w:val="clear" w:color="auto" w:fill="FFFFFF"/>
        </w:rPr>
        <w:t>с</w:t>
      </w:r>
      <w:r w:rsidRPr="00015EFC">
        <w:rPr>
          <w:color w:val="000000"/>
          <w:szCs w:val="28"/>
          <w:shd w:val="clear" w:color="auto" w:fill="FFFFFF"/>
        </w:rPr>
        <w:t xml:space="preserve">прощення </w:t>
      </w:r>
      <w:r w:rsidRPr="00015EFC">
        <w:rPr>
          <w:szCs w:val="28"/>
        </w:rPr>
        <w:t xml:space="preserve">порядку формування списку присяжних шляхом виключення місцевих рад </w:t>
      </w:r>
      <w:r>
        <w:rPr>
          <w:szCs w:val="28"/>
        </w:rPr>
        <w:t>і</w:t>
      </w:r>
      <w:r w:rsidRPr="00015EFC">
        <w:rPr>
          <w:szCs w:val="28"/>
        </w:rPr>
        <w:t>з процедури його формування</w:t>
      </w:r>
      <w:r>
        <w:rPr>
          <w:szCs w:val="28"/>
        </w:rPr>
        <w:t>,</w:t>
      </w:r>
      <w:r w:rsidRPr="00015EFC">
        <w:rPr>
          <w:szCs w:val="28"/>
        </w:rPr>
        <w:t xml:space="preserve"> </w:t>
      </w:r>
      <w:r w:rsidRPr="00015EFC">
        <w:rPr>
          <w:color w:val="000000"/>
          <w:szCs w:val="28"/>
        </w:rPr>
        <w:t>з метою оперативного затвердження списку присяжних</w:t>
      </w:r>
      <w:r w:rsidRPr="00015EFC">
        <w:rPr>
          <w:szCs w:val="28"/>
        </w:rPr>
        <w:t>.</w:t>
      </w:r>
    </w:p>
    <w:p w:rsidR="004A6D4E" w:rsidRDefault="004A6D4E" w:rsidP="004A6D4E">
      <w:pPr>
        <w:spacing w:line="240" w:lineRule="auto"/>
        <w:ind w:firstLine="567"/>
        <w:contextualSpacing/>
        <w:jc w:val="both"/>
        <w:rPr>
          <w:rFonts w:cs="Times New Roman"/>
          <w:b/>
          <w:szCs w:val="28"/>
        </w:rPr>
      </w:pPr>
    </w:p>
    <w:p w:rsidR="004A6D4E" w:rsidRDefault="004A6D4E" w:rsidP="004A6D4E">
      <w:pPr>
        <w:spacing w:line="240" w:lineRule="auto"/>
        <w:ind w:firstLine="567"/>
        <w:contextualSpacing/>
        <w:jc w:val="both"/>
        <w:rPr>
          <w:szCs w:val="28"/>
        </w:rPr>
      </w:pPr>
      <w:r>
        <w:rPr>
          <w:szCs w:val="28"/>
        </w:rPr>
        <w:t xml:space="preserve">3. </w:t>
      </w:r>
      <w:r>
        <w:rPr>
          <w:rStyle w:val="rvts9"/>
          <w:bCs/>
          <w:szCs w:val="28"/>
        </w:rPr>
        <w:t>З</w:t>
      </w:r>
      <w:r w:rsidRPr="008C4136">
        <w:rPr>
          <w:rStyle w:val="rvts9"/>
          <w:bCs/>
          <w:szCs w:val="28"/>
        </w:rPr>
        <w:t xml:space="preserve">гідно </w:t>
      </w:r>
      <w:r>
        <w:rPr>
          <w:rStyle w:val="rvts9"/>
          <w:bCs/>
          <w:szCs w:val="28"/>
        </w:rPr>
        <w:t>і</w:t>
      </w:r>
      <w:r w:rsidRPr="008C4136">
        <w:rPr>
          <w:rStyle w:val="rvts9"/>
          <w:bCs/>
          <w:szCs w:val="28"/>
        </w:rPr>
        <w:t>з частиною другою с</w:t>
      </w:r>
      <w:r w:rsidRPr="008071C3">
        <w:rPr>
          <w:rStyle w:val="rvts9"/>
          <w:bCs/>
          <w:szCs w:val="28"/>
        </w:rPr>
        <w:t>татт</w:t>
      </w:r>
      <w:r w:rsidRPr="008C4136">
        <w:rPr>
          <w:rStyle w:val="rvts9"/>
          <w:bCs/>
          <w:szCs w:val="28"/>
        </w:rPr>
        <w:t xml:space="preserve">і </w:t>
      </w:r>
      <w:r w:rsidRPr="008071C3">
        <w:rPr>
          <w:rStyle w:val="rvts9"/>
          <w:bCs/>
          <w:szCs w:val="28"/>
        </w:rPr>
        <w:t>4</w:t>
      </w:r>
      <w:r w:rsidRPr="008C4136">
        <w:rPr>
          <w:rStyle w:val="rvts9"/>
          <w:bCs/>
          <w:szCs w:val="28"/>
        </w:rPr>
        <w:t xml:space="preserve"> </w:t>
      </w:r>
      <w:r w:rsidRPr="008071C3">
        <w:rPr>
          <w:szCs w:val="28"/>
        </w:rPr>
        <w:t>Закону України «Про судоустрій і статус суддів»</w:t>
      </w:r>
      <w:r w:rsidRPr="008C4136">
        <w:rPr>
          <w:szCs w:val="28"/>
        </w:rPr>
        <w:t xml:space="preserve"> з</w:t>
      </w:r>
      <w:r w:rsidRPr="008071C3">
        <w:rPr>
          <w:szCs w:val="28"/>
        </w:rPr>
        <w:t xml:space="preserve">міни до цього Закону можуть вноситися виключно законами про внесення змін до Закону України </w:t>
      </w:r>
      <w:r>
        <w:rPr>
          <w:szCs w:val="28"/>
        </w:rPr>
        <w:t>«</w:t>
      </w:r>
      <w:r w:rsidRPr="008071C3">
        <w:rPr>
          <w:szCs w:val="28"/>
        </w:rPr>
        <w:t>Про судоустрій і статус суддів</w:t>
      </w:r>
      <w:r>
        <w:rPr>
          <w:szCs w:val="28"/>
        </w:rPr>
        <w:t>»</w:t>
      </w:r>
      <w:r w:rsidRPr="008071C3">
        <w:rPr>
          <w:szCs w:val="28"/>
        </w:rPr>
        <w:t>.</w:t>
      </w:r>
    </w:p>
    <w:p w:rsidR="004A6D4E" w:rsidRDefault="004A6D4E" w:rsidP="004A6D4E">
      <w:pPr>
        <w:spacing w:line="240" w:lineRule="auto"/>
        <w:ind w:firstLine="567"/>
        <w:contextualSpacing/>
        <w:jc w:val="both"/>
        <w:rPr>
          <w:color w:val="000000"/>
          <w:szCs w:val="28"/>
          <w:lang w:eastAsia="ru-RU"/>
        </w:rPr>
      </w:pPr>
      <w:r>
        <w:rPr>
          <w:szCs w:val="28"/>
        </w:rPr>
        <w:t xml:space="preserve">Законопроектом № 2709 </w:t>
      </w:r>
      <w:r w:rsidRPr="00061619">
        <w:rPr>
          <w:szCs w:val="28"/>
        </w:rPr>
        <w:t>пропонується внести зміни до статті 64 Закону</w:t>
      </w:r>
      <w:r w:rsidRPr="00061619">
        <w:rPr>
          <w:lang w:eastAsia="en-GB"/>
        </w:rPr>
        <w:t xml:space="preserve"> </w:t>
      </w:r>
      <w:r w:rsidRPr="00061619">
        <w:rPr>
          <w:szCs w:val="28"/>
          <w:lang w:eastAsia="en-GB"/>
        </w:rPr>
        <w:t>України «Про судоустрій і статус суддів»</w:t>
      </w:r>
      <w:r w:rsidRPr="00061619">
        <w:rPr>
          <w:szCs w:val="28"/>
        </w:rPr>
        <w:t xml:space="preserve">, якими передбачається спростити </w:t>
      </w:r>
      <w:r w:rsidRPr="00061619">
        <w:rPr>
          <w:color w:val="000000"/>
          <w:szCs w:val="28"/>
          <w:lang w:eastAsia="ru-RU"/>
        </w:rPr>
        <w:t>порядок формування списків присяжних шляхом виключення місцевих рад з процесу їх формування та покладення такого обов’язку на територіальні управління Державної судової адміністрації України з використанням інформації, що міститься в Державному реєстрі виборців.</w:t>
      </w:r>
    </w:p>
    <w:p w:rsidR="004A6D4E" w:rsidRDefault="004A6D4E" w:rsidP="004A6D4E">
      <w:pPr>
        <w:spacing w:line="240" w:lineRule="auto"/>
        <w:ind w:firstLine="567"/>
        <w:contextualSpacing/>
        <w:jc w:val="both"/>
        <w:rPr>
          <w:color w:val="000000"/>
          <w:szCs w:val="28"/>
          <w:lang w:eastAsia="ru-RU"/>
        </w:rPr>
      </w:pPr>
      <w:r w:rsidRPr="00061619">
        <w:rPr>
          <w:color w:val="000000"/>
          <w:szCs w:val="28"/>
          <w:lang w:eastAsia="ru-RU"/>
        </w:rPr>
        <w:t>Крім того, пропонується рекомендувати Державній судовій адміністрації України затвердити порядок формування списку присяжних.</w:t>
      </w:r>
      <w:r>
        <w:rPr>
          <w:color w:val="000000"/>
          <w:szCs w:val="28"/>
          <w:lang w:eastAsia="ru-RU"/>
        </w:rPr>
        <w:t xml:space="preserve"> Також запропоновані зміни передбачають доповнення</w:t>
      </w:r>
      <w:r w:rsidRPr="00061619">
        <w:rPr>
          <w:color w:val="000000"/>
          <w:szCs w:val="28"/>
          <w:lang w:eastAsia="ru-RU"/>
        </w:rPr>
        <w:t xml:space="preserve"> </w:t>
      </w:r>
      <w:r>
        <w:rPr>
          <w:color w:val="000000"/>
          <w:szCs w:val="28"/>
          <w:lang w:eastAsia="ru-RU"/>
        </w:rPr>
        <w:t>статті</w:t>
      </w:r>
      <w:r w:rsidRPr="00061619">
        <w:rPr>
          <w:color w:val="000000"/>
          <w:szCs w:val="28"/>
          <w:lang w:eastAsia="ru-RU"/>
        </w:rPr>
        <w:t xml:space="preserve"> 65 Закону </w:t>
      </w:r>
      <w:r w:rsidRPr="00061619">
        <w:rPr>
          <w:szCs w:val="28"/>
          <w:lang w:eastAsia="en-GB"/>
        </w:rPr>
        <w:t>України «Про судоустрій і статус суддів»</w:t>
      </w:r>
      <w:r>
        <w:rPr>
          <w:szCs w:val="28"/>
          <w:lang w:eastAsia="en-GB"/>
        </w:rPr>
        <w:t xml:space="preserve"> </w:t>
      </w:r>
      <w:r w:rsidRPr="00061619">
        <w:rPr>
          <w:color w:val="000000"/>
          <w:szCs w:val="28"/>
          <w:lang w:eastAsia="ru-RU"/>
        </w:rPr>
        <w:t>положенням, згідно з яким члени органу, що здійснює дисциплінарне провадження відповідно до Закону України «Про прокуратуру», не можуть включатись до списків присяжних.</w:t>
      </w:r>
    </w:p>
    <w:p w:rsidR="004A6D4E" w:rsidRDefault="004A6D4E" w:rsidP="004A6D4E">
      <w:pPr>
        <w:spacing w:line="240" w:lineRule="auto"/>
        <w:ind w:firstLine="567"/>
        <w:contextualSpacing/>
        <w:jc w:val="both"/>
        <w:rPr>
          <w:color w:val="000000"/>
          <w:szCs w:val="28"/>
          <w:lang w:eastAsia="ru-RU"/>
        </w:rPr>
      </w:pPr>
      <w:r>
        <w:rPr>
          <w:color w:val="000000"/>
          <w:szCs w:val="28"/>
          <w:lang w:eastAsia="ru-RU"/>
        </w:rPr>
        <w:t xml:space="preserve"> Вища рада правосуддя підтримує ідею реформування інституту присяжних в Україні.</w:t>
      </w:r>
    </w:p>
    <w:p w:rsidR="004A6D4E" w:rsidRDefault="004A6D4E" w:rsidP="004A6D4E">
      <w:pPr>
        <w:spacing w:line="240" w:lineRule="auto"/>
        <w:ind w:firstLine="567"/>
        <w:contextualSpacing/>
        <w:jc w:val="both"/>
        <w:rPr>
          <w:color w:val="000000"/>
          <w:szCs w:val="28"/>
          <w:lang w:eastAsia="ru-RU"/>
        </w:rPr>
      </w:pPr>
      <w:r>
        <w:rPr>
          <w:color w:val="000000"/>
          <w:szCs w:val="28"/>
          <w:lang w:eastAsia="ru-RU"/>
        </w:rPr>
        <w:t xml:space="preserve"> Норми, запропоновані законопроектом  № 2709, надають </w:t>
      </w:r>
      <w:r w:rsidRPr="00B26E0C">
        <w:rPr>
          <w:color w:val="000000" w:themeColor="text1"/>
          <w:szCs w:val="28"/>
          <w:lang w:eastAsia="ru-RU"/>
        </w:rPr>
        <w:t xml:space="preserve">повноваження </w:t>
      </w:r>
      <w:r>
        <w:rPr>
          <w:color w:val="000000"/>
          <w:szCs w:val="28"/>
          <w:lang w:eastAsia="ru-RU"/>
        </w:rPr>
        <w:t xml:space="preserve">територіальним управлінням Державної судової адміністрації України самостійно  формувати та затверджувати списки присяжних у порядку, визначеному Державною судовою адміністрацією України. Це, на думку Вищої ради правосуддя, призведе до зосередження всіх функцій щодо формування та затвердження списку присяжних в одного органу, що в цілому дасть можливість прискорити та залагодити зазначений процес формування списку присяжних. </w:t>
      </w:r>
    </w:p>
    <w:p w:rsidR="004A6D4E" w:rsidRPr="006D340F" w:rsidRDefault="004A6D4E" w:rsidP="004A6D4E">
      <w:pPr>
        <w:spacing w:line="240" w:lineRule="auto"/>
        <w:ind w:firstLine="567"/>
        <w:contextualSpacing/>
        <w:jc w:val="both"/>
        <w:rPr>
          <w:color w:val="000000"/>
          <w:szCs w:val="28"/>
          <w:lang w:eastAsia="ru-RU"/>
        </w:rPr>
      </w:pPr>
      <w:r>
        <w:rPr>
          <w:szCs w:val="28"/>
        </w:rPr>
        <w:t>Вважаємо за доречне звернути увагу, що новели законопроекту № 2709 слід розглядати комплексно з проектом Закону України «Про внесення змін до деяких законодавчих актів України щодо забезпечення участі присяжних у здійсненні правосуддя» від 2 січня 2020 року № 2710, який</w:t>
      </w:r>
      <w:r w:rsidRPr="00BB0411">
        <w:rPr>
          <w:szCs w:val="28"/>
        </w:rPr>
        <w:t xml:space="preserve"> внесений на розгляд </w:t>
      </w:r>
      <w:r w:rsidRPr="00BB0411">
        <w:rPr>
          <w:szCs w:val="28"/>
        </w:rPr>
        <w:lastRenderedPageBreak/>
        <w:t>Верховної Ради України у порядку законодавчої ініціативи Кабінетом Міністрів України</w:t>
      </w:r>
      <w:r w:rsidRPr="00992895">
        <w:rPr>
          <w:szCs w:val="28"/>
        </w:rPr>
        <w:t>.</w:t>
      </w:r>
      <w:r>
        <w:rPr>
          <w:szCs w:val="28"/>
        </w:rPr>
        <w:t xml:space="preserve"> </w:t>
      </w:r>
    </w:p>
    <w:p w:rsidR="004A6D4E" w:rsidRPr="00982105" w:rsidRDefault="004A6D4E" w:rsidP="004A6D4E">
      <w:pPr>
        <w:spacing w:line="240" w:lineRule="auto"/>
        <w:ind w:firstLine="567"/>
        <w:contextualSpacing/>
        <w:jc w:val="both"/>
        <w:rPr>
          <w:rFonts w:cs="Times New Roman"/>
          <w:szCs w:val="28"/>
        </w:rPr>
      </w:pPr>
      <w:proofErr w:type="spellStart"/>
      <w:r>
        <w:rPr>
          <w:szCs w:val="28"/>
          <w:lang w:val="ru-RU"/>
        </w:rPr>
        <w:t>Отже</w:t>
      </w:r>
      <w:proofErr w:type="spellEnd"/>
      <w:r>
        <w:rPr>
          <w:szCs w:val="28"/>
          <w:lang w:val="ru-RU"/>
        </w:rPr>
        <w:t xml:space="preserve">, на думку </w:t>
      </w:r>
      <w:proofErr w:type="spellStart"/>
      <w:r>
        <w:rPr>
          <w:szCs w:val="28"/>
          <w:lang w:val="ru-RU"/>
        </w:rPr>
        <w:t>Вищої</w:t>
      </w:r>
      <w:proofErr w:type="spellEnd"/>
      <w:r>
        <w:rPr>
          <w:szCs w:val="28"/>
          <w:lang w:val="ru-RU"/>
        </w:rPr>
        <w:t xml:space="preserve"> ради </w:t>
      </w:r>
      <w:proofErr w:type="spellStart"/>
      <w:r>
        <w:rPr>
          <w:szCs w:val="28"/>
          <w:lang w:val="ru-RU"/>
        </w:rPr>
        <w:t>правосуддя</w:t>
      </w:r>
      <w:proofErr w:type="spellEnd"/>
      <w:r>
        <w:rPr>
          <w:szCs w:val="28"/>
          <w:lang w:val="ru-RU"/>
        </w:rPr>
        <w:t>, з</w:t>
      </w:r>
      <w:r w:rsidRPr="008071C3">
        <w:rPr>
          <w:szCs w:val="28"/>
          <w:lang w:val="ru-RU"/>
        </w:rPr>
        <w:t>аконопроект</w:t>
      </w:r>
      <w:r>
        <w:rPr>
          <w:szCs w:val="28"/>
          <w:lang w:val="ru-RU"/>
        </w:rPr>
        <w:t xml:space="preserve"> № 2709</w:t>
      </w:r>
      <w:r>
        <w:rPr>
          <w:szCs w:val="28"/>
        </w:rPr>
        <w:t xml:space="preserve"> спрямований на спрощення відповідних правових норм та внесений згідно з вимогами</w:t>
      </w:r>
      <w:bookmarkStart w:id="2" w:name="_GoBack"/>
      <w:bookmarkEnd w:id="2"/>
      <w:r w:rsidRPr="00C65114">
        <w:rPr>
          <w:szCs w:val="28"/>
        </w:rPr>
        <w:t xml:space="preserve"> </w:t>
      </w:r>
      <w:r>
        <w:rPr>
          <w:szCs w:val="28"/>
        </w:rPr>
        <w:t>законодавства.</w:t>
      </w:r>
    </w:p>
    <w:p w:rsidR="004A6D4E" w:rsidRDefault="004A6D4E" w:rsidP="004A6D4E">
      <w:pPr>
        <w:tabs>
          <w:tab w:val="left" w:pos="567"/>
        </w:tabs>
        <w:autoSpaceDE w:val="0"/>
        <w:autoSpaceDN w:val="0"/>
        <w:adjustRightInd w:val="0"/>
        <w:spacing w:after="0" w:line="240" w:lineRule="auto"/>
        <w:contextualSpacing/>
        <w:jc w:val="both"/>
        <w:rPr>
          <w:rFonts w:cs="Times New Roman"/>
          <w:szCs w:val="28"/>
        </w:rPr>
      </w:pPr>
      <w:r>
        <w:rPr>
          <w:sz w:val="26"/>
          <w:szCs w:val="26"/>
        </w:rPr>
        <w:tab/>
      </w:r>
      <w:r w:rsidRPr="005F6047">
        <w:rPr>
          <w:rFonts w:cs="Times New Roman"/>
          <w:szCs w:val="28"/>
        </w:rPr>
        <w:t>Відповідно до загальних вимог нормотворчої техніки проекти законів та нормативно-правових актів мають раціонально, адекватно врегульовувати суспільні відносини; правові норми, які вони містять, повинні бути ст</w:t>
      </w:r>
      <w:r>
        <w:rPr>
          <w:rFonts w:cs="Times New Roman"/>
          <w:szCs w:val="28"/>
        </w:rPr>
        <w:t xml:space="preserve">ислими, чіткими і недвозначними. </w:t>
      </w:r>
      <w:r w:rsidRPr="008071C3">
        <w:rPr>
          <w:rFonts w:cs="Times New Roman"/>
          <w:szCs w:val="28"/>
        </w:rPr>
        <w:t>У</w:t>
      </w:r>
      <w:r w:rsidRPr="00A02785">
        <w:rPr>
          <w:rFonts w:cs="Times New Roman"/>
          <w:szCs w:val="28"/>
        </w:rPr>
        <w:t>згодженість правових норм, відсутність між ними суперечностей є не лише загальни</w:t>
      </w:r>
      <w:r>
        <w:rPr>
          <w:rFonts w:cs="Times New Roman"/>
          <w:szCs w:val="28"/>
        </w:rPr>
        <w:t>ми</w:t>
      </w:r>
      <w:r w:rsidRPr="00A02785">
        <w:rPr>
          <w:rFonts w:cs="Times New Roman"/>
          <w:szCs w:val="28"/>
        </w:rPr>
        <w:t xml:space="preserve"> умов</w:t>
      </w:r>
      <w:r>
        <w:rPr>
          <w:rFonts w:cs="Times New Roman"/>
          <w:szCs w:val="28"/>
        </w:rPr>
        <w:t>ами</w:t>
      </w:r>
      <w:r w:rsidRPr="00A02785">
        <w:rPr>
          <w:rFonts w:cs="Times New Roman"/>
          <w:szCs w:val="28"/>
        </w:rPr>
        <w:t xml:space="preserve"> ефективності</w:t>
      </w:r>
      <w:r>
        <w:rPr>
          <w:rFonts w:cs="Times New Roman"/>
          <w:szCs w:val="28"/>
        </w:rPr>
        <w:t xml:space="preserve"> законодавства, а й водночас</w:t>
      </w:r>
      <w:r w:rsidRPr="00A02785">
        <w:rPr>
          <w:rFonts w:cs="Times New Roman"/>
          <w:szCs w:val="28"/>
        </w:rPr>
        <w:t xml:space="preserve"> важливою закономірністю його функціонування як самостійного, цілісного, системного явища.</w:t>
      </w:r>
    </w:p>
    <w:p w:rsidR="004A6D4E" w:rsidRPr="008C4136" w:rsidRDefault="004A6D4E" w:rsidP="004A6D4E">
      <w:pPr>
        <w:tabs>
          <w:tab w:val="left" w:pos="0"/>
        </w:tabs>
        <w:autoSpaceDE w:val="0"/>
        <w:autoSpaceDN w:val="0"/>
        <w:adjustRightInd w:val="0"/>
        <w:spacing w:after="0" w:line="240" w:lineRule="auto"/>
        <w:ind w:firstLine="709"/>
        <w:jc w:val="both"/>
        <w:rPr>
          <w:rFonts w:cs="Times New Roman"/>
          <w:szCs w:val="28"/>
        </w:rPr>
      </w:pPr>
    </w:p>
    <w:p w:rsidR="004A6D4E" w:rsidRPr="008C4136" w:rsidRDefault="004A6D4E" w:rsidP="004A6D4E">
      <w:pPr>
        <w:spacing w:after="0" w:line="240" w:lineRule="auto"/>
        <w:ind w:firstLine="709"/>
        <w:jc w:val="both"/>
        <w:rPr>
          <w:rFonts w:cs="Times New Roman"/>
          <w:b/>
          <w:szCs w:val="28"/>
        </w:rPr>
      </w:pPr>
      <w:r w:rsidRPr="008C4136">
        <w:rPr>
          <w:rFonts w:cs="Times New Roman"/>
          <w:b/>
          <w:szCs w:val="28"/>
        </w:rPr>
        <w:t>З огляду на викладене Вища рада правосудд</w:t>
      </w:r>
      <w:r>
        <w:rPr>
          <w:rFonts w:cs="Times New Roman"/>
          <w:b/>
          <w:szCs w:val="28"/>
        </w:rPr>
        <w:t>я в межах компетенції  підтримує законопроект № 2709.</w:t>
      </w:r>
    </w:p>
    <w:p w:rsidR="004A6D4E" w:rsidRPr="004A6D4E" w:rsidRDefault="004A6D4E" w:rsidP="004A6D4E">
      <w:pPr>
        <w:widowControl w:val="0"/>
        <w:suppressAutoHyphens/>
        <w:spacing w:after="0" w:line="240" w:lineRule="auto"/>
        <w:rPr>
          <w:rFonts w:ascii="Arial" w:eastAsia="Lucida Sans Unicode" w:hAnsi="Arial"/>
          <w:b/>
          <w:kern w:val="2"/>
          <w:sz w:val="20"/>
          <w:szCs w:val="28"/>
          <w:lang w:eastAsia="hi-IN" w:bidi="hi-IN"/>
        </w:rPr>
      </w:pPr>
    </w:p>
    <w:p w:rsidR="004A6D4E" w:rsidRPr="000C4DEB" w:rsidRDefault="004A6D4E" w:rsidP="004A6D4E">
      <w:pPr>
        <w:spacing w:after="0" w:line="240" w:lineRule="auto"/>
        <w:ind w:firstLine="567"/>
        <w:contextualSpacing/>
        <w:jc w:val="both"/>
        <w:rPr>
          <w:szCs w:val="28"/>
        </w:rPr>
      </w:pPr>
    </w:p>
    <w:p w:rsidR="004A6D4E" w:rsidRDefault="004A6D4E" w:rsidP="004A6D4E"/>
    <w:p w:rsidR="00367A65" w:rsidRDefault="00367A65"/>
    <w:sectPr w:rsidR="00367A65" w:rsidSect="001A51C5">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D4E" w:rsidRDefault="004A6D4E" w:rsidP="004A6D4E">
      <w:pPr>
        <w:spacing w:after="0" w:line="240" w:lineRule="auto"/>
      </w:pPr>
      <w:r>
        <w:separator/>
      </w:r>
    </w:p>
  </w:endnote>
  <w:endnote w:type="continuationSeparator" w:id="0">
    <w:p w:rsidR="004A6D4E" w:rsidRDefault="004A6D4E" w:rsidP="004A6D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D4E" w:rsidRDefault="004A6D4E" w:rsidP="004A6D4E">
      <w:pPr>
        <w:spacing w:after="0" w:line="240" w:lineRule="auto"/>
      </w:pPr>
      <w:r>
        <w:separator/>
      </w:r>
    </w:p>
  </w:footnote>
  <w:footnote w:type="continuationSeparator" w:id="0">
    <w:p w:rsidR="004A6D4E" w:rsidRDefault="004A6D4E" w:rsidP="004A6D4E">
      <w:pPr>
        <w:spacing w:after="0" w:line="240" w:lineRule="auto"/>
      </w:pPr>
      <w:r>
        <w:continuationSeparator/>
      </w:r>
    </w:p>
  </w:footnote>
  <w:footnote w:id="1">
    <w:p w:rsidR="004A6D4E" w:rsidRPr="005C55F0" w:rsidRDefault="004A6D4E" w:rsidP="004A6D4E">
      <w:pPr>
        <w:autoSpaceDE w:val="0"/>
        <w:autoSpaceDN w:val="0"/>
        <w:adjustRightInd w:val="0"/>
        <w:spacing w:after="0" w:line="240" w:lineRule="auto"/>
        <w:jc w:val="both"/>
        <w:rPr>
          <w:rFonts w:cs="Times New Roman"/>
          <w:sz w:val="20"/>
          <w:szCs w:val="20"/>
          <w:lang w:eastAsia="ru-RU"/>
        </w:rPr>
      </w:pPr>
      <w:r w:rsidRPr="005C55F0">
        <w:rPr>
          <w:rStyle w:val="a6"/>
          <w:sz w:val="20"/>
          <w:szCs w:val="20"/>
        </w:rPr>
        <w:footnoteRef/>
      </w:r>
      <w:r w:rsidRPr="005C55F0">
        <w:rPr>
          <w:sz w:val="20"/>
          <w:szCs w:val="20"/>
        </w:rPr>
        <w:t xml:space="preserve"> </w:t>
      </w:r>
      <w:r w:rsidRPr="005C55F0">
        <w:rPr>
          <w:rFonts w:cs="Times New Roman"/>
          <w:sz w:val="20"/>
          <w:szCs w:val="20"/>
          <w:lang w:eastAsia="ru-RU"/>
        </w:rPr>
        <w:t>Висновок № 10 (2007) Консультативної ради європейських суддів до уваги Комітету Міністрів Ради Європи</w:t>
      </w:r>
    </w:p>
    <w:p w:rsidR="004A6D4E" w:rsidRPr="005C55F0" w:rsidRDefault="004A6D4E" w:rsidP="004A6D4E">
      <w:pPr>
        <w:pStyle w:val="a4"/>
        <w:jc w:val="both"/>
        <w:rPr>
          <w:rFonts w:cs="Times New Roman"/>
        </w:rPr>
      </w:pPr>
      <w:r w:rsidRPr="005C55F0">
        <w:rPr>
          <w:rFonts w:cs="Times New Roman"/>
          <w:lang w:eastAsia="ru-RU"/>
        </w:rPr>
        <w:t>щодо суд</w:t>
      </w:r>
      <w:r>
        <w:rPr>
          <w:rFonts w:cs="Times New Roman"/>
          <w:lang w:eastAsia="ru-RU"/>
        </w:rPr>
        <w:t>ової ради на службі суспільства, пункт</w:t>
      </w:r>
      <w:r w:rsidRPr="005C55F0">
        <w:rPr>
          <w:rFonts w:cs="Times New Roman"/>
          <w:lang w:eastAsia="ru-RU"/>
        </w:rPr>
        <w:t xml:space="preserve"> 8</w:t>
      </w:r>
      <w:r>
        <w:rPr>
          <w:rFonts w:cs="Times New Roman"/>
          <w:lang w:eastAsia="ru-RU"/>
        </w:rPr>
        <w:t>7</w:t>
      </w:r>
      <w:r w:rsidRPr="005C55F0">
        <w:rPr>
          <w:rFonts w:cs="Times New Roman"/>
          <w:lang w:eastAsia="ru-RU"/>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4A6D4E"/>
    <w:rsid w:val="001A51C5"/>
    <w:rsid w:val="00367A65"/>
    <w:rsid w:val="004A6D4E"/>
    <w:rsid w:val="008C179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4E"/>
    <w:rPr>
      <w:rFonts w:eastAsia="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A6D4E"/>
    <w:pPr>
      <w:spacing w:after="0" w:line="240" w:lineRule="auto"/>
    </w:pPr>
    <w:rPr>
      <w:rFonts w:eastAsia="Calibri" w:cs="Calibri"/>
    </w:rPr>
  </w:style>
  <w:style w:type="paragraph" w:styleId="a4">
    <w:name w:val="footnote text"/>
    <w:basedOn w:val="a"/>
    <w:link w:val="a5"/>
    <w:uiPriority w:val="99"/>
    <w:rsid w:val="004A6D4E"/>
    <w:pPr>
      <w:spacing w:after="0" w:line="240" w:lineRule="auto"/>
    </w:pPr>
    <w:rPr>
      <w:sz w:val="20"/>
      <w:szCs w:val="20"/>
    </w:rPr>
  </w:style>
  <w:style w:type="character" w:customStyle="1" w:styleId="a5">
    <w:name w:val="Текст виноски Знак"/>
    <w:basedOn w:val="a0"/>
    <w:link w:val="a4"/>
    <w:uiPriority w:val="99"/>
    <w:rsid w:val="004A6D4E"/>
    <w:rPr>
      <w:rFonts w:eastAsia="Calibri" w:cs="Calibri"/>
      <w:sz w:val="20"/>
      <w:szCs w:val="20"/>
    </w:rPr>
  </w:style>
  <w:style w:type="character" w:styleId="a6">
    <w:name w:val="footnote reference"/>
    <w:basedOn w:val="a0"/>
    <w:uiPriority w:val="99"/>
    <w:rsid w:val="004A6D4E"/>
    <w:rPr>
      <w:rFonts w:cs="Times New Roman"/>
      <w:vertAlign w:val="superscript"/>
    </w:rPr>
  </w:style>
  <w:style w:type="character" w:customStyle="1" w:styleId="rvts9">
    <w:name w:val="rvts9"/>
    <w:basedOn w:val="a0"/>
    <w:rsid w:val="004A6D4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6730</Words>
  <Characters>3837</Characters>
  <Application>Microsoft Office Word</Application>
  <DocSecurity>0</DocSecurity>
  <Lines>31</Lines>
  <Paragraphs>21</Paragraphs>
  <ScaleCrop>false</ScaleCrop>
  <Company>Microsoft</Company>
  <LinksUpToDate>false</LinksUpToDate>
  <CharactersWithSpaces>10546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1</cp:revision>
  <dcterms:created xsi:type="dcterms:W3CDTF">2020-03-04T08:57:00Z</dcterms:created>
  <dcterms:modified xsi:type="dcterms:W3CDTF">2020-03-04T09:02:00Z</dcterms:modified>
</cp:coreProperties>
</file>