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088" w:rsidRPr="00750EB0" w:rsidRDefault="00C864DD" w:rsidP="00917088">
      <w:pPr>
        <w:jc w:val="center"/>
        <w:rPr>
          <w:b/>
          <w:noProof/>
          <w:sz w:val="26"/>
          <w:szCs w:val="26"/>
          <w:lang w:eastAsia="uk-UA"/>
        </w:rPr>
      </w:pPr>
      <w:r w:rsidRPr="00750EB0">
        <w:rPr>
          <w:b/>
          <w:noProof/>
          <w:sz w:val="26"/>
          <w:szCs w:val="26"/>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917088" w:rsidRPr="00750EB0" w:rsidRDefault="00917088" w:rsidP="00917088">
      <w:pPr>
        <w:jc w:val="center"/>
        <w:rPr>
          <w:b/>
          <w:noProof/>
          <w:sz w:val="26"/>
          <w:szCs w:val="26"/>
          <w:lang w:eastAsia="uk-UA"/>
        </w:rPr>
      </w:pPr>
      <w:r w:rsidRPr="00750EB0">
        <w:rPr>
          <w:b/>
          <w:noProof/>
          <w:sz w:val="26"/>
          <w:szCs w:val="26"/>
          <w:lang w:eastAsia="uk-UA"/>
        </w:rPr>
        <w:t xml:space="preserve">                                                                                                     </w:t>
      </w:r>
    </w:p>
    <w:p w:rsidR="00917088" w:rsidRPr="00FF5B55" w:rsidRDefault="00917088" w:rsidP="00917088">
      <w:pPr>
        <w:jc w:val="center"/>
        <w:rPr>
          <w:rFonts w:ascii="AcademyC" w:hAnsi="AcademyC"/>
          <w:b/>
        </w:rPr>
      </w:pPr>
      <w:r w:rsidRPr="00FF5B55">
        <w:rPr>
          <w:rFonts w:ascii="AcademyC" w:hAnsi="AcademyC"/>
          <w:b/>
        </w:rPr>
        <w:t>УКРАЇНА</w:t>
      </w:r>
    </w:p>
    <w:p w:rsidR="00917088" w:rsidRPr="00683F1F" w:rsidRDefault="00917088" w:rsidP="00917088">
      <w:pPr>
        <w:jc w:val="center"/>
        <w:rPr>
          <w:rFonts w:ascii="AcademyC" w:hAnsi="AcademyC"/>
          <w:b/>
          <w:color w:val="000000"/>
          <w:sz w:val="28"/>
          <w:szCs w:val="28"/>
        </w:rPr>
      </w:pPr>
      <w:r w:rsidRPr="00683F1F">
        <w:rPr>
          <w:rFonts w:ascii="AcademyC" w:hAnsi="AcademyC"/>
          <w:b/>
          <w:sz w:val="28"/>
          <w:szCs w:val="28"/>
        </w:rPr>
        <w:t xml:space="preserve">ВИЩА  РАДА  </w:t>
      </w:r>
      <w:r w:rsidRPr="00683F1F">
        <w:rPr>
          <w:rFonts w:ascii="AcademyC" w:hAnsi="AcademyC"/>
          <w:b/>
          <w:color w:val="000000"/>
          <w:sz w:val="28"/>
          <w:szCs w:val="28"/>
        </w:rPr>
        <w:t>ПРАВОСУДДЯ</w:t>
      </w:r>
    </w:p>
    <w:p w:rsidR="00917088" w:rsidRPr="00683F1F" w:rsidRDefault="00917088" w:rsidP="00917088">
      <w:pPr>
        <w:jc w:val="center"/>
        <w:rPr>
          <w:rFonts w:ascii="AcademyC" w:hAnsi="AcademyC"/>
          <w:b/>
          <w:sz w:val="28"/>
          <w:szCs w:val="28"/>
        </w:rPr>
      </w:pPr>
      <w:r w:rsidRPr="00683F1F">
        <w:rPr>
          <w:rFonts w:ascii="AcademyC" w:hAnsi="AcademyC"/>
          <w:b/>
          <w:sz w:val="28"/>
          <w:szCs w:val="28"/>
        </w:rPr>
        <w:t>ТРЕТЯ ДИСЦИПЛІНАРНА ПАЛАТА</w:t>
      </w:r>
    </w:p>
    <w:p w:rsidR="00917088" w:rsidRPr="00683F1F" w:rsidRDefault="00917088" w:rsidP="00917088">
      <w:pPr>
        <w:jc w:val="center"/>
        <w:rPr>
          <w:rFonts w:ascii="AcademyC" w:hAnsi="AcademyC"/>
          <w:b/>
          <w:sz w:val="28"/>
          <w:szCs w:val="28"/>
        </w:rPr>
      </w:pPr>
      <w:r w:rsidRPr="00683F1F">
        <w:rPr>
          <w:rFonts w:ascii="AcademyC" w:hAnsi="AcademyC"/>
          <w:b/>
          <w:sz w:val="28"/>
          <w:szCs w:val="28"/>
        </w:rPr>
        <w:t>УХВАЛА</w:t>
      </w:r>
    </w:p>
    <w:tbl>
      <w:tblPr>
        <w:tblW w:w="0" w:type="auto"/>
        <w:tblLook w:val="04A0" w:firstRow="1" w:lastRow="0" w:firstColumn="1" w:lastColumn="0" w:noHBand="0" w:noVBand="1"/>
      </w:tblPr>
      <w:tblGrid>
        <w:gridCol w:w="3562"/>
        <w:gridCol w:w="2658"/>
        <w:gridCol w:w="3136"/>
      </w:tblGrid>
      <w:tr w:rsidR="00917088" w:rsidRPr="00750EB0" w:rsidTr="00497FAE">
        <w:tc>
          <w:tcPr>
            <w:tcW w:w="3652" w:type="dxa"/>
            <w:hideMark/>
          </w:tcPr>
          <w:p w:rsidR="00E61A5B" w:rsidRPr="00165869" w:rsidRDefault="00E61A5B" w:rsidP="00E61A5B">
            <w:pPr>
              <w:rPr>
                <w:b/>
                <w:sz w:val="32"/>
                <w:szCs w:val="32"/>
              </w:rPr>
            </w:pPr>
          </w:p>
          <w:p w:rsidR="00917088" w:rsidRPr="0052217F" w:rsidRDefault="004A1EBF" w:rsidP="00E61A5B">
            <w:pPr>
              <w:rPr>
                <w:noProof/>
              </w:rPr>
            </w:pPr>
            <w:r>
              <w:rPr>
                <w:b/>
              </w:rPr>
              <w:t>11 березня</w:t>
            </w:r>
            <w:r w:rsidR="000B37AF">
              <w:rPr>
                <w:b/>
              </w:rPr>
              <w:t xml:space="preserve"> 2020</w:t>
            </w:r>
            <w:r w:rsidR="00E61A5B">
              <w:rPr>
                <w:b/>
              </w:rPr>
              <w:t xml:space="preserve"> року</w:t>
            </w:r>
          </w:p>
        </w:tc>
        <w:tc>
          <w:tcPr>
            <w:tcW w:w="2728" w:type="dxa"/>
            <w:hideMark/>
          </w:tcPr>
          <w:p w:rsidR="00E61A5B" w:rsidRDefault="00917088" w:rsidP="00497FAE">
            <w:pPr>
              <w:rPr>
                <w:rFonts w:ascii="Book Antiqua" w:hAnsi="Book Antiqua"/>
              </w:rPr>
            </w:pPr>
            <w:r w:rsidRPr="00FF5B55">
              <w:rPr>
                <w:rFonts w:ascii="Book Antiqua" w:hAnsi="Book Antiqua"/>
              </w:rPr>
              <w:t xml:space="preserve">        </w:t>
            </w:r>
            <w:r>
              <w:rPr>
                <w:rFonts w:ascii="Book Antiqua" w:hAnsi="Book Antiqua"/>
              </w:rPr>
              <w:t xml:space="preserve">     </w:t>
            </w:r>
          </w:p>
          <w:p w:rsidR="00165869" w:rsidRDefault="00165869" w:rsidP="00497FAE">
            <w:pPr>
              <w:rPr>
                <w:rFonts w:ascii="Book Antiqua" w:hAnsi="Book Antiqua"/>
              </w:rPr>
            </w:pPr>
          </w:p>
          <w:p w:rsidR="00917088" w:rsidRPr="00FF5B55" w:rsidRDefault="00E61A5B" w:rsidP="00497FAE">
            <w:pPr>
              <w:rPr>
                <w:rFonts w:ascii="Book Antiqua" w:hAnsi="Book Antiqua"/>
                <w:noProof/>
              </w:rPr>
            </w:pPr>
            <w:r>
              <w:rPr>
                <w:rFonts w:ascii="Book Antiqua" w:hAnsi="Book Antiqua"/>
              </w:rPr>
              <w:t xml:space="preserve">               </w:t>
            </w:r>
            <w:r w:rsidR="00917088" w:rsidRPr="00FF5B55">
              <w:rPr>
                <w:rFonts w:ascii="Book Antiqua" w:hAnsi="Book Antiqua"/>
              </w:rPr>
              <w:t>Київ</w:t>
            </w:r>
          </w:p>
        </w:tc>
        <w:tc>
          <w:tcPr>
            <w:tcW w:w="3190" w:type="dxa"/>
            <w:hideMark/>
          </w:tcPr>
          <w:p w:rsidR="00E61A5B" w:rsidRDefault="00E61A5B" w:rsidP="00E61A5B">
            <w:pPr>
              <w:spacing w:line="360" w:lineRule="auto"/>
              <w:jc w:val="right"/>
              <w:rPr>
                <w:b/>
              </w:rPr>
            </w:pPr>
          </w:p>
          <w:p w:rsidR="00917088" w:rsidRPr="0052217F" w:rsidRDefault="00917088" w:rsidP="0015621F">
            <w:pPr>
              <w:spacing w:line="360" w:lineRule="auto"/>
              <w:jc w:val="right"/>
              <w:rPr>
                <w:noProof/>
              </w:rPr>
            </w:pPr>
            <w:r w:rsidRPr="0052217F">
              <w:rPr>
                <w:b/>
              </w:rPr>
              <w:t>№</w:t>
            </w:r>
            <w:r w:rsidR="0015621F">
              <w:rPr>
                <w:b/>
              </w:rPr>
              <w:t>714</w:t>
            </w:r>
            <w:r w:rsidR="000B37AF">
              <w:rPr>
                <w:b/>
              </w:rPr>
              <w:t>/3дп/15-20</w:t>
            </w:r>
          </w:p>
        </w:tc>
      </w:tr>
    </w:tbl>
    <w:p w:rsidR="00A65E09" w:rsidRPr="004177F8" w:rsidRDefault="00A65E09" w:rsidP="00165869">
      <w:pPr>
        <w:tabs>
          <w:tab w:val="left" w:pos="3402"/>
        </w:tabs>
        <w:ind w:right="5812"/>
        <w:jc w:val="both"/>
        <w:rPr>
          <w:b/>
        </w:rPr>
      </w:pPr>
    </w:p>
    <w:p w:rsidR="00A65E09" w:rsidRDefault="00A65E09" w:rsidP="00165869">
      <w:pPr>
        <w:tabs>
          <w:tab w:val="left" w:pos="3402"/>
        </w:tabs>
        <w:ind w:right="5812"/>
        <w:jc w:val="both"/>
        <w:rPr>
          <w:b/>
        </w:rPr>
      </w:pPr>
      <w:r w:rsidRPr="00C96892">
        <w:rPr>
          <w:b/>
        </w:rPr>
        <w:t xml:space="preserve">Про відкриття дисциплінарної справи стосовно судді </w:t>
      </w:r>
      <w:r w:rsidR="004A1EBF" w:rsidRPr="004A1EBF">
        <w:rPr>
          <w:b/>
        </w:rPr>
        <w:t>Центрального районного суду міста Миколаєва Гречаної С.І.</w:t>
      </w:r>
      <w:r w:rsidR="00D423D3">
        <w:rPr>
          <w:b/>
        </w:rPr>
        <w:t xml:space="preserve"> </w:t>
      </w:r>
      <w:r w:rsidR="00D423D3" w:rsidRPr="008B3C7C">
        <w:rPr>
          <w:b/>
        </w:rPr>
        <w:t>та об’єднання дисциплінарних справ</w:t>
      </w:r>
    </w:p>
    <w:p w:rsidR="00165869" w:rsidRPr="00C855F0" w:rsidRDefault="00165869" w:rsidP="00A65E09">
      <w:pPr>
        <w:tabs>
          <w:tab w:val="left" w:pos="3402"/>
        </w:tabs>
        <w:ind w:right="6236"/>
        <w:jc w:val="both"/>
        <w:rPr>
          <w:b/>
          <w:sz w:val="36"/>
          <w:szCs w:val="36"/>
        </w:rPr>
      </w:pPr>
    </w:p>
    <w:p w:rsidR="00E0057D" w:rsidRDefault="00B82F9B" w:rsidP="00920575">
      <w:pPr>
        <w:pStyle w:val="a5"/>
        <w:ind w:firstLine="709"/>
        <w:jc w:val="both"/>
        <w:rPr>
          <w:rFonts w:eastAsia="Calibri" w:cs="Times New Roman"/>
          <w:szCs w:val="28"/>
        </w:rPr>
      </w:pPr>
      <w:r w:rsidRPr="00920575">
        <w:rPr>
          <w:rFonts w:eastAsia="Calibri" w:cs="Times New Roman"/>
          <w:szCs w:val="28"/>
        </w:rPr>
        <w:t xml:space="preserve">Третя Дисциплінарна палата Вищої ради правосуддя у складі </w:t>
      </w:r>
      <w:r w:rsidR="00E0057D" w:rsidRPr="00920575">
        <w:rPr>
          <w:rFonts w:eastAsia="Calibri" w:cs="Times New Roman"/>
          <w:szCs w:val="28"/>
        </w:rPr>
        <w:br/>
      </w:r>
      <w:r w:rsidRPr="00920575">
        <w:rPr>
          <w:rFonts w:eastAsia="Calibri" w:cs="Times New Roman"/>
          <w:szCs w:val="28"/>
        </w:rPr>
        <w:t xml:space="preserve">головуючого – </w:t>
      </w:r>
      <w:r w:rsidR="006B36F0" w:rsidRPr="00920575">
        <w:rPr>
          <w:rFonts w:eastAsia="Calibri" w:cs="Times New Roman"/>
          <w:szCs w:val="28"/>
        </w:rPr>
        <w:t>Швецової Л.А.</w:t>
      </w:r>
      <w:r w:rsidRPr="00920575">
        <w:rPr>
          <w:rFonts w:eastAsia="Calibri" w:cs="Times New Roman"/>
          <w:szCs w:val="28"/>
        </w:rPr>
        <w:t xml:space="preserve">, членів </w:t>
      </w:r>
      <w:r w:rsidR="00E91E03" w:rsidRPr="00920575">
        <w:rPr>
          <w:rFonts w:eastAsia="Calibri" w:cs="Times New Roman"/>
          <w:szCs w:val="28"/>
        </w:rPr>
        <w:t>Говорухи В.І.</w:t>
      </w:r>
      <w:r w:rsidR="00E91E03">
        <w:rPr>
          <w:rFonts w:eastAsia="Calibri" w:cs="Times New Roman"/>
          <w:szCs w:val="28"/>
        </w:rPr>
        <w:t>,</w:t>
      </w:r>
      <w:r w:rsidR="00E91E03" w:rsidRPr="00920575">
        <w:rPr>
          <w:rFonts w:eastAsia="Calibri" w:cs="Times New Roman"/>
          <w:szCs w:val="28"/>
        </w:rPr>
        <w:t xml:space="preserve"> </w:t>
      </w:r>
      <w:r w:rsidR="004A1EBF">
        <w:rPr>
          <w:rFonts w:eastAsia="Calibri" w:cs="Times New Roman"/>
          <w:szCs w:val="28"/>
        </w:rPr>
        <w:t xml:space="preserve">Гречківського П.М., </w:t>
      </w:r>
      <w:r w:rsidR="0078258A" w:rsidRPr="0078258A">
        <w:rPr>
          <w:rFonts w:eastAsia="Calibri" w:cs="Times New Roman"/>
          <w:szCs w:val="28"/>
        </w:rPr>
        <w:t>Іванової Л.Б.,</w:t>
      </w:r>
      <w:r w:rsidRPr="00920575">
        <w:rPr>
          <w:szCs w:val="28"/>
        </w:rPr>
        <w:t xml:space="preserve"> </w:t>
      </w:r>
      <w:r w:rsidRPr="00920575">
        <w:rPr>
          <w:rFonts w:eastAsia="Calibri" w:cs="Times New Roman"/>
          <w:szCs w:val="28"/>
        </w:rPr>
        <w:t xml:space="preserve">розглянувши висновок доповідача – члена Третьої Дисциплінарної палати Вищої ради правосуддя </w:t>
      </w:r>
      <w:r w:rsidR="006B36F0" w:rsidRPr="00920575">
        <w:rPr>
          <w:rFonts w:eastAsia="Calibri" w:cs="Times New Roman"/>
          <w:szCs w:val="28"/>
        </w:rPr>
        <w:t>Матвійчука В.В.</w:t>
      </w:r>
      <w:r w:rsidRPr="00920575">
        <w:rPr>
          <w:rFonts w:eastAsia="Calibri" w:cs="Times New Roman"/>
          <w:szCs w:val="28"/>
        </w:rPr>
        <w:t xml:space="preserve"> та додані до нього матеріали попередньої перевірки дисциплінарної скарги </w:t>
      </w:r>
      <w:r w:rsidR="004A1EBF">
        <w:rPr>
          <w:szCs w:val="28"/>
        </w:rPr>
        <w:t xml:space="preserve">Житнікова </w:t>
      </w:r>
      <w:r w:rsidR="004A1EBF" w:rsidRPr="004A1EBF">
        <w:rPr>
          <w:szCs w:val="28"/>
        </w:rPr>
        <w:t>Анатолія Вікторовича стосовно судді Центрального районного суду міста Миколаєва Гречаної Світлани Іванівни</w:t>
      </w:r>
      <w:r w:rsidRPr="00920575">
        <w:rPr>
          <w:rFonts w:eastAsia="Calibri" w:cs="Times New Roman"/>
          <w:szCs w:val="28"/>
        </w:rPr>
        <w:t>,</w:t>
      </w:r>
    </w:p>
    <w:p w:rsidR="000B37AF" w:rsidRPr="00920575" w:rsidRDefault="000B37AF" w:rsidP="00920575">
      <w:pPr>
        <w:pStyle w:val="a5"/>
        <w:ind w:firstLine="709"/>
        <w:jc w:val="both"/>
        <w:rPr>
          <w:rFonts w:eastAsia="Calibri" w:cs="Times New Roman"/>
          <w:szCs w:val="28"/>
        </w:rPr>
      </w:pPr>
    </w:p>
    <w:p w:rsidR="00A65E09" w:rsidRPr="00920575" w:rsidRDefault="00A65E09" w:rsidP="00A65E09">
      <w:pPr>
        <w:jc w:val="center"/>
        <w:rPr>
          <w:b/>
          <w:sz w:val="28"/>
          <w:szCs w:val="28"/>
        </w:rPr>
      </w:pPr>
      <w:r w:rsidRPr="00920575">
        <w:rPr>
          <w:b/>
          <w:sz w:val="28"/>
          <w:szCs w:val="28"/>
        </w:rPr>
        <w:t>встановила:</w:t>
      </w:r>
    </w:p>
    <w:p w:rsidR="000B37AF" w:rsidRDefault="000B37AF" w:rsidP="000B37AF">
      <w:pPr>
        <w:pStyle w:val="Style98"/>
        <w:ind w:firstLine="0"/>
        <w:rPr>
          <w:rFonts w:eastAsia="Calibri"/>
          <w:kern w:val="0"/>
        </w:rPr>
      </w:pPr>
    </w:p>
    <w:p w:rsidR="004A1EBF" w:rsidRPr="004A1EBF" w:rsidRDefault="002E166B" w:rsidP="006908ED">
      <w:pPr>
        <w:pStyle w:val="Style98"/>
        <w:ind w:firstLine="0"/>
      </w:pPr>
      <w:r w:rsidRPr="00920575">
        <w:t xml:space="preserve">до Вищої ради правосуддя </w:t>
      </w:r>
      <w:r w:rsidR="004A1EBF">
        <w:t xml:space="preserve">13 лютого 2019 року за вхідним </w:t>
      </w:r>
      <w:r w:rsidR="004A1EBF">
        <w:br/>
        <w:t xml:space="preserve">№ Ж-303/1/7-19 надійшла дисциплінарна скарга Житнікова А.В. на дії судді Центрального районного суду міста Миколаєва Гречаної С.І. під час здійснення правосуддя у справі </w:t>
      </w:r>
      <w:r w:rsidR="004A1EBF" w:rsidRPr="004A1EBF">
        <w:t>№ 490/2185/18</w:t>
      </w:r>
      <w:r w:rsidR="004A1EBF">
        <w:t>.</w:t>
      </w:r>
    </w:p>
    <w:p w:rsidR="004A1EBF" w:rsidRPr="004A1EBF" w:rsidRDefault="004A1EBF" w:rsidP="006908ED">
      <w:pPr>
        <w:ind w:firstLine="542"/>
        <w:jc w:val="both"/>
        <w:rPr>
          <w:sz w:val="28"/>
          <w:szCs w:val="22"/>
          <w:lang w:eastAsia="en-US"/>
        </w:rPr>
      </w:pPr>
      <w:r w:rsidRPr="004A1EBF">
        <w:rPr>
          <w:sz w:val="28"/>
          <w:szCs w:val="28"/>
          <w:lang w:eastAsia="en-US"/>
        </w:rPr>
        <w:t xml:space="preserve">У скарзі </w:t>
      </w:r>
      <w:r w:rsidR="008B3C7C">
        <w:rPr>
          <w:sz w:val="28"/>
          <w:szCs w:val="28"/>
          <w:lang w:eastAsia="en-US"/>
        </w:rPr>
        <w:t xml:space="preserve">Житніков А.В., не погоджуючись </w:t>
      </w:r>
      <w:r w:rsidRPr="004A1EBF">
        <w:rPr>
          <w:sz w:val="28"/>
          <w:szCs w:val="28"/>
          <w:lang w:eastAsia="en-US"/>
        </w:rPr>
        <w:t xml:space="preserve">з ухвалою суду від 16 квітня 2018 року, вважаючи її незаконною, оскільки </w:t>
      </w:r>
      <w:r w:rsidR="008B3C7C">
        <w:rPr>
          <w:sz w:val="28"/>
          <w:szCs w:val="28"/>
          <w:lang w:eastAsia="en-US"/>
        </w:rPr>
        <w:t xml:space="preserve">вона </w:t>
      </w:r>
      <w:r w:rsidRPr="004A1EBF">
        <w:rPr>
          <w:sz w:val="28"/>
          <w:szCs w:val="28"/>
          <w:lang w:eastAsia="en-US"/>
        </w:rPr>
        <w:t>була скасована судом в</w:t>
      </w:r>
      <w:r w:rsidR="008B3C7C">
        <w:rPr>
          <w:sz w:val="28"/>
          <w:szCs w:val="28"/>
          <w:lang w:eastAsia="en-US"/>
        </w:rPr>
        <w:t>ищої інстанції, зазначає про неналежне</w:t>
      </w:r>
      <w:r w:rsidRPr="004A1EBF">
        <w:rPr>
          <w:sz w:val="28"/>
          <w:szCs w:val="28"/>
          <w:lang w:eastAsia="en-US"/>
        </w:rPr>
        <w:t xml:space="preserve"> дослідження </w:t>
      </w:r>
      <w:r w:rsidR="00BF63CD" w:rsidRPr="004A1EBF">
        <w:rPr>
          <w:sz w:val="28"/>
          <w:szCs w:val="28"/>
          <w:lang w:eastAsia="en-US"/>
        </w:rPr>
        <w:t xml:space="preserve">матеріалів справи </w:t>
      </w:r>
      <w:r w:rsidRPr="004A1EBF">
        <w:rPr>
          <w:sz w:val="28"/>
          <w:szCs w:val="28"/>
          <w:lang w:eastAsia="en-US"/>
        </w:rPr>
        <w:t xml:space="preserve">суддею Гречаною С.І., </w:t>
      </w:r>
      <w:r w:rsidR="008B3C7C">
        <w:rPr>
          <w:sz w:val="28"/>
          <w:szCs w:val="28"/>
          <w:lang w:eastAsia="en-US"/>
        </w:rPr>
        <w:t>яка</w:t>
      </w:r>
      <w:r w:rsidRPr="004A1EBF">
        <w:rPr>
          <w:sz w:val="28"/>
          <w:szCs w:val="28"/>
          <w:lang w:eastAsia="en-US"/>
        </w:rPr>
        <w:t xml:space="preserve"> дійшла хибного висновку про пропуск скаржником строку для звернення д</w:t>
      </w:r>
      <w:r w:rsidR="008B3C7C">
        <w:rPr>
          <w:sz w:val="28"/>
          <w:szCs w:val="28"/>
          <w:lang w:eastAsia="en-US"/>
        </w:rPr>
        <w:t>о суду зі</w:t>
      </w:r>
      <w:r w:rsidRPr="004A1EBF">
        <w:rPr>
          <w:sz w:val="28"/>
          <w:szCs w:val="28"/>
          <w:lang w:eastAsia="en-US"/>
        </w:rPr>
        <w:t xml:space="preserve"> скаргою на бездіяльність прокурора в порядку статті 303 Кримінально</w:t>
      </w:r>
      <w:r w:rsidR="008B3C7C">
        <w:rPr>
          <w:sz w:val="28"/>
          <w:szCs w:val="28"/>
          <w:lang w:eastAsia="en-US"/>
        </w:rPr>
        <w:t>го</w:t>
      </w:r>
      <w:r w:rsidRPr="004A1EBF">
        <w:rPr>
          <w:sz w:val="28"/>
          <w:szCs w:val="28"/>
          <w:lang w:eastAsia="en-US"/>
        </w:rPr>
        <w:t xml:space="preserve"> процесуального кодексу України (далі – КПК України). Крім цього</w:t>
      </w:r>
      <w:r w:rsidR="008B3C7C">
        <w:rPr>
          <w:sz w:val="28"/>
          <w:szCs w:val="28"/>
          <w:lang w:eastAsia="en-US"/>
        </w:rPr>
        <w:t>,</w:t>
      </w:r>
      <w:r w:rsidRPr="004A1EBF">
        <w:rPr>
          <w:sz w:val="28"/>
          <w:szCs w:val="28"/>
          <w:lang w:eastAsia="en-US"/>
        </w:rPr>
        <w:t xml:space="preserve"> у скарзі на дії судді Гречаної С.І. зазначено про порушення строку, встановленого частиною п’ятою статті 304 КПК України, щодо надсилання копії ухвали суду скаржнику. </w:t>
      </w:r>
    </w:p>
    <w:p w:rsidR="004A1EBF" w:rsidRPr="004A1EBF" w:rsidRDefault="008B3C7C" w:rsidP="006908ED">
      <w:pPr>
        <w:widowControl w:val="0"/>
        <w:suppressAutoHyphens/>
        <w:spacing w:line="320" w:lineRule="exact"/>
        <w:ind w:firstLine="542"/>
        <w:jc w:val="both"/>
        <w:rPr>
          <w:rFonts w:eastAsia="Times New Roman"/>
          <w:kern w:val="1"/>
          <w:sz w:val="28"/>
          <w:szCs w:val="28"/>
        </w:rPr>
      </w:pPr>
      <w:r>
        <w:rPr>
          <w:rFonts w:eastAsia="Times New Roman"/>
          <w:kern w:val="1"/>
          <w:sz w:val="28"/>
          <w:szCs w:val="28"/>
        </w:rPr>
        <w:t>На підставі викладеного</w:t>
      </w:r>
      <w:r w:rsidR="004A1EBF" w:rsidRPr="004A1EBF">
        <w:rPr>
          <w:rFonts w:eastAsia="Times New Roman"/>
          <w:kern w:val="1"/>
          <w:sz w:val="28"/>
          <w:szCs w:val="28"/>
        </w:rPr>
        <w:t xml:space="preserve"> автор скарги висловив прохання притягнути суддю Центрального районного суду міста Миколаєва Гречану С.І. до дисциплінарної відповідальності.</w:t>
      </w:r>
    </w:p>
    <w:p w:rsidR="00870A28" w:rsidRDefault="00870A28" w:rsidP="006908ED">
      <w:pPr>
        <w:pStyle w:val="Style98"/>
        <w:rPr>
          <w:lang w:val="sr-Cyrl-CS" w:eastAsia="en-US"/>
        </w:rPr>
      </w:pPr>
      <w:r w:rsidRPr="00920575">
        <w:rPr>
          <w:lang w:val="sr-Cyrl-CS" w:eastAsia="en-US"/>
        </w:rPr>
        <w:t xml:space="preserve">Відповідно </w:t>
      </w:r>
      <w:r w:rsidR="000B37AF" w:rsidRPr="000B37AF">
        <w:rPr>
          <w:lang w:val="sr-Cyrl-CS" w:eastAsia="en-US"/>
        </w:rPr>
        <w:t>до протоколу повторного автоматизованого визначе</w:t>
      </w:r>
      <w:r w:rsidR="00BF0E5A">
        <w:rPr>
          <w:lang w:val="sr-Cyrl-CS" w:eastAsia="en-US"/>
        </w:rPr>
        <w:t xml:space="preserve">ння члена Вищої ради правосуддя по справі </w:t>
      </w:r>
      <w:r w:rsidR="000B37AF" w:rsidRPr="000B37AF">
        <w:rPr>
          <w:lang w:val="sr-Cyrl-CS" w:eastAsia="en-US"/>
        </w:rPr>
        <w:t xml:space="preserve">від </w:t>
      </w:r>
      <w:r w:rsidR="004A1EBF">
        <w:rPr>
          <w:lang w:val="sr-Cyrl-CS" w:eastAsia="en-US"/>
        </w:rPr>
        <w:t>8 жовтня</w:t>
      </w:r>
      <w:r w:rsidR="000B37AF" w:rsidRPr="000B37AF">
        <w:rPr>
          <w:lang w:val="sr-Cyrl-CS" w:eastAsia="en-US"/>
        </w:rPr>
        <w:t xml:space="preserve"> 2019 року </w:t>
      </w:r>
      <w:r w:rsidRPr="00920575">
        <w:rPr>
          <w:lang w:val="sr-Cyrl-CS" w:eastAsia="en-US"/>
        </w:rPr>
        <w:t xml:space="preserve">дисциплінарна скарга </w:t>
      </w:r>
      <w:r w:rsidR="004A1EBF">
        <w:rPr>
          <w:lang w:val="sr-Cyrl-CS" w:eastAsia="en-US"/>
        </w:rPr>
        <w:lastRenderedPageBreak/>
        <w:t>Житнікова А.В.</w:t>
      </w:r>
      <w:r w:rsidRPr="00920575">
        <w:rPr>
          <w:lang w:val="sr-Cyrl-CS" w:eastAsia="en-US"/>
        </w:rPr>
        <w:t xml:space="preserve"> передана для попередньої перевірки члену Третьої Дисциплінарної палати Вищої ради правосуддя Матвійчуку В.В.</w:t>
      </w:r>
    </w:p>
    <w:p w:rsidR="00870A28" w:rsidRPr="00920575" w:rsidRDefault="00765076" w:rsidP="006908ED">
      <w:pPr>
        <w:ind w:firstLine="542"/>
        <w:contextualSpacing/>
        <w:jc w:val="both"/>
        <w:rPr>
          <w:sz w:val="28"/>
          <w:szCs w:val="28"/>
          <w:lang w:eastAsia="en-US"/>
        </w:rPr>
      </w:pPr>
      <w:r w:rsidRPr="00920575">
        <w:rPr>
          <w:sz w:val="28"/>
          <w:szCs w:val="28"/>
          <w:lang w:eastAsia="en-US"/>
        </w:rPr>
        <w:t>Згідно з вимогами статті 43 Закону України «Про Вищу раду правосуддя» доповідачем – членом Третьої Дисциплінарної палати Вищої ради правосуддя Матвійчуком В.В. проведено попередню перевірку скарги, за результатами якої складено висновок із викладенням фактів та обставин, що обґрунтовують надану у висновку пропозицію.</w:t>
      </w:r>
    </w:p>
    <w:p w:rsidR="00870A28" w:rsidRPr="00920575" w:rsidRDefault="00870A28" w:rsidP="006908ED">
      <w:pPr>
        <w:spacing w:line="247" w:lineRule="auto"/>
        <w:ind w:firstLine="542"/>
        <w:jc w:val="both"/>
        <w:rPr>
          <w:sz w:val="28"/>
          <w:szCs w:val="28"/>
          <w:lang w:eastAsia="en-US"/>
        </w:rPr>
      </w:pPr>
      <w:r w:rsidRPr="00920575">
        <w:rPr>
          <w:sz w:val="28"/>
          <w:szCs w:val="28"/>
          <w:lang w:eastAsia="en-US"/>
        </w:rPr>
        <w:t xml:space="preserve">Розглянувши висновок доповідача – члена Третьої Дисциплінарної палати Вищої ради правосуддя Матвійчука В.В. та додані до нього матеріали, Третя Дисциплінарна палата Вищої ради правосуддя дійшла висновку про наявність підстав для відкриття дисциплінарної справи стосовно судді </w:t>
      </w:r>
      <w:r w:rsidR="004A1EBF" w:rsidRPr="004A1EBF">
        <w:rPr>
          <w:sz w:val="28"/>
          <w:szCs w:val="28"/>
          <w:lang w:eastAsia="en-US"/>
        </w:rPr>
        <w:t xml:space="preserve">Центрального районного суду міста Миколаєва Гречаної С.І. </w:t>
      </w:r>
      <w:r w:rsidRPr="00920575">
        <w:rPr>
          <w:sz w:val="28"/>
          <w:szCs w:val="28"/>
          <w:lang w:val="sr-Cyrl-CS" w:eastAsia="en-US"/>
        </w:rPr>
        <w:t xml:space="preserve"> з огляду на таке.</w:t>
      </w:r>
    </w:p>
    <w:p w:rsidR="004A1EBF" w:rsidRPr="004A1EBF" w:rsidRDefault="004A1EBF" w:rsidP="006908ED">
      <w:pPr>
        <w:ind w:firstLine="542"/>
        <w:jc w:val="both"/>
        <w:rPr>
          <w:sz w:val="28"/>
          <w:szCs w:val="22"/>
          <w:lang w:eastAsia="en-US"/>
        </w:rPr>
      </w:pPr>
      <w:r w:rsidRPr="004A1EBF">
        <w:rPr>
          <w:sz w:val="28"/>
          <w:szCs w:val="22"/>
          <w:lang w:eastAsia="en-US"/>
        </w:rPr>
        <w:t>26 березня 2018 року до Центрального районного суду міста Мико</w:t>
      </w:r>
      <w:r w:rsidR="008B3C7C">
        <w:rPr>
          <w:sz w:val="28"/>
          <w:szCs w:val="22"/>
          <w:lang w:eastAsia="en-US"/>
        </w:rPr>
        <w:t xml:space="preserve">лаєва звернувся </w:t>
      </w:r>
      <w:r w:rsidR="0015621F">
        <w:rPr>
          <w:sz w:val="28"/>
          <w:szCs w:val="22"/>
          <w:lang w:eastAsia="en-US"/>
        </w:rPr>
        <w:t>ОСОБА_1</w:t>
      </w:r>
      <w:r w:rsidR="008B3C7C">
        <w:rPr>
          <w:sz w:val="28"/>
          <w:szCs w:val="22"/>
          <w:lang w:eastAsia="en-US"/>
        </w:rPr>
        <w:t xml:space="preserve"> зі</w:t>
      </w:r>
      <w:r w:rsidRPr="004A1EBF">
        <w:rPr>
          <w:sz w:val="28"/>
          <w:szCs w:val="22"/>
          <w:lang w:eastAsia="en-US"/>
        </w:rPr>
        <w:t xml:space="preserve"> скаргою на бездіяльність прокурора, яка полягає у невнесенні відомостей про кримінальне правопорушення до Єдиного реєстру досуд</w:t>
      </w:r>
      <w:r w:rsidR="008B3C7C">
        <w:rPr>
          <w:sz w:val="28"/>
          <w:szCs w:val="22"/>
          <w:lang w:eastAsia="en-US"/>
        </w:rPr>
        <w:t xml:space="preserve">ових розслідувань (далі – ЄРДР) після отримання </w:t>
      </w:r>
      <w:r w:rsidRPr="004A1EBF">
        <w:rPr>
          <w:sz w:val="28"/>
          <w:szCs w:val="22"/>
          <w:lang w:eastAsia="en-US"/>
        </w:rPr>
        <w:t>19 березня 2018 року Миколаївською місцевою прокуратурою №</w:t>
      </w:r>
      <w:r w:rsidR="008B3C7C">
        <w:rPr>
          <w:sz w:val="28"/>
          <w:szCs w:val="22"/>
          <w:lang w:eastAsia="en-US"/>
        </w:rPr>
        <w:t xml:space="preserve"> </w:t>
      </w:r>
      <w:r w:rsidRPr="004A1EBF">
        <w:rPr>
          <w:sz w:val="28"/>
          <w:szCs w:val="22"/>
          <w:lang w:eastAsia="en-US"/>
        </w:rPr>
        <w:t>1 заяви про кримінальне правопорушення.</w:t>
      </w:r>
    </w:p>
    <w:p w:rsidR="004A1EBF" w:rsidRPr="004A1EBF" w:rsidRDefault="004A1EBF" w:rsidP="006908ED">
      <w:pPr>
        <w:ind w:firstLine="542"/>
        <w:jc w:val="both"/>
        <w:rPr>
          <w:sz w:val="28"/>
          <w:szCs w:val="22"/>
          <w:lang w:eastAsia="en-US"/>
        </w:rPr>
      </w:pPr>
      <w:r w:rsidRPr="004A1EBF">
        <w:rPr>
          <w:sz w:val="28"/>
          <w:szCs w:val="22"/>
          <w:lang w:eastAsia="en-US"/>
        </w:rPr>
        <w:t>Ухвалою слідчого судд</w:t>
      </w:r>
      <w:r w:rsidR="009268E6">
        <w:rPr>
          <w:sz w:val="28"/>
          <w:szCs w:val="22"/>
          <w:lang w:eastAsia="en-US"/>
        </w:rPr>
        <w:t>і Центрального районного суду міста</w:t>
      </w:r>
      <w:r w:rsidRPr="004A1EBF">
        <w:rPr>
          <w:sz w:val="28"/>
          <w:szCs w:val="22"/>
          <w:lang w:eastAsia="en-US"/>
        </w:rPr>
        <w:t xml:space="preserve"> Миколаєва Гречаної С.І.  від 16 квітня 2018 року скаргу </w:t>
      </w:r>
      <w:r w:rsidR="0015621F" w:rsidRPr="0015621F">
        <w:rPr>
          <w:sz w:val="28"/>
          <w:szCs w:val="22"/>
          <w:lang w:eastAsia="en-US"/>
        </w:rPr>
        <w:t xml:space="preserve">ОСОБА_1 </w:t>
      </w:r>
      <w:r w:rsidRPr="004A1EBF">
        <w:rPr>
          <w:sz w:val="28"/>
          <w:szCs w:val="22"/>
          <w:lang w:eastAsia="en-US"/>
        </w:rPr>
        <w:t xml:space="preserve"> повернуто як таку, що подана після закінчення строку на оскарження.</w:t>
      </w:r>
    </w:p>
    <w:p w:rsidR="004A1EBF" w:rsidRPr="004A1EBF" w:rsidRDefault="004A1EBF" w:rsidP="006908ED">
      <w:pPr>
        <w:ind w:firstLine="542"/>
        <w:jc w:val="both"/>
        <w:rPr>
          <w:sz w:val="28"/>
          <w:szCs w:val="22"/>
          <w:lang w:eastAsia="en-US"/>
        </w:rPr>
      </w:pPr>
      <w:r w:rsidRPr="004A1EBF">
        <w:rPr>
          <w:sz w:val="28"/>
          <w:szCs w:val="22"/>
          <w:lang w:eastAsia="en-US"/>
        </w:rPr>
        <w:t xml:space="preserve">Ухвала суду мотивована тим, що заява про вчинення кримінальних правопорушень, невнесення відомостей </w:t>
      </w:r>
      <w:r w:rsidR="008B3C7C">
        <w:rPr>
          <w:sz w:val="28"/>
          <w:szCs w:val="22"/>
          <w:lang w:eastAsia="en-US"/>
        </w:rPr>
        <w:t>за якою до ЄРДР оскаржує</w:t>
      </w:r>
      <w:r w:rsidRPr="004A1EBF">
        <w:rPr>
          <w:sz w:val="28"/>
          <w:szCs w:val="22"/>
          <w:lang w:eastAsia="en-US"/>
        </w:rPr>
        <w:t xml:space="preserve">ться,  подавалася </w:t>
      </w:r>
      <w:r w:rsidR="0015621F" w:rsidRPr="0015621F">
        <w:rPr>
          <w:sz w:val="28"/>
          <w:szCs w:val="22"/>
          <w:lang w:eastAsia="en-US"/>
        </w:rPr>
        <w:t xml:space="preserve">ОСОБА_1 </w:t>
      </w:r>
      <w:r w:rsidRPr="004A1EBF">
        <w:rPr>
          <w:sz w:val="28"/>
          <w:szCs w:val="22"/>
          <w:lang w:eastAsia="en-US"/>
        </w:rPr>
        <w:t>до Центрального ВП ГУ</w:t>
      </w:r>
      <w:r w:rsidR="008B3C7C">
        <w:rPr>
          <w:sz w:val="28"/>
          <w:szCs w:val="22"/>
          <w:lang w:eastAsia="en-US"/>
        </w:rPr>
        <w:t xml:space="preserve"> </w:t>
      </w:r>
      <w:r w:rsidRPr="004A1EBF">
        <w:rPr>
          <w:sz w:val="28"/>
          <w:szCs w:val="22"/>
          <w:lang w:eastAsia="en-US"/>
        </w:rPr>
        <w:t>НП в Миколаївській області і датована</w:t>
      </w:r>
      <w:r w:rsidR="009268E6">
        <w:rPr>
          <w:sz w:val="28"/>
          <w:szCs w:val="22"/>
          <w:lang w:eastAsia="en-US"/>
        </w:rPr>
        <w:t xml:space="preserve"> не</w:t>
      </w:r>
      <w:r w:rsidRPr="004A1EBF">
        <w:rPr>
          <w:sz w:val="28"/>
          <w:szCs w:val="22"/>
          <w:lang w:eastAsia="en-US"/>
        </w:rPr>
        <w:t xml:space="preserve"> 18 березня 2018 року, а 3 січня 2018 року. Центральний ВП ГУ</w:t>
      </w:r>
      <w:r w:rsidR="008B3C7C">
        <w:rPr>
          <w:sz w:val="28"/>
          <w:szCs w:val="22"/>
          <w:lang w:eastAsia="en-US"/>
        </w:rPr>
        <w:t xml:space="preserve"> </w:t>
      </w:r>
      <w:r w:rsidRPr="004A1EBF">
        <w:rPr>
          <w:sz w:val="28"/>
          <w:szCs w:val="22"/>
          <w:lang w:eastAsia="en-US"/>
        </w:rPr>
        <w:t xml:space="preserve">НП в Миколаївській області за результатами розгляду вказаної заяви не встановив підстав </w:t>
      </w:r>
      <w:r w:rsidR="008B3C7C">
        <w:rPr>
          <w:sz w:val="28"/>
          <w:szCs w:val="22"/>
          <w:lang w:eastAsia="en-US"/>
        </w:rPr>
        <w:t>для внесення відомостей до ЄРДР</w:t>
      </w:r>
      <w:r w:rsidRPr="004A1EBF">
        <w:rPr>
          <w:sz w:val="28"/>
          <w:szCs w:val="22"/>
          <w:lang w:eastAsia="en-US"/>
        </w:rPr>
        <w:t xml:space="preserve"> та листом від </w:t>
      </w:r>
      <w:r w:rsidR="008B3C7C">
        <w:rPr>
          <w:sz w:val="28"/>
          <w:szCs w:val="22"/>
          <w:lang w:eastAsia="en-US"/>
        </w:rPr>
        <w:br/>
      </w:r>
      <w:r w:rsidRPr="004A1EBF">
        <w:rPr>
          <w:sz w:val="28"/>
          <w:szCs w:val="22"/>
          <w:lang w:eastAsia="en-US"/>
        </w:rPr>
        <w:t xml:space="preserve">2 лютого 2018 року повідомив </w:t>
      </w:r>
      <w:r w:rsidR="0015621F" w:rsidRPr="0015621F">
        <w:rPr>
          <w:sz w:val="28"/>
          <w:szCs w:val="22"/>
          <w:lang w:eastAsia="en-US"/>
        </w:rPr>
        <w:t xml:space="preserve">ОСОБА_1 </w:t>
      </w:r>
      <w:r w:rsidRPr="004A1EBF">
        <w:rPr>
          <w:sz w:val="28"/>
          <w:szCs w:val="22"/>
          <w:lang w:eastAsia="en-US"/>
        </w:rPr>
        <w:t xml:space="preserve"> про результати розгляду.</w:t>
      </w:r>
    </w:p>
    <w:p w:rsidR="004A1EBF" w:rsidRPr="004A1EBF" w:rsidRDefault="008B3C7C" w:rsidP="006908ED">
      <w:pPr>
        <w:ind w:firstLine="542"/>
        <w:jc w:val="both"/>
        <w:rPr>
          <w:sz w:val="28"/>
          <w:szCs w:val="22"/>
          <w:lang w:eastAsia="en-US"/>
        </w:rPr>
      </w:pPr>
      <w:r>
        <w:rPr>
          <w:sz w:val="28"/>
          <w:szCs w:val="22"/>
          <w:lang w:eastAsia="en-US"/>
        </w:rPr>
        <w:t xml:space="preserve">Як убачається </w:t>
      </w:r>
      <w:r w:rsidR="004A1EBF" w:rsidRPr="004A1EBF">
        <w:rPr>
          <w:sz w:val="28"/>
          <w:szCs w:val="22"/>
          <w:lang w:eastAsia="en-US"/>
        </w:rPr>
        <w:t>з ухвали суду, слідчий суддя, врахувавши положення частини першої статті 304 КПК України</w:t>
      </w:r>
      <w:r>
        <w:rPr>
          <w:sz w:val="28"/>
          <w:szCs w:val="22"/>
          <w:lang w:eastAsia="en-US"/>
        </w:rPr>
        <w:t>,</w:t>
      </w:r>
      <w:r w:rsidR="004A1EBF" w:rsidRPr="004A1EBF">
        <w:rPr>
          <w:sz w:val="28"/>
          <w:szCs w:val="22"/>
          <w:lang w:eastAsia="en-US"/>
        </w:rPr>
        <w:t xml:space="preserve"> дійшла висновку, що скарга </w:t>
      </w:r>
      <w:r w:rsidR="0015621F" w:rsidRPr="0015621F">
        <w:rPr>
          <w:sz w:val="28"/>
          <w:szCs w:val="22"/>
          <w:lang w:eastAsia="en-US"/>
        </w:rPr>
        <w:t xml:space="preserve">ОСОБА_1 </w:t>
      </w:r>
      <w:r w:rsidR="004A1EBF" w:rsidRPr="004A1EBF">
        <w:rPr>
          <w:sz w:val="28"/>
          <w:szCs w:val="22"/>
          <w:lang w:eastAsia="en-US"/>
        </w:rPr>
        <w:t>від 26 березня 2018 року на бездіяльність прокурора подана до суду із пропуском строку</w:t>
      </w:r>
      <w:r>
        <w:rPr>
          <w:sz w:val="28"/>
          <w:szCs w:val="22"/>
          <w:lang w:eastAsia="en-US"/>
        </w:rPr>
        <w:t>,</w:t>
      </w:r>
      <w:r w:rsidR="004A1EBF" w:rsidRPr="004A1EBF">
        <w:rPr>
          <w:sz w:val="28"/>
          <w:szCs w:val="22"/>
          <w:lang w:eastAsia="en-US"/>
        </w:rPr>
        <w:t xml:space="preserve"> встановленого законом</w:t>
      </w:r>
      <w:r>
        <w:rPr>
          <w:sz w:val="28"/>
          <w:szCs w:val="22"/>
          <w:lang w:eastAsia="en-US"/>
        </w:rPr>
        <w:t>,</w:t>
      </w:r>
      <w:r w:rsidR="004A1EBF" w:rsidRPr="004A1EBF">
        <w:rPr>
          <w:sz w:val="28"/>
          <w:szCs w:val="22"/>
          <w:lang w:eastAsia="en-US"/>
        </w:rPr>
        <w:t xml:space="preserve"> і підстав для його поновлення слідчим суддею не здобуто.</w:t>
      </w:r>
    </w:p>
    <w:p w:rsidR="004A1EBF" w:rsidRPr="004A1EBF" w:rsidRDefault="004A1EBF" w:rsidP="006908ED">
      <w:pPr>
        <w:ind w:firstLine="542"/>
        <w:jc w:val="both"/>
        <w:rPr>
          <w:sz w:val="28"/>
          <w:szCs w:val="22"/>
          <w:lang w:eastAsia="en-US"/>
        </w:rPr>
      </w:pPr>
      <w:r w:rsidRPr="004A1EBF">
        <w:rPr>
          <w:sz w:val="28"/>
          <w:szCs w:val="22"/>
          <w:lang w:eastAsia="en-US"/>
        </w:rPr>
        <w:t>У письмових поясненнях</w:t>
      </w:r>
      <w:r w:rsidR="008B3C7C">
        <w:rPr>
          <w:sz w:val="28"/>
          <w:szCs w:val="22"/>
          <w:lang w:eastAsia="en-US"/>
        </w:rPr>
        <w:t>,</w:t>
      </w:r>
      <w:r w:rsidRPr="004A1EBF">
        <w:rPr>
          <w:sz w:val="28"/>
          <w:szCs w:val="22"/>
          <w:lang w:eastAsia="en-US"/>
        </w:rPr>
        <w:t xml:space="preserve"> надісланих до Вищої ради правосуддя</w:t>
      </w:r>
      <w:r w:rsidR="008B3C7C">
        <w:rPr>
          <w:sz w:val="28"/>
          <w:szCs w:val="22"/>
          <w:lang w:eastAsia="en-US"/>
        </w:rPr>
        <w:t>,</w:t>
      </w:r>
      <w:r w:rsidRPr="004A1EBF">
        <w:rPr>
          <w:sz w:val="28"/>
          <w:szCs w:val="22"/>
          <w:lang w:eastAsia="en-US"/>
        </w:rPr>
        <w:t xml:space="preserve"> суддя Гречана С.І. зазначила про ті самі обставини, </w:t>
      </w:r>
      <w:r w:rsidR="008B3C7C">
        <w:rPr>
          <w:sz w:val="28"/>
          <w:szCs w:val="22"/>
          <w:lang w:eastAsia="en-US"/>
        </w:rPr>
        <w:t>встановлені нею</w:t>
      </w:r>
      <w:r w:rsidRPr="004A1EBF">
        <w:rPr>
          <w:sz w:val="28"/>
          <w:szCs w:val="22"/>
          <w:lang w:eastAsia="en-US"/>
        </w:rPr>
        <w:t xml:space="preserve"> під час розгляду скарги </w:t>
      </w:r>
      <w:r w:rsidR="0015621F" w:rsidRPr="0015621F">
        <w:rPr>
          <w:sz w:val="28"/>
          <w:szCs w:val="22"/>
          <w:lang w:eastAsia="en-US"/>
        </w:rPr>
        <w:t>ОСОБА_1</w:t>
      </w:r>
      <w:r w:rsidRPr="0015621F">
        <w:rPr>
          <w:sz w:val="28"/>
          <w:szCs w:val="22"/>
          <w:lang w:eastAsia="en-US"/>
        </w:rPr>
        <w:t>.</w:t>
      </w:r>
    </w:p>
    <w:p w:rsidR="004A1EBF" w:rsidRPr="004A1EBF" w:rsidRDefault="004A1EBF" w:rsidP="006908ED">
      <w:pPr>
        <w:ind w:firstLine="542"/>
        <w:jc w:val="both"/>
        <w:rPr>
          <w:sz w:val="28"/>
          <w:szCs w:val="28"/>
        </w:rPr>
      </w:pPr>
      <w:r w:rsidRPr="004A1EBF">
        <w:rPr>
          <w:sz w:val="28"/>
          <w:szCs w:val="28"/>
        </w:rPr>
        <w:t>Відповідно до статті 124 Конституції України, статті 5 Закону України «Про судоустрій і статус суддів» правосуддя в Україні здійснюється виключно судами та відповідно до визначених законом процедур судочинства.</w:t>
      </w:r>
    </w:p>
    <w:p w:rsidR="004A1EBF" w:rsidRPr="004A1EBF" w:rsidRDefault="004A1EBF" w:rsidP="006908ED">
      <w:pPr>
        <w:ind w:firstLine="542"/>
        <w:jc w:val="both"/>
        <w:rPr>
          <w:sz w:val="28"/>
          <w:szCs w:val="28"/>
        </w:rPr>
      </w:pPr>
      <w:r w:rsidRPr="004A1EBF">
        <w:rPr>
          <w:sz w:val="28"/>
          <w:szCs w:val="28"/>
        </w:rPr>
        <w:t>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4A1EBF" w:rsidRPr="004A1EBF" w:rsidRDefault="004A1EBF" w:rsidP="006908ED">
      <w:pPr>
        <w:ind w:firstLine="542"/>
        <w:jc w:val="both"/>
        <w:rPr>
          <w:sz w:val="28"/>
          <w:szCs w:val="28"/>
        </w:rPr>
      </w:pPr>
      <w:r w:rsidRPr="004A1EBF">
        <w:rPr>
          <w:sz w:val="28"/>
          <w:szCs w:val="28"/>
        </w:rPr>
        <w:t>Так, порядок оскарження рішень, дій чи бездіяльності органів досудового розслідування чи прокурора під час досудового розслідування передбачений главою 26 КПК України.</w:t>
      </w:r>
    </w:p>
    <w:p w:rsidR="004A1EBF" w:rsidRPr="004A1EBF" w:rsidRDefault="004A1EBF" w:rsidP="006908ED">
      <w:pPr>
        <w:ind w:firstLine="542"/>
        <w:jc w:val="both"/>
        <w:rPr>
          <w:sz w:val="28"/>
          <w:szCs w:val="28"/>
        </w:rPr>
      </w:pPr>
      <w:r w:rsidRPr="004A1EBF">
        <w:rPr>
          <w:sz w:val="28"/>
          <w:szCs w:val="28"/>
        </w:rPr>
        <w:lastRenderedPageBreak/>
        <w:t xml:space="preserve">Відповідно до частини першої статті 304 КПК України скарги на рішення, дії чи бездіяльність слідчого чи прокурора, передбачені </w:t>
      </w:r>
      <w:r w:rsidRPr="004A1EBF">
        <w:rPr>
          <w:sz w:val="28"/>
          <w:szCs w:val="28"/>
        </w:rPr>
        <w:br/>
        <w:t>частиною першою статті 303 цього Кодексу, можуть бути подані особою протягом десяти днів з моменту прийняття рішення, вчинення дії або бездіяльності.</w:t>
      </w:r>
    </w:p>
    <w:p w:rsidR="004A1EBF" w:rsidRPr="004A1EBF" w:rsidRDefault="004A1EBF" w:rsidP="006908ED">
      <w:pPr>
        <w:ind w:firstLine="542"/>
        <w:jc w:val="both"/>
        <w:rPr>
          <w:sz w:val="28"/>
          <w:szCs w:val="28"/>
        </w:rPr>
      </w:pPr>
      <w:r w:rsidRPr="004A1EBF">
        <w:rPr>
          <w:sz w:val="28"/>
          <w:szCs w:val="28"/>
        </w:rPr>
        <w:t>Пунктом  3 частини другої статті 304 КПК України передбачено, що скарга повертається, якщо вона подана після закінчення строку, передбаченого частиною першою цієї статті</w:t>
      </w:r>
      <w:r w:rsidR="00BF63CD">
        <w:rPr>
          <w:sz w:val="28"/>
          <w:szCs w:val="28"/>
        </w:rPr>
        <w:t>, і питання про його поновлення</w:t>
      </w:r>
      <w:r w:rsidRPr="004A1EBF">
        <w:rPr>
          <w:sz w:val="28"/>
          <w:szCs w:val="28"/>
        </w:rPr>
        <w:t xml:space="preserve"> особою</w:t>
      </w:r>
      <w:r w:rsidR="008B3C7C">
        <w:rPr>
          <w:sz w:val="28"/>
          <w:szCs w:val="28"/>
        </w:rPr>
        <w:t>, що подала скаргу, не порушує</w:t>
      </w:r>
      <w:r w:rsidR="00BF63CD">
        <w:rPr>
          <w:sz w:val="28"/>
          <w:szCs w:val="28"/>
        </w:rPr>
        <w:t>ться</w:t>
      </w:r>
      <w:r w:rsidRPr="004A1EBF">
        <w:rPr>
          <w:sz w:val="28"/>
          <w:szCs w:val="28"/>
        </w:rPr>
        <w:t xml:space="preserve"> або слідчий суддя за заявою особи не знайде підстав для його поновлення.</w:t>
      </w:r>
    </w:p>
    <w:p w:rsidR="004A1EBF" w:rsidRPr="004A1EBF" w:rsidRDefault="004A1EBF" w:rsidP="006908ED">
      <w:pPr>
        <w:ind w:firstLine="542"/>
        <w:jc w:val="both"/>
        <w:rPr>
          <w:sz w:val="28"/>
          <w:szCs w:val="28"/>
        </w:rPr>
      </w:pPr>
      <w:r w:rsidRPr="004A1EBF">
        <w:rPr>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CM/Rec (2010) 12 Комітету Міністрів Ради Європи державам-членам щодо суддів: незалежність, ефективність та обов’язки).</w:t>
      </w:r>
    </w:p>
    <w:p w:rsidR="004A1EBF" w:rsidRPr="004A1EBF" w:rsidRDefault="004A1EBF" w:rsidP="006908ED">
      <w:pPr>
        <w:ind w:firstLine="542"/>
        <w:jc w:val="both"/>
        <w:rPr>
          <w:sz w:val="28"/>
          <w:szCs w:val="28"/>
        </w:rPr>
      </w:pPr>
      <w:r w:rsidRPr="004A1EBF">
        <w:rPr>
          <w:sz w:val="28"/>
          <w:szCs w:val="28"/>
        </w:rPr>
        <w:t>Відповідно до чинного законодавства України Дисциплінарн</w:t>
      </w:r>
      <w:r w:rsidR="008B3C7C">
        <w:rPr>
          <w:sz w:val="28"/>
          <w:szCs w:val="28"/>
        </w:rPr>
        <w:t xml:space="preserve">а палата Вищої ради правосуддя </w:t>
      </w:r>
      <w:r w:rsidRPr="004A1EBF">
        <w:rPr>
          <w:sz w:val="28"/>
          <w:szCs w:val="28"/>
        </w:rPr>
        <w:t>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w:t>
      </w:r>
      <w:r w:rsidR="008B3C7C">
        <w:rPr>
          <w:sz w:val="28"/>
          <w:szCs w:val="28"/>
        </w:rPr>
        <w:t>ніх</w:t>
      </w:r>
      <w:r w:rsidRPr="004A1EBF">
        <w:rPr>
          <w:sz w:val="28"/>
          <w:szCs w:val="28"/>
        </w:rPr>
        <w:t xml:space="preserve"> рішень.</w:t>
      </w:r>
    </w:p>
    <w:p w:rsidR="004A1EBF" w:rsidRPr="004A1EBF" w:rsidRDefault="008B3C7C" w:rsidP="006908ED">
      <w:pPr>
        <w:ind w:firstLine="542"/>
        <w:jc w:val="both"/>
        <w:rPr>
          <w:sz w:val="28"/>
          <w:szCs w:val="22"/>
          <w:lang w:eastAsia="en-US"/>
        </w:rPr>
      </w:pPr>
      <w:r>
        <w:rPr>
          <w:sz w:val="28"/>
          <w:szCs w:val="22"/>
          <w:lang w:eastAsia="en-US"/>
        </w:rPr>
        <w:t xml:space="preserve">Не погоджуючись </w:t>
      </w:r>
      <w:r w:rsidR="004A1EBF" w:rsidRPr="004A1EBF">
        <w:rPr>
          <w:sz w:val="28"/>
          <w:szCs w:val="22"/>
          <w:lang w:eastAsia="en-US"/>
        </w:rPr>
        <w:t xml:space="preserve">з ухвалою суду першої інстанції, </w:t>
      </w:r>
      <w:r w:rsidR="0015621F" w:rsidRPr="0015621F">
        <w:rPr>
          <w:sz w:val="28"/>
          <w:szCs w:val="22"/>
          <w:lang w:eastAsia="en-US"/>
        </w:rPr>
        <w:t xml:space="preserve">ОСОБА_1 </w:t>
      </w:r>
      <w:r w:rsidR="004A1EBF" w:rsidRPr="004A1EBF">
        <w:rPr>
          <w:sz w:val="28"/>
          <w:szCs w:val="22"/>
          <w:lang w:eastAsia="en-US"/>
        </w:rPr>
        <w:t>оскаржив її до суду апеляційної інстанції.</w:t>
      </w:r>
    </w:p>
    <w:p w:rsidR="004A1EBF" w:rsidRPr="004A1EBF" w:rsidRDefault="004A1EBF" w:rsidP="006908ED">
      <w:pPr>
        <w:ind w:firstLine="542"/>
        <w:jc w:val="both"/>
        <w:rPr>
          <w:sz w:val="28"/>
          <w:szCs w:val="22"/>
          <w:lang w:eastAsia="en-US"/>
        </w:rPr>
      </w:pPr>
      <w:r w:rsidRPr="004A1EBF">
        <w:rPr>
          <w:sz w:val="28"/>
          <w:szCs w:val="22"/>
          <w:lang w:eastAsia="en-US"/>
        </w:rPr>
        <w:t xml:space="preserve">Ухвалою Миколаївського апеляційного суду від 11 січня 2019 року  апеляційну скаргу </w:t>
      </w:r>
      <w:r w:rsidR="0015621F" w:rsidRPr="0015621F">
        <w:rPr>
          <w:sz w:val="28"/>
          <w:szCs w:val="22"/>
          <w:lang w:eastAsia="en-US"/>
        </w:rPr>
        <w:t xml:space="preserve">ОСОБА_1 </w:t>
      </w:r>
      <w:r w:rsidRPr="004A1EBF">
        <w:rPr>
          <w:sz w:val="28"/>
          <w:szCs w:val="22"/>
          <w:lang w:eastAsia="en-US"/>
        </w:rPr>
        <w:t xml:space="preserve">задоволено. Ухвалу слідчого судді Центрального районного суду міста Миколаєва від 16 квітня 2018 року скасовано. Постановлено нову ухвалу, якою скаргу </w:t>
      </w:r>
      <w:r w:rsidR="0015621F" w:rsidRPr="0015621F">
        <w:rPr>
          <w:sz w:val="28"/>
          <w:szCs w:val="22"/>
          <w:lang w:eastAsia="en-US"/>
        </w:rPr>
        <w:t xml:space="preserve">ОСОБА_1 </w:t>
      </w:r>
      <w:r w:rsidRPr="004A1EBF">
        <w:rPr>
          <w:sz w:val="28"/>
          <w:szCs w:val="22"/>
          <w:lang w:eastAsia="en-US"/>
        </w:rPr>
        <w:t>направлено до суду першої інстанції для розгляду в порядк</w:t>
      </w:r>
      <w:r w:rsidR="008B3C7C">
        <w:rPr>
          <w:sz w:val="28"/>
          <w:szCs w:val="22"/>
          <w:lang w:eastAsia="en-US"/>
        </w:rPr>
        <w:t>у, передбаченому статтями 303–</w:t>
      </w:r>
      <w:r w:rsidRPr="004A1EBF">
        <w:rPr>
          <w:sz w:val="28"/>
          <w:szCs w:val="22"/>
          <w:lang w:eastAsia="en-US"/>
        </w:rPr>
        <w:t>307 КПК України.</w:t>
      </w:r>
    </w:p>
    <w:p w:rsidR="004A1EBF" w:rsidRPr="004A1EBF" w:rsidRDefault="004A1EBF" w:rsidP="006908ED">
      <w:pPr>
        <w:ind w:firstLine="542"/>
        <w:jc w:val="both"/>
        <w:rPr>
          <w:sz w:val="28"/>
          <w:szCs w:val="22"/>
          <w:lang w:eastAsia="en-US"/>
        </w:rPr>
      </w:pPr>
      <w:r w:rsidRPr="004A1EBF">
        <w:rPr>
          <w:sz w:val="28"/>
          <w:szCs w:val="22"/>
          <w:lang w:eastAsia="en-US"/>
        </w:rPr>
        <w:t>Скасовуючи ухв</w:t>
      </w:r>
      <w:r w:rsidR="008B3C7C">
        <w:rPr>
          <w:sz w:val="28"/>
          <w:szCs w:val="22"/>
          <w:lang w:eastAsia="en-US"/>
        </w:rPr>
        <w:t>алу суду першої інстанції, суд</w:t>
      </w:r>
      <w:r w:rsidRPr="004A1EBF">
        <w:rPr>
          <w:sz w:val="28"/>
          <w:szCs w:val="22"/>
          <w:lang w:eastAsia="en-US"/>
        </w:rPr>
        <w:t xml:space="preserve"> а</w:t>
      </w:r>
      <w:r w:rsidR="008B3C7C">
        <w:rPr>
          <w:sz w:val="28"/>
          <w:szCs w:val="22"/>
          <w:lang w:eastAsia="en-US"/>
        </w:rPr>
        <w:t>пеляційної інстанції встановив</w:t>
      </w:r>
      <w:r w:rsidRPr="004A1EBF">
        <w:rPr>
          <w:sz w:val="28"/>
          <w:szCs w:val="22"/>
          <w:lang w:eastAsia="en-US"/>
        </w:rPr>
        <w:t xml:space="preserve">, що </w:t>
      </w:r>
      <w:r w:rsidR="0015621F" w:rsidRPr="0015621F">
        <w:rPr>
          <w:sz w:val="28"/>
          <w:szCs w:val="22"/>
          <w:lang w:eastAsia="en-US"/>
        </w:rPr>
        <w:t xml:space="preserve">ОСОБА_1 </w:t>
      </w:r>
      <w:r w:rsidRPr="004A1EBF">
        <w:rPr>
          <w:sz w:val="28"/>
          <w:szCs w:val="22"/>
          <w:lang w:eastAsia="en-US"/>
        </w:rPr>
        <w:t>звернувся до прокурора із заявою про вчинення кримінальних правопо</w:t>
      </w:r>
      <w:r w:rsidR="008B3C7C">
        <w:rPr>
          <w:sz w:val="28"/>
          <w:szCs w:val="22"/>
          <w:lang w:eastAsia="en-US"/>
        </w:rPr>
        <w:t>рушень 18 березня 2018 року, яку</w:t>
      </w:r>
      <w:r w:rsidRPr="004A1EBF">
        <w:rPr>
          <w:sz w:val="28"/>
          <w:szCs w:val="22"/>
          <w:lang w:eastAsia="en-US"/>
        </w:rPr>
        <w:t xml:space="preserve"> зареєстро</w:t>
      </w:r>
      <w:r w:rsidR="008B3C7C">
        <w:rPr>
          <w:sz w:val="28"/>
          <w:szCs w:val="22"/>
          <w:lang w:eastAsia="en-US"/>
        </w:rPr>
        <w:t>вано</w:t>
      </w:r>
      <w:r w:rsidRPr="004A1EBF">
        <w:rPr>
          <w:sz w:val="28"/>
          <w:szCs w:val="22"/>
          <w:lang w:eastAsia="en-US"/>
        </w:rPr>
        <w:t xml:space="preserve"> в прокуратурі 19 березня 2018 року, а 26 березня 2018 рок</w:t>
      </w:r>
      <w:r w:rsidR="008B3C7C">
        <w:rPr>
          <w:sz w:val="28"/>
          <w:szCs w:val="22"/>
          <w:lang w:eastAsia="en-US"/>
        </w:rPr>
        <w:t>у звернувся до слідчого судді зі</w:t>
      </w:r>
      <w:r w:rsidRPr="004A1EBF">
        <w:rPr>
          <w:sz w:val="28"/>
          <w:szCs w:val="22"/>
          <w:lang w:eastAsia="en-US"/>
        </w:rPr>
        <w:t xml:space="preserve"> скаргою на бездіяльність прокурора, тобто в передбачений законом строк.</w:t>
      </w:r>
    </w:p>
    <w:p w:rsidR="004A1EBF" w:rsidRPr="004A1EBF" w:rsidRDefault="004A1EBF" w:rsidP="006908ED">
      <w:pPr>
        <w:ind w:firstLine="542"/>
        <w:jc w:val="both"/>
        <w:rPr>
          <w:sz w:val="28"/>
          <w:szCs w:val="28"/>
          <w:lang w:eastAsia="en-US"/>
        </w:rPr>
      </w:pPr>
      <w:r w:rsidRPr="004A1EBF">
        <w:rPr>
          <w:sz w:val="28"/>
          <w:szCs w:val="22"/>
          <w:lang w:eastAsia="en-US"/>
        </w:rPr>
        <w:t xml:space="preserve">Отже, судом апеляційної інстанції перевірено законність та обґрунтованість ухвали Центрального районного суду міста Миколаєва від </w:t>
      </w:r>
      <w:r w:rsidRPr="004A1EBF">
        <w:rPr>
          <w:sz w:val="28"/>
          <w:szCs w:val="22"/>
          <w:lang w:eastAsia="en-US"/>
        </w:rPr>
        <w:br/>
      </w:r>
      <w:r w:rsidR="008B3C7C">
        <w:rPr>
          <w:sz w:val="28"/>
          <w:szCs w:val="22"/>
          <w:lang w:eastAsia="en-US"/>
        </w:rPr>
        <w:t>16 квітня 2018 року  та надано правову оцінку</w:t>
      </w:r>
      <w:r w:rsidRPr="004A1EBF">
        <w:rPr>
          <w:sz w:val="28"/>
          <w:szCs w:val="22"/>
          <w:lang w:eastAsia="en-US"/>
        </w:rPr>
        <w:t xml:space="preserve"> діям судді під час розгляду справи № 490/2185/18 за скаргою </w:t>
      </w:r>
      <w:r w:rsidR="0015621F" w:rsidRPr="0015621F">
        <w:rPr>
          <w:sz w:val="28"/>
          <w:szCs w:val="22"/>
          <w:lang w:eastAsia="en-US"/>
        </w:rPr>
        <w:t>ОСОБА_1</w:t>
      </w:r>
      <w:r w:rsidRPr="0015621F">
        <w:rPr>
          <w:sz w:val="28"/>
          <w:szCs w:val="22"/>
          <w:lang w:eastAsia="en-US"/>
        </w:rPr>
        <w:t>.</w:t>
      </w:r>
      <w:r w:rsidRPr="004A1EBF">
        <w:rPr>
          <w:sz w:val="28"/>
          <w:szCs w:val="28"/>
          <w:lang w:eastAsia="en-US"/>
        </w:rPr>
        <w:t xml:space="preserve"> </w:t>
      </w:r>
    </w:p>
    <w:p w:rsidR="004A1EBF" w:rsidRPr="004A1EBF" w:rsidRDefault="004A1EBF" w:rsidP="006908ED">
      <w:pPr>
        <w:ind w:firstLine="542"/>
        <w:jc w:val="both"/>
        <w:rPr>
          <w:sz w:val="28"/>
          <w:szCs w:val="28"/>
          <w:lang w:eastAsia="en-US"/>
        </w:rPr>
      </w:pPr>
      <w:r w:rsidRPr="004A1EBF">
        <w:rPr>
          <w:sz w:val="28"/>
          <w:szCs w:val="28"/>
          <w:lang w:eastAsia="en-US"/>
        </w:rPr>
        <w:lastRenderedPageBreak/>
        <w:t>Слід зазначити, що 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4A1EBF" w:rsidRPr="004A1EBF" w:rsidRDefault="004A1EBF" w:rsidP="006908ED">
      <w:pPr>
        <w:ind w:firstLine="542"/>
        <w:jc w:val="both"/>
        <w:rPr>
          <w:sz w:val="28"/>
          <w:szCs w:val="28"/>
          <w:lang w:eastAsia="en-US"/>
        </w:rPr>
      </w:pPr>
      <w:r w:rsidRPr="004A1EBF">
        <w:rPr>
          <w:sz w:val="28"/>
          <w:szCs w:val="28"/>
          <w:lang w:eastAsia="en-US"/>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переглянуто, змінено чи відмінено судом вищої інстанції, не може бути підставою для притягнення судді до дисциплінарної відповідальності.</w:t>
      </w:r>
    </w:p>
    <w:p w:rsidR="004A1EBF" w:rsidRPr="004A1EBF" w:rsidRDefault="008B3C7C" w:rsidP="006908ED">
      <w:pPr>
        <w:ind w:firstLine="542"/>
        <w:jc w:val="both"/>
        <w:rPr>
          <w:sz w:val="28"/>
          <w:szCs w:val="28"/>
        </w:rPr>
      </w:pPr>
      <w:r>
        <w:rPr>
          <w:sz w:val="28"/>
          <w:szCs w:val="28"/>
        </w:rPr>
        <w:t>Попередньою</w:t>
      </w:r>
      <w:r w:rsidR="004A1EBF" w:rsidRPr="004A1EBF">
        <w:rPr>
          <w:sz w:val="28"/>
          <w:szCs w:val="28"/>
        </w:rPr>
        <w:t xml:space="preserve"> перевірк</w:t>
      </w:r>
      <w:r>
        <w:rPr>
          <w:sz w:val="28"/>
          <w:szCs w:val="28"/>
        </w:rPr>
        <w:t>ою</w:t>
      </w:r>
      <w:r w:rsidR="004A1EBF" w:rsidRPr="004A1EBF">
        <w:rPr>
          <w:sz w:val="28"/>
          <w:szCs w:val="28"/>
        </w:rPr>
        <w:t xml:space="preserve"> дисциплінарної скарги Житнікова А.В. не встановлено фактів, які б вказували на те, що ухвалу суду від 16 квітня </w:t>
      </w:r>
      <w:r w:rsidR="004A1EBF" w:rsidRPr="004A1EBF">
        <w:rPr>
          <w:sz w:val="28"/>
          <w:szCs w:val="28"/>
        </w:rPr>
        <w:br/>
        <w:t>2018 року постановлено слідчим суддею  Гречаною С.І. внаслідок умисного порушення норм права чи неналежного ставлення до службових обов’язків.</w:t>
      </w:r>
    </w:p>
    <w:p w:rsidR="004A1EBF" w:rsidRPr="004A1EBF" w:rsidRDefault="004A1EBF" w:rsidP="006908ED">
      <w:pPr>
        <w:ind w:firstLine="542"/>
        <w:jc w:val="both"/>
        <w:rPr>
          <w:sz w:val="28"/>
          <w:szCs w:val="28"/>
        </w:rPr>
      </w:pPr>
      <w:r w:rsidRPr="004A1EBF">
        <w:rPr>
          <w:sz w:val="28"/>
          <w:szCs w:val="28"/>
        </w:rPr>
        <w:t>Під час новог</w:t>
      </w:r>
      <w:r w:rsidR="008B3C7C">
        <w:rPr>
          <w:sz w:val="28"/>
          <w:szCs w:val="28"/>
        </w:rPr>
        <w:t>о розгляду справи № 490/2185/18</w:t>
      </w:r>
      <w:r w:rsidRPr="004A1EBF">
        <w:rPr>
          <w:sz w:val="28"/>
          <w:szCs w:val="28"/>
        </w:rPr>
        <w:t xml:space="preserve"> на підставі заяви представника </w:t>
      </w:r>
      <w:r w:rsidR="0015621F" w:rsidRPr="0015621F">
        <w:rPr>
          <w:sz w:val="28"/>
          <w:szCs w:val="28"/>
        </w:rPr>
        <w:t xml:space="preserve">ОСОБА_1 </w:t>
      </w:r>
      <w:r w:rsidR="008B3C7C">
        <w:rPr>
          <w:sz w:val="28"/>
          <w:szCs w:val="28"/>
        </w:rPr>
        <w:t xml:space="preserve"> – </w:t>
      </w:r>
      <w:r w:rsidR="0015621F">
        <w:rPr>
          <w:sz w:val="28"/>
          <w:szCs w:val="28"/>
        </w:rPr>
        <w:t xml:space="preserve">ОСОБА_2 </w:t>
      </w:r>
      <w:bookmarkStart w:id="0" w:name="_GoBack"/>
      <w:bookmarkEnd w:id="0"/>
      <w:r w:rsidRPr="004A1EBF">
        <w:rPr>
          <w:sz w:val="28"/>
          <w:szCs w:val="28"/>
        </w:rPr>
        <w:t>слідчим суддею Гречаною С.І.  постановлено ухвалу про залишення скарги на бездіяльність прокурора без розгляду.</w:t>
      </w:r>
    </w:p>
    <w:p w:rsidR="004A1EBF" w:rsidRPr="004A1EBF" w:rsidRDefault="004A1EBF" w:rsidP="006908ED">
      <w:pPr>
        <w:ind w:firstLine="542"/>
        <w:jc w:val="both"/>
        <w:rPr>
          <w:sz w:val="28"/>
          <w:szCs w:val="28"/>
        </w:rPr>
      </w:pPr>
      <w:r w:rsidRPr="004A1EBF">
        <w:rPr>
          <w:sz w:val="28"/>
          <w:szCs w:val="28"/>
        </w:rPr>
        <w:t>З доводів дисципл</w:t>
      </w:r>
      <w:r w:rsidR="008B3C7C">
        <w:rPr>
          <w:sz w:val="28"/>
          <w:szCs w:val="28"/>
        </w:rPr>
        <w:t>інарної скарги Житнікова А.В.  в</w:t>
      </w:r>
      <w:r w:rsidRPr="004A1EBF">
        <w:rPr>
          <w:sz w:val="28"/>
          <w:szCs w:val="28"/>
        </w:rPr>
        <w:t xml:space="preserve">бачається, що вони фактично зводяться до вимоги процесуальної (судової)  оцінки обставин справи, що не відповідає меті та завданням інституту дисциплінарної відповідальності судді. </w:t>
      </w:r>
    </w:p>
    <w:p w:rsidR="004A1EBF" w:rsidRPr="004A1EBF" w:rsidRDefault="004A1EBF" w:rsidP="006908ED">
      <w:pPr>
        <w:ind w:firstLine="542"/>
        <w:jc w:val="both"/>
        <w:rPr>
          <w:sz w:val="28"/>
          <w:szCs w:val="22"/>
          <w:lang w:eastAsia="en-US"/>
        </w:rPr>
      </w:pPr>
      <w:r w:rsidRPr="004A1EBF">
        <w:rPr>
          <w:sz w:val="28"/>
          <w:szCs w:val="22"/>
          <w:lang w:eastAsia="en-US"/>
        </w:rPr>
        <w:t>Водночас, як встановлено частиною третьою статті 304 КПК України, копія ухвали про повернення скарги невідкладно надсилається особі, яка її подала, разом із скаргою та усіма доданими до неї матеріалами.</w:t>
      </w:r>
    </w:p>
    <w:p w:rsidR="004A1EBF" w:rsidRDefault="004A1EBF" w:rsidP="006908ED">
      <w:pPr>
        <w:ind w:firstLine="542"/>
        <w:jc w:val="both"/>
        <w:rPr>
          <w:sz w:val="28"/>
          <w:szCs w:val="22"/>
          <w:lang w:eastAsia="en-US"/>
        </w:rPr>
      </w:pPr>
      <w:r w:rsidRPr="004A1EBF">
        <w:rPr>
          <w:sz w:val="28"/>
          <w:szCs w:val="22"/>
          <w:lang w:eastAsia="en-US"/>
        </w:rPr>
        <w:t>Житніков А.В., оскаржуючи дії судді Гречаної С.І.</w:t>
      </w:r>
      <w:r w:rsidR="008B3C7C">
        <w:rPr>
          <w:sz w:val="28"/>
          <w:szCs w:val="22"/>
          <w:lang w:eastAsia="en-US"/>
        </w:rPr>
        <w:t>, зазначає</w:t>
      </w:r>
      <w:r w:rsidRPr="004A1EBF">
        <w:rPr>
          <w:sz w:val="28"/>
          <w:szCs w:val="22"/>
          <w:lang w:eastAsia="en-US"/>
        </w:rPr>
        <w:t xml:space="preserve">, що копію ухвали суду від 16 квітня 2018 року на його адресу надіслано лише </w:t>
      </w:r>
      <w:r w:rsidRPr="004A1EBF">
        <w:rPr>
          <w:sz w:val="28"/>
          <w:szCs w:val="22"/>
          <w:lang w:eastAsia="en-US"/>
        </w:rPr>
        <w:br/>
        <w:t>21 грудня 2018 року. До вказаної дати йому не було відомо про стан розгляду його скарги.</w:t>
      </w:r>
    </w:p>
    <w:p w:rsidR="002F78AC" w:rsidRPr="004A1EBF" w:rsidRDefault="002F78AC" w:rsidP="006908ED">
      <w:pPr>
        <w:ind w:firstLine="542"/>
        <w:jc w:val="both"/>
        <w:rPr>
          <w:sz w:val="28"/>
          <w:szCs w:val="22"/>
          <w:lang w:eastAsia="en-US"/>
        </w:rPr>
      </w:pPr>
      <w:r w:rsidRPr="002F78AC">
        <w:rPr>
          <w:sz w:val="28"/>
          <w:szCs w:val="22"/>
          <w:lang w:eastAsia="en-US"/>
        </w:rPr>
        <w:t>Вказані обставини можуть свідчити про несвоєчасне виготовлення суддею Гречаною С.І.  ухвали суду</w:t>
      </w:r>
      <w:r w:rsidR="008B3C7C" w:rsidRPr="008B3C7C">
        <w:t xml:space="preserve"> </w:t>
      </w:r>
      <w:r w:rsidR="008B3C7C" w:rsidRPr="008B3C7C">
        <w:rPr>
          <w:sz w:val="28"/>
          <w:szCs w:val="22"/>
          <w:lang w:eastAsia="en-US"/>
        </w:rPr>
        <w:t>від 16 квітня 2018 року</w:t>
      </w:r>
      <w:r w:rsidRPr="008B3C7C">
        <w:rPr>
          <w:sz w:val="28"/>
          <w:szCs w:val="22"/>
          <w:lang w:eastAsia="en-US"/>
        </w:rPr>
        <w:t>.</w:t>
      </w:r>
    </w:p>
    <w:p w:rsidR="004A1EBF" w:rsidRPr="004A1EBF" w:rsidRDefault="004A1EBF" w:rsidP="006908ED">
      <w:pPr>
        <w:ind w:firstLine="542"/>
        <w:jc w:val="both"/>
        <w:rPr>
          <w:sz w:val="28"/>
          <w:szCs w:val="22"/>
          <w:lang w:eastAsia="en-US"/>
        </w:rPr>
      </w:pPr>
      <w:r w:rsidRPr="004A1EBF">
        <w:rPr>
          <w:sz w:val="28"/>
          <w:szCs w:val="22"/>
          <w:lang w:eastAsia="en-US"/>
        </w:rPr>
        <w:t>У довідці про рух справ</w:t>
      </w:r>
      <w:r w:rsidR="008B3C7C">
        <w:rPr>
          <w:sz w:val="28"/>
          <w:szCs w:val="22"/>
          <w:lang w:eastAsia="en-US"/>
        </w:rPr>
        <w:t>и № 490/2185/18, складеній</w:t>
      </w:r>
      <w:r w:rsidR="005B388F">
        <w:rPr>
          <w:sz w:val="28"/>
          <w:szCs w:val="22"/>
          <w:lang w:eastAsia="en-US"/>
        </w:rPr>
        <w:t xml:space="preserve"> суддею</w:t>
      </w:r>
      <w:r w:rsidRPr="004A1EBF">
        <w:rPr>
          <w:sz w:val="28"/>
          <w:szCs w:val="22"/>
          <w:lang w:eastAsia="en-US"/>
        </w:rPr>
        <w:t xml:space="preserve"> </w:t>
      </w:r>
      <w:r w:rsidR="008B3C7C">
        <w:rPr>
          <w:sz w:val="28"/>
          <w:szCs w:val="22"/>
          <w:lang w:eastAsia="en-US"/>
        </w:rPr>
        <w:br/>
        <w:t>Гречаною С.І. та надісланій</w:t>
      </w:r>
      <w:r w:rsidRPr="004A1EBF">
        <w:rPr>
          <w:sz w:val="28"/>
          <w:szCs w:val="22"/>
          <w:lang w:eastAsia="en-US"/>
        </w:rPr>
        <w:t xml:space="preserve"> до Вищої ради</w:t>
      </w:r>
      <w:r w:rsidR="008B3C7C">
        <w:rPr>
          <w:sz w:val="28"/>
          <w:szCs w:val="22"/>
          <w:lang w:eastAsia="en-US"/>
        </w:rPr>
        <w:t xml:space="preserve"> правосуддя, зазначено, що копію</w:t>
      </w:r>
      <w:r w:rsidRPr="004A1EBF">
        <w:rPr>
          <w:sz w:val="28"/>
          <w:szCs w:val="22"/>
          <w:lang w:eastAsia="en-US"/>
        </w:rPr>
        <w:t xml:space="preserve"> ухвали суду </w:t>
      </w:r>
      <w:r w:rsidR="008B3C7C">
        <w:rPr>
          <w:sz w:val="28"/>
          <w:szCs w:val="22"/>
          <w:lang w:eastAsia="en-US"/>
        </w:rPr>
        <w:t>від 16 квітня 2018 року та копію</w:t>
      </w:r>
      <w:r w:rsidRPr="004A1EBF">
        <w:rPr>
          <w:sz w:val="28"/>
          <w:szCs w:val="22"/>
          <w:lang w:eastAsia="en-US"/>
        </w:rPr>
        <w:t xml:space="preserve"> скарги з додатками надіслано </w:t>
      </w:r>
      <w:r w:rsidR="005B388F">
        <w:rPr>
          <w:sz w:val="28"/>
          <w:szCs w:val="22"/>
          <w:lang w:eastAsia="en-US"/>
        </w:rPr>
        <w:br/>
        <w:t xml:space="preserve">Житнікову А.В. </w:t>
      </w:r>
      <w:r w:rsidRPr="004A1EBF">
        <w:rPr>
          <w:sz w:val="28"/>
          <w:szCs w:val="22"/>
          <w:lang w:eastAsia="en-US"/>
        </w:rPr>
        <w:t>12 грудня 2018 року.</w:t>
      </w:r>
    </w:p>
    <w:p w:rsidR="004A1EBF" w:rsidRPr="004A1EBF" w:rsidRDefault="008B3C7C" w:rsidP="006908ED">
      <w:pPr>
        <w:ind w:firstLine="542"/>
        <w:jc w:val="both"/>
        <w:rPr>
          <w:sz w:val="28"/>
          <w:szCs w:val="22"/>
          <w:lang w:eastAsia="en-US"/>
        </w:rPr>
      </w:pPr>
      <w:r>
        <w:rPr>
          <w:sz w:val="28"/>
          <w:szCs w:val="22"/>
          <w:lang w:eastAsia="en-US"/>
        </w:rPr>
        <w:t xml:space="preserve">Як убачається </w:t>
      </w:r>
      <w:r w:rsidR="004A1EBF" w:rsidRPr="004A1EBF">
        <w:rPr>
          <w:sz w:val="28"/>
          <w:szCs w:val="22"/>
          <w:lang w:eastAsia="en-US"/>
        </w:rPr>
        <w:t>з інформації, розміщеної у ЄДРСР</w:t>
      </w:r>
      <w:r>
        <w:rPr>
          <w:sz w:val="28"/>
          <w:szCs w:val="22"/>
          <w:lang w:eastAsia="en-US"/>
        </w:rPr>
        <w:t>,</w:t>
      </w:r>
      <w:r w:rsidR="004A1EBF" w:rsidRPr="004A1EBF">
        <w:rPr>
          <w:sz w:val="28"/>
          <w:szCs w:val="22"/>
          <w:lang w:eastAsia="en-US"/>
        </w:rPr>
        <w:t xml:space="preserve"> копію ухвали суду від 16 квітня 2018 року для її внесення до ЄДРСР надіслано судом 27 грудня </w:t>
      </w:r>
      <w:r w:rsidR="004A1EBF" w:rsidRPr="004A1EBF">
        <w:rPr>
          <w:sz w:val="28"/>
          <w:szCs w:val="22"/>
          <w:lang w:eastAsia="en-US"/>
        </w:rPr>
        <w:br/>
        <w:t xml:space="preserve">2018 року, зареєстровано 2 січня 2019 року, оприлюднено 3 січня 2019 року. </w:t>
      </w:r>
    </w:p>
    <w:p w:rsidR="004A1EBF" w:rsidRPr="004A1EBF" w:rsidRDefault="004A1EBF" w:rsidP="006908ED">
      <w:pPr>
        <w:ind w:firstLine="542"/>
        <w:jc w:val="both"/>
        <w:rPr>
          <w:sz w:val="28"/>
          <w:szCs w:val="22"/>
          <w:lang w:eastAsia="en-US"/>
        </w:rPr>
      </w:pPr>
      <w:r w:rsidRPr="004A1EBF">
        <w:rPr>
          <w:sz w:val="28"/>
          <w:szCs w:val="22"/>
          <w:lang w:eastAsia="en-US"/>
        </w:rPr>
        <w:t xml:space="preserve">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w:t>
      </w:r>
      <w:r w:rsidRPr="004A1EBF">
        <w:rPr>
          <w:sz w:val="28"/>
          <w:szCs w:val="22"/>
          <w:lang w:eastAsia="en-US"/>
        </w:rPr>
        <w:lastRenderedPageBreak/>
        <w:t>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rsidR="004A1EBF" w:rsidRPr="004A1EBF" w:rsidRDefault="004A1EBF" w:rsidP="006908ED">
      <w:pPr>
        <w:ind w:firstLine="542"/>
        <w:jc w:val="both"/>
        <w:rPr>
          <w:sz w:val="28"/>
          <w:szCs w:val="22"/>
          <w:lang w:eastAsia="en-US"/>
        </w:rPr>
      </w:pPr>
      <w:r w:rsidRPr="004A1EBF">
        <w:rPr>
          <w:sz w:val="28"/>
          <w:szCs w:val="22"/>
          <w:lang w:eastAsia="en-US"/>
        </w:rPr>
        <w:t>Частиною другою статті 2 Закону України «Про доступ до судових рішень» визначено, що усі судові рішення є відкритими та підлягають оприлюдненню в електронній формі не пізніше наступного дня після їх виготовлення і підписання. Судові рішення також можуть публікуватися в друкованих виданнях із додержанням вимог цього Закону.</w:t>
      </w:r>
    </w:p>
    <w:p w:rsidR="004A1EBF" w:rsidRPr="004A1EBF" w:rsidRDefault="004A1EBF" w:rsidP="006908ED">
      <w:pPr>
        <w:ind w:firstLine="542"/>
        <w:jc w:val="both"/>
        <w:rPr>
          <w:sz w:val="28"/>
          <w:szCs w:val="22"/>
          <w:lang w:eastAsia="en-US"/>
        </w:rPr>
      </w:pPr>
      <w:r w:rsidRPr="004A1EBF">
        <w:rPr>
          <w:sz w:val="28"/>
          <w:szCs w:val="22"/>
          <w:lang w:eastAsia="en-US"/>
        </w:rPr>
        <w:t>Згідно із частиною третьою статті 3 вказаного Закону суд загальної юрисдикції вносить до Реєстру всі судові рішення і окремі думки суддів, викладені у письмовій формі, не пізніше наступного дня після їх ухвалення  або виготовлення повного тексту.</w:t>
      </w:r>
    </w:p>
    <w:p w:rsidR="004A1EBF" w:rsidRPr="004A1EBF" w:rsidRDefault="008B3C7C" w:rsidP="006908ED">
      <w:pPr>
        <w:ind w:firstLine="542"/>
        <w:jc w:val="both"/>
        <w:rPr>
          <w:sz w:val="28"/>
          <w:szCs w:val="22"/>
          <w:lang w:eastAsia="en-US"/>
        </w:rPr>
      </w:pPr>
      <w:r>
        <w:rPr>
          <w:sz w:val="28"/>
          <w:szCs w:val="22"/>
          <w:lang w:eastAsia="en-US"/>
        </w:rPr>
        <w:t>С</w:t>
      </w:r>
      <w:r w:rsidRPr="004A1EBF">
        <w:rPr>
          <w:sz w:val="28"/>
          <w:szCs w:val="22"/>
          <w:lang w:eastAsia="en-US"/>
        </w:rPr>
        <w:t xml:space="preserve">уддя не надала </w:t>
      </w:r>
      <w:r>
        <w:rPr>
          <w:sz w:val="28"/>
          <w:szCs w:val="22"/>
          <w:lang w:eastAsia="en-US"/>
        </w:rPr>
        <w:t>пояснень</w:t>
      </w:r>
      <w:r w:rsidR="004A1EBF" w:rsidRPr="004A1EBF">
        <w:rPr>
          <w:sz w:val="28"/>
          <w:szCs w:val="22"/>
          <w:lang w:eastAsia="en-US"/>
        </w:rPr>
        <w:t xml:space="preserve"> щодо несвоєчасного на</w:t>
      </w:r>
      <w:r>
        <w:rPr>
          <w:sz w:val="28"/>
          <w:szCs w:val="22"/>
          <w:lang w:eastAsia="en-US"/>
        </w:rPr>
        <w:t xml:space="preserve">дсилання копії ухвали суду від </w:t>
      </w:r>
      <w:r w:rsidR="004A1EBF" w:rsidRPr="004A1EBF">
        <w:rPr>
          <w:sz w:val="28"/>
          <w:szCs w:val="22"/>
          <w:lang w:eastAsia="en-US"/>
        </w:rPr>
        <w:t>16 квітня 2018 р</w:t>
      </w:r>
      <w:r>
        <w:rPr>
          <w:sz w:val="28"/>
          <w:szCs w:val="22"/>
          <w:lang w:eastAsia="en-US"/>
        </w:rPr>
        <w:t>оку Житнікову А.В. та до ЄДРСР</w:t>
      </w:r>
      <w:r w:rsidR="004A1EBF" w:rsidRPr="004A1EBF">
        <w:rPr>
          <w:sz w:val="28"/>
          <w:szCs w:val="22"/>
          <w:lang w:eastAsia="en-US"/>
        </w:rPr>
        <w:t>.</w:t>
      </w:r>
    </w:p>
    <w:p w:rsidR="004A1EBF" w:rsidRPr="004A1EBF" w:rsidRDefault="004A1EBF" w:rsidP="006908ED">
      <w:pPr>
        <w:ind w:firstLine="542"/>
        <w:jc w:val="both"/>
        <w:rPr>
          <w:sz w:val="28"/>
          <w:szCs w:val="22"/>
          <w:lang w:eastAsia="en-US"/>
        </w:rPr>
      </w:pPr>
      <w:r w:rsidRPr="004A1EBF">
        <w:rPr>
          <w:sz w:val="28"/>
          <w:szCs w:val="22"/>
          <w:lang w:eastAsia="en-US"/>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зволікання з виготовленням вмотивованого судового рішення, несвоєчасного надання суддею копії судового рішення для її внесення до ЄДРСР.</w:t>
      </w:r>
    </w:p>
    <w:p w:rsidR="00C73E2C" w:rsidRDefault="00C73E2C" w:rsidP="006908ED">
      <w:pPr>
        <w:ind w:firstLine="542"/>
        <w:jc w:val="both"/>
        <w:rPr>
          <w:sz w:val="28"/>
          <w:szCs w:val="28"/>
          <w:lang w:eastAsia="en-US"/>
        </w:rPr>
      </w:pPr>
      <w:r w:rsidRPr="00C73E2C">
        <w:rPr>
          <w:sz w:val="28"/>
          <w:szCs w:val="28"/>
          <w:lang w:eastAsia="en-US"/>
        </w:rPr>
        <w:t xml:space="preserve"> За результатами попередньої перевірки</w:t>
      </w:r>
      <w:r w:rsidR="004A1EBF">
        <w:rPr>
          <w:sz w:val="28"/>
          <w:szCs w:val="28"/>
          <w:lang w:eastAsia="en-US"/>
        </w:rPr>
        <w:t xml:space="preserve"> дисциплінарної скарги Житнікова А.В. </w:t>
      </w:r>
      <w:r w:rsidRPr="00C73E2C">
        <w:rPr>
          <w:sz w:val="28"/>
          <w:szCs w:val="28"/>
          <w:lang w:eastAsia="en-US"/>
        </w:rPr>
        <w:t xml:space="preserve">встановлено обставини, які можуть свідчити про наявність у діях слідчого судді </w:t>
      </w:r>
      <w:r w:rsidR="004A1EBF">
        <w:rPr>
          <w:sz w:val="28"/>
          <w:szCs w:val="28"/>
          <w:lang w:eastAsia="en-US"/>
        </w:rPr>
        <w:t>Гречаної С.І.</w:t>
      </w:r>
      <w:r w:rsidRPr="00C73E2C">
        <w:rPr>
          <w:sz w:val="28"/>
          <w:szCs w:val="28"/>
          <w:lang w:eastAsia="en-US"/>
        </w:rPr>
        <w:t xml:space="preserve"> ознак дисциплінарного проступку,</w:t>
      </w:r>
      <w:r w:rsidR="005772ED">
        <w:rPr>
          <w:sz w:val="28"/>
          <w:szCs w:val="28"/>
          <w:lang w:eastAsia="en-US"/>
        </w:rPr>
        <w:t xml:space="preserve"> </w:t>
      </w:r>
      <w:r w:rsidRPr="00C73E2C">
        <w:rPr>
          <w:sz w:val="28"/>
          <w:szCs w:val="28"/>
          <w:lang w:eastAsia="en-US"/>
        </w:rPr>
        <w:t xml:space="preserve">передбаченого пунктом 2 частини першої статті 106 Закону України </w:t>
      </w:r>
      <w:r w:rsidRPr="00C73E2C">
        <w:rPr>
          <w:sz w:val="28"/>
          <w:szCs w:val="28"/>
          <w:lang w:eastAsia="en-US"/>
        </w:rPr>
        <w:br/>
        <w:t>«Про судоустрій і статус суддів».</w:t>
      </w:r>
    </w:p>
    <w:p w:rsidR="00C73E2C" w:rsidRPr="006908ED" w:rsidRDefault="00C73E2C" w:rsidP="006908ED">
      <w:pPr>
        <w:ind w:firstLine="542"/>
        <w:jc w:val="both"/>
        <w:rPr>
          <w:sz w:val="28"/>
          <w:szCs w:val="28"/>
          <w:lang w:eastAsia="en-US"/>
        </w:rPr>
      </w:pPr>
      <w:r w:rsidRPr="00C73E2C">
        <w:rPr>
          <w:sz w:val="28"/>
          <w:szCs w:val="28"/>
          <w:lang w:eastAsia="en-US"/>
        </w:rPr>
        <w:t>Викладене свідчить про наявність підстав для відкриття дисциплінарної с</w:t>
      </w:r>
      <w:r w:rsidRPr="006908ED">
        <w:rPr>
          <w:sz w:val="28"/>
          <w:szCs w:val="28"/>
          <w:lang w:eastAsia="en-US"/>
        </w:rPr>
        <w:t xml:space="preserve">прави стосовно судді </w:t>
      </w:r>
      <w:r w:rsidR="004A1EBF" w:rsidRPr="006908ED">
        <w:rPr>
          <w:sz w:val="28"/>
          <w:szCs w:val="28"/>
          <w:lang w:eastAsia="en-US"/>
        </w:rPr>
        <w:t>Центрального районного суду міста Миколаєва Гречаної С.І.</w:t>
      </w:r>
    </w:p>
    <w:p w:rsidR="004A1EBF" w:rsidRPr="006908ED" w:rsidRDefault="004A1EBF" w:rsidP="006908ED">
      <w:pPr>
        <w:ind w:firstLine="542"/>
        <w:jc w:val="both"/>
        <w:rPr>
          <w:sz w:val="28"/>
          <w:szCs w:val="28"/>
        </w:rPr>
      </w:pPr>
      <w:r w:rsidRPr="006908ED">
        <w:rPr>
          <w:sz w:val="28"/>
          <w:szCs w:val="28"/>
        </w:rPr>
        <w:t xml:space="preserve">Вирішуючи питання про відкриття дисциплінарної справи, Третя Дисциплінарна палата Вищої ради правосуддя також вважає за необхідне врахувати </w:t>
      </w:r>
      <w:r w:rsidR="008B3C7C">
        <w:rPr>
          <w:sz w:val="28"/>
          <w:szCs w:val="28"/>
        </w:rPr>
        <w:t>таке</w:t>
      </w:r>
      <w:r w:rsidRPr="006908ED">
        <w:rPr>
          <w:sz w:val="28"/>
          <w:szCs w:val="28"/>
        </w:rPr>
        <w:t>.</w:t>
      </w:r>
    </w:p>
    <w:p w:rsidR="004A1EBF" w:rsidRPr="006908ED" w:rsidRDefault="006908ED" w:rsidP="006908ED">
      <w:pPr>
        <w:ind w:firstLine="542"/>
        <w:jc w:val="both"/>
        <w:rPr>
          <w:sz w:val="28"/>
          <w:szCs w:val="28"/>
        </w:rPr>
      </w:pPr>
      <w:r w:rsidRPr="006908ED">
        <w:rPr>
          <w:sz w:val="28"/>
          <w:szCs w:val="28"/>
        </w:rPr>
        <w:t>15 січня 2020</w:t>
      </w:r>
      <w:r w:rsidR="004A1EBF" w:rsidRPr="006908ED">
        <w:rPr>
          <w:sz w:val="28"/>
          <w:szCs w:val="28"/>
        </w:rPr>
        <w:t xml:space="preserve"> року ухвалою </w:t>
      </w:r>
      <w:r w:rsidRPr="006908ED">
        <w:rPr>
          <w:sz w:val="28"/>
          <w:szCs w:val="28"/>
        </w:rPr>
        <w:t>Третьої</w:t>
      </w:r>
      <w:r w:rsidR="004A1EBF" w:rsidRPr="006908ED">
        <w:rPr>
          <w:sz w:val="28"/>
          <w:szCs w:val="28"/>
        </w:rPr>
        <w:t xml:space="preserve"> Дисциплінарної палати Вищої ради правосуддя </w:t>
      </w:r>
      <w:r w:rsidRPr="006908ED">
        <w:rPr>
          <w:sz w:val="28"/>
          <w:szCs w:val="28"/>
        </w:rPr>
        <w:t xml:space="preserve">об’єднано </w:t>
      </w:r>
      <w:r w:rsidR="009268E6" w:rsidRPr="006908ED">
        <w:rPr>
          <w:sz w:val="28"/>
          <w:szCs w:val="28"/>
        </w:rPr>
        <w:t xml:space="preserve">в одну дисциплінарну справу </w:t>
      </w:r>
      <w:r w:rsidRPr="006908ED">
        <w:rPr>
          <w:sz w:val="28"/>
          <w:szCs w:val="28"/>
        </w:rPr>
        <w:t xml:space="preserve">дисциплінарну справу, відкриту стосовно судді Центрального районного суду міста Миколаєва Гречаної С.І. за </w:t>
      </w:r>
      <w:r w:rsidR="009268E6">
        <w:rPr>
          <w:sz w:val="28"/>
          <w:szCs w:val="28"/>
        </w:rPr>
        <w:t>скаргою адвоката Радкевич В.М.</w:t>
      </w:r>
      <w:r w:rsidR="008B3C7C">
        <w:rPr>
          <w:sz w:val="28"/>
          <w:szCs w:val="28"/>
        </w:rPr>
        <w:t>,</w:t>
      </w:r>
      <w:r w:rsidR="009268E6">
        <w:rPr>
          <w:sz w:val="28"/>
          <w:szCs w:val="28"/>
        </w:rPr>
        <w:t xml:space="preserve"> </w:t>
      </w:r>
      <w:r w:rsidR="008B3C7C">
        <w:rPr>
          <w:sz w:val="28"/>
          <w:szCs w:val="28"/>
        </w:rPr>
        <w:t>і</w:t>
      </w:r>
      <w:r w:rsidRPr="006908ED">
        <w:rPr>
          <w:sz w:val="28"/>
          <w:szCs w:val="28"/>
        </w:rPr>
        <w:t>з дисциплінарною справою, відкритою стосовно вказано</w:t>
      </w:r>
      <w:r w:rsidR="009268E6">
        <w:rPr>
          <w:sz w:val="28"/>
          <w:szCs w:val="28"/>
        </w:rPr>
        <w:t>ї судді за скаргою Катрича М.О.</w:t>
      </w:r>
      <w:r w:rsidRPr="006908ED">
        <w:rPr>
          <w:sz w:val="28"/>
          <w:szCs w:val="28"/>
        </w:rPr>
        <w:t xml:space="preserve"> Проведення підготовки до розгляду об’єднаної дисциплінарної справи доручено члену Третьої Дисциплінарної палати Вищої ради правосуддя Гречківському </w:t>
      </w:r>
      <w:r w:rsidR="008B3C7C">
        <w:rPr>
          <w:sz w:val="28"/>
          <w:szCs w:val="28"/>
        </w:rPr>
        <w:t>П.М</w:t>
      </w:r>
      <w:r w:rsidRPr="006908ED">
        <w:rPr>
          <w:sz w:val="28"/>
          <w:szCs w:val="28"/>
        </w:rPr>
        <w:t>.</w:t>
      </w:r>
    </w:p>
    <w:p w:rsidR="006908ED" w:rsidRPr="006908ED" w:rsidRDefault="006908ED" w:rsidP="006908ED">
      <w:pPr>
        <w:ind w:firstLine="542"/>
        <w:jc w:val="both"/>
        <w:rPr>
          <w:sz w:val="28"/>
          <w:szCs w:val="28"/>
        </w:rPr>
      </w:pPr>
      <w:r w:rsidRPr="006908ED">
        <w:rPr>
          <w:sz w:val="28"/>
          <w:szCs w:val="28"/>
        </w:rPr>
        <w:t xml:space="preserve">Відповідно до частини одинадцятої статті 49 Закону України «Про Вищу раду правосуддя» Дисциплінарна палата може своїм рішенням об’єднати в одну дисциплінарну справу кілька дисциплінарних справ, які перебувають у її провадженні.                                                                                                      </w:t>
      </w:r>
    </w:p>
    <w:p w:rsidR="006908ED" w:rsidRPr="009268E6" w:rsidRDefault="006908ED" w:rsidP="009268E6">
      <w:pPr>
        <w:ind w:firstLine="542"/>
        <w:jc w:val="both"/>
        <w:rPr>
          <w:sz w:val="28"/>
          <w:szCs w:val="28"/>
        </w:rPr>
      </w:pPr>
      <w:r w:rsidRPr="006908ED">
        <w:rPr>
          <w:sz w:val="28"/>
          <w:szCs w:val="28"/>
        </w:rPr>
        <w:t xml:space="preserve">Пунктом 12.32 Регламенту Вищої ради правосуддя передбачено, що Дисциплінарна палата може своїм рішенням об’єднати в одну дисциплінарну справу кілька дисциплінарних справ, які перебувають у її провадженні, про що постановляється ухвала. Об’єднана дисциплінарна справа передається для </w:t>
      </w:r>
      <w:r w:rsidRPr="006908ED">
        <w:rPr>
          <w:sz w:val="28"/>
          <w:szCs w:val="28"/>
        </w:rPr>
        <w:lastRenderedPageBreak/>
        <w:t>підготовки на розгляд члену палати, який був доповідачем у дисциплінарній справі, що відкрита першою.</w:t>
      </w:r>
    </w:p>
    <w:p w:rsidR="004A1EBF" w:rsidRPr="006908ED" w:rsidRDefault="004A1EBF" w:rsidP="006908ED">
      <w:pPr>
        <w:ind w:firstLine="542"/>
        <w:jc w:val="both"/>
        <w:rPr>
          <w:rStyle w:val="ae"/>
          <w:sz w:val="28"/>
          <w:szCs w:val="28"/>
          <w:shd w:val="clear" w:color="auto" w:fill="auto"/>
        </w:rPr>
      </w:pPr>
      <w:r w:rsidRPr="006908ED">
        <w:rPr>
          <w:sz w:val="28"/>
          <w:szCs w:val="28"/>
        </w:rPr>
        <w:t xml:space="preserve">Таким чином, </w:t>
      </w:r>
      <w:r w:rsidR="006908ED" w:rsidRPr="006908ED">
        <w:rPr>
          <w:sz w:val="28"/>
          <w:szCs w:val="28"/>
        </w:rPr>
        <w:t>Третя</w:t>
      </w:r>
      <w:r w:rsidRPr="006908ED">
        <w:rPr>
          <w:sz w:val="28"/>
          <w:szCs w:val="28"/>
        </w:rPr>
        <w:t xml:space="preserve"> Дисциплінарна палата Вищої ради правосуддя дійшла висновку про об’єднання дисциплінарної справи за скаргою </w:t>
      </w:r>
      <w:r w:rsidRPr="006908ED">
        <w:rPr>
          <w:sz w:val="28"/>
          <w:szCs w:val="28"/>
        </w:rPr>
        <w:br/>
      </w:r>
      <w:r w:rsidR="006908ED" w:rsidRPr="006908ED">
        <w:rPr>
          <w:sz w:val="28"/>
          <w:szCs w:val="28"/>
        </w:rPr>
        <w:t>Житнікова А.В.</w:t>
      </w:r>
      <w:r w:rsidRPr="006908ED">
        <w:rPr>
          <w:sz w:val="28"/>
          <w:szCs w:val="28"/>
        </w:rPr>
        <w:t xml:space="preserve"> </w:t>
      </w:r>
      <w:r w:rsidR="008B3C7C">
        <w:rPr>
          <w:sz w:val="28"/>
          <w:szCs w:val="28"/>
        </w:rPr>
        <w:t>(</w:t>
      </w:r>
      <w:r w:rsidR="006908ED" w:rsidRPr="006908ED">
        <w:rPr>
          <w:sz w:val="28"/>
          <w:szCs w:val="28"/>
        </w:rPr>
        <w:t>№ Ж-303/1/7-19</w:t>
      </w:r>
      <w:r w:rsidR="008B3C7C">
        <w:rPr>
          <w:sz w:val="28"/>
          <w:szCs w:val="28"/>
        </w:rPr>
        <w:t>)</w:t>
      </w:r>
      <w:r w:rsidR="006908ED" w:rsidRPr="006908ED">
        <w:rPr>
          <w:sz w:val="28"/>
          <w:szCs w:val="28"/>
        </w:rPr>
        <w:t xml:space="preserve"> </w:t>
      </w:r>
      <w:r w:rsidRPr="006908ED">
        <w:rPr>
          <w:sz w:val="28"/>
          <w:szCs w:val="28"/>
        </w:rPr>
        <w:t xml:space="preserve"> стосовно судді </w:t>
      </w:r>
      <w:r w:rsidR="006908ED" w:rsidRPr="006908ED">
        <w:rPr>
          <w:sz w:val="28"/>
          <w:szCs w:val="28"/>
        </w:rPr>
        <w:t>Центрального районного суду міста Миколаєва Гречаної С.І.</w:t>
      </w:r>
      <w:r w:rsidRPr="006908ED">
        <w:rPr>
          <w:sz w:val="28"/>
          <w:szCs w:val="28"/>
        </w:rPr>
        <w:t xml:space="preserve"> </w:t>
      </w:r>
      <w:r w:rsidR="006908ED" w:rsidRPr="006908ED">
        <w:rPr>
          <w:sz w:val="28"/>
          <w:szCs w:val="28"/>
        </w:rPr>
        <w:t>з об’єднаною дисциплінарною справою</w:t>
      </w:r>
      <w:r w:rsidRPr="006908ED">
        <w:rPr>
          <w:sz w:val="28"/>
          <w:szCs w:val="28"/>
        </w:rPr>
        <w:t xml:space="preserve"> за скар</w:t>
      </w:r>
      <w:r w:rsidR="006908ED">
        <w:rPr>
          <w:sz w:val="28"/>
          <w:szCs w:val="28"/>
        </w:rPr>
        <w:t xml:space="preserve">гами </w:t>
      </w:r>
      <w:r w:rsidR="006908ED" w:rsidRPr="006908ED">
        <w:rPr>
          <w:sz w:val="28"/>
          <w:szCs w:val="28"/>
        </w:rPr>
        <w:t xml:space="preserve">адвоката Радкевич </w:t>
      </w:r>
      <w:r w:rsidR="006908ED">
        <w:rPr>
          <w:sz w:val="28"/>
          <w:szCs w:val="28"/>
        </w:rPr>
        <w:t>В.М.</w:t>
      </w:r>
      <w:r w:rsidR="00C150B5" w:rsidRPr="00C150B5">
        <w:t xml:space="preserve"> </w:t>
      </w:r>
      <w:r w:rsidR="00C150B5">
        <w:t>(</w:t>
      </w:r>
      <w:r w:rsidR="00C150B5" w:rsidRPr="00C150B5">
        <w:rPr>
          <w:sz w:val="28"/>
          <w:szCs w:val="28"/>
        </w:rPr>
        <w:t>№ Р-4705/0/7-18</w:t>
      </w:r>
      <w:r w:rsidR="00C150B5">
        <w:rPr>
          <w:sz w:val="28"/>
          <w:szCs w:val="28"/>
        </w:rPr>
        <w:t>)</w:t>
      </w:r>
      <w:r w:rsidR="006908ED" w:rsidRPr="006908ED">
        <w:rPr>
          <w:sz w:val="28"/>
          <w:szCs w:val="28"/>
        </w:rPr>
        <w:t xml:space="preserve">, Катрича </w:t>
      </w:r>
      <w:r w:rsidR="006908ED">
        <w:rPr>
          <w:sz w:val="28"/>
          <w:szCs w:val="28"/>
        </w:rPr>
        <w:t>М.О.</w:t>
      </w:r>
      <w:r w:rsidR="006908ED" w:rsidRPr="006908ED">
        <w:rPr>
          <w:sz w:val="28"/>
          <w:szCs w:val="28"/>
        </w:rPr>
        <w:t xml:space="preserve"> </w:t>
      </w:r>
      <w:r w:rsidR="00C150B5">
        <w:rPr>
          <w:sz w:val="28"/>
          <w:szCs w:val="28"/>
        </w:rPr>
        <w:br/>
        <w:t>(</w:t>
      </w:r>
      <w:r w:rsidR="00C150B5" w:rsidRPr="00C150B5">
        <w:rPr>
          <w:sz w:val="28"/>
          <w:szCs w:val="28"/>
        </w:rPr>
        <w:t>№ К-4640/0/7-18)</w:t>
      </w:r>
      <w:r w:rsidR="00C150B5">
        <w:rPr>
          <w:sz w:val="28"/>
          <w:szCs w:val="28"/>
        </w:rPr>
        <w:t xml:space="preserve"> </w:t>
      </w:r>
      <w:r w:rsidR="006908ED" w:rsidRPr="006908ED">
        <w:rPr>
          <w:sz w:val="28"/>
          <w:szCs w:val="28"/>
        </w:rPr>
        <w:t>в одну дисциплінарну справу</w:t>
      </w:r>
      <w:r w:rsidRPr="002066BF">
        <w:rPr>
          <w:sz w:val="28"/>
          <w:szCs w:val="28"/>
        </w:rPr>
        <w:t xml:space="preserve">, яка перебуває у провадженні члена </w:t>
      </w:r>
      <w:r w:rsidR="006908ED">
        <w:rPr>
          <w:sz w:val="28"/>
          <w:szCs w:val="28"/>
        </w:rPr>
        <w:t>Третьої</w:t>
      </w:r>
      <w:r w:rsidRPr="002066BF">
        <w:rPr>
          <w:sz w:val="28"/>
          <w:szCs w:val="28"/>
        </w:rPr>
        <w:t xml:space="preserve"> Дисциплінарної палати </w:t>
      </w:r>
      <w:r w:rsidR="006908ED">
        <w:rPr>
          <w:sz w:val="28"/>
          <w:szCs w:val="28"/>
        </w:rPr>
        <w:t>Гречківського П.М.</w:t>
      </w:r>
    </w:p>
    <w:p w:rsidR="004A1EBF" w:rsidRDefault="004A1EBF" w:rsidP="006908ED">
      <w:pPr>
        <w:ind w:firstLine="542"/>
        <w:jc w:val="both"/>
        <w:rPr>
          <w:sz w:val="28"/>
          <w:szCs w:val="28"/>
          <w:lang w:eastAsia="en-US"/>
        </w:rPr>
      </w:pPr>
      <w:r w:rsidRPr="005F51F6">
        <w:rPr>
          <w:rStyle w:val="ae"/>
          <w:sz w:val="28"/>
          <w:szCs w:val="28"/>
          <w:lang w:eastAsia="uk-UA"/>
        </w:rPr>
        <w:t xml:space="preserve">Керуючись статтями 46, 49 Закону України «Про Вищу раду правосуддя», статтею 106 Закону України «Про судоустрій і статус суддів», пунктами 12.12, 12.32 Регламенту Вищої ради правосуддя, </w:t>
      </w:r>
      <w:r w:rsidR="006908ED">
        <w:rPr>
          <w:rStyle w:val="ae"/>
          <w:sz w:val="28"/>
          <w:szCs w:val="28"/>
          <w:lang w:eastAsia="uk-UA"/>
        </w:rPr>
        <w:t>Третя</w:t>
      </w:r>
      <w:r w:rsidRPr="002066BF">
        <w:rPr>
          <w:rStyle w:val="ae"/>
          <w:sz w:val="28"/>
          <w:szCs w:val="28"/>
          <w:lang w:eastAsia="uk-UA"/>
        </w:rPr>
        <w:t xml:space="preserve"> Дисциплінарна палата Вищої ради правосуддя</w:t>
      </w:r>
    </w:p>
    <w:p w:rsidR="00165869" w:rsidRPr="00920575" w:rsidRDefault="00165869" w:rsidP="00165869">
      <w:pPr>
        <w:shd w:val="clear" w:color="auto" w:fill="FFFFFF"/>
        <w:jc w:val="center"/>
        <w:rPr>
          <w:sz w:val="28"/>
          <w:szCs w:val="28"/>
          <w:lang w:eastAsia="en-US"/>
        </w:rPr>
      </w:pPr>
    </w:p>
    <w:p w:rsidR="00165869" w:rsidRPr="00920575" w:rsidRDefault="00165869" w:rsidP="00165869">
      <w:pPr>
        <w:shd w:val="clear" w:color="auto" w:fill="FFFFFF"/>
        <w:jc w:val="center"/>
        <w:rPr>
          <w:b/>
          <w:bCs/>
          <w:sz w:val="28"/>
          <w:szCs w:val="28"/>
          <w:lang w:val="sr-Cyrl-CS"/>
        </w:rPr>
      </w:pPr>
      <w:r w:rsidRPr="00920575">
        <w:rPr>
          <w:b/>
          <w:bCs/>
          <w:sz w:val="28"/>
          <w:szCs w:val="28"/>
          <w:lang w:val="sr-Cyrl-CS"/>
        </w:rPr>
        <w:t>ухвалила:</w:t>
      </w:r>
    </w:p>
    <w:p w:rsidR="00A65E09" w:rsidRPr="00920575" w:rsidRDefault="00A65E09" w:rsidP="00A65E09">
      <w:pPr>
        <w:pStyle w:val="a6"/>
        <w:spacing w:after="0"/>
        <w:jc w:val="center"/>
        <w:rPr>
          <w:color w:val="000000"/>
          <w:sz w:val="28"/>
          <w:szCs w:val="28"/>
          <w:lang w:val="uk-UA"/>
        </w:rPr>
      </w:pPr>
    </w:p>
    <w:p w:rsidR="0039679B" w:rsidRDefault="00A65E09" w:rsidP="0039679B">
      <w:pPr>
        <w:pStyle w:val="a6"/>
        <w:spacing w:after="0"/>
        <w:jc w:val="both"/>
        <w:rPr>
          <w:sz w:val="28"/>
          <w:szCs w:val="28"/>
          <w:lang w:val="uk-UA"/>
        </w:rPr>
      </w:pPr>
      <w:r w:rsidRPr="00920575">
        <w:rPr>
          <w:color w:val="000000"/>
          <w:sz w:val="28"/>
          <w:szCs w:val="28"/>
          <w:shd w:val="clear" w:color="auto" w:fill="FFFFFF"/>
          <w:lang w:val="uk-UA"/>
        </w:rPr>
        <w:t xml:space="preserve">відкрити дисциплінарну справу стосовно </w:t>
      </w:r>
      <w:r w:rsidRPr="00920575">
        <w:rPr>
          <w:sz w:val="28"/>
          <w:szCs w:val="28"/>
          <w:lang w:val="uk-UA"/>
        </w:rPr>
        <w:t xml:space="preserve">судді </w:t>
      </w:r>
      <w:r w:rsidR="006908ED" w:rsidRPr="006908ED">
        <w:rPr>
          <w:sz w:val="28"/>
          <w:szCs w:val="28"/>
          <w:lang w:val="uk-UA"/>
        </w:rPr>
        <w:t>Центрального районного суду міста Микол</w:t>
      </w:r>
      <w:r w:rsidR="006908ED">
        <w:rPr>
          <w:sz w:val="28"/>
          <w:szCs w:val="28"/>
          <w:lang w:val="uk-UA"/>
        </w:rPr>
        <w:t>аєва Гречаної Світлани Іванівни</w:t>
      </w:r>
      <w:r w:rsidR="00C864DD" w:rsidRPr="00920575">
        <w:rPr>
          <w:sz w:val="28"/>
          <w:szCs w:val="28"/>
          <w:lang w:val="uk-UA"/>
        </w:rPr>
        <w:t>.</w:t>
      </w:r>
    </w:p>
    <w:p w:rsidR="006908ED" w:rsidRPr="00920575" w:rsidRDefault="006908ED" w:rsidP="006908ED">
      <w:pPr>
        <w:pStyle w:val="a6"/>
        <w:jc w:val="both"/>
        <w:rPr>
          <w:sz w:val="28"/>
          <w:szCs w:val="28"/>
          <w:lang w:val="uk-UA"/>
        </w:rPr>
      </w:pPr>
      <w:r w:rsidRPr="006908ED">
        <w:rPr>
          <w:sz w:val="28"/>
          <w:szCs w:val="28"/>
          <w:lang w:val="uk-UA"/>
        </w:rPr>
        <w:tab/>
        <w:t xml:space="preserve">Об’єднати дисциплінарну справу за скаргою Житнікова А.В. </w:t>
      </w:r>
      <w:r>
        <w:rPr>
          <w:sz w:val="28"/>
          <w:szCs w:val="28"/>
          <w:lang w:val="uk-UA"/>
        </w:rPr>
        <w:br/>
      </w:r>
      <w:r w:rsidRPr="006908ED">
        <w:rPr>
          <w:sz w:val="28"/>
          <w:szCs w:val="28"/>
          <w:lang w:val="uk-UA"/>
        </w:rPr>
        <w:t>стосовно судді Центрального районного суду міста Миколаєва Гречаної С.І. з об’єднаною дисциплінарною справою за скаргами адвоката Радкевич В.М., Катрича М.О.</w:t>
      </w:r>
      <w:r w:rsidRPr="00C150B5">
        <w:rPr>
          <w:lang w:val="uk-UA"/>
        </w:rPr>
        <w:t xml:space="preserve"> </w:t>
      </w:r>
      <w:r w:rsidR="00C150B5">
        <w:rPr>
          <w:sz w:val="28"/>
          <w:szCs w:val="28"/>
          <w:lang w:val="uk-UA"/>
        </w:rPr>
        <w:t xml:space="preserve">в одну дисциплінарну справу </w:t>
      </w:r>
      <w:r w:rsidRPr="006908ED">
        <w:rPr>
          <w:sz w:val="28"/>
          <w:szCs w:val="28"/>
          <w:lang w:val="uk-UA"/>
        </w:rPr>
        <w:t xml:space="preserve">та передати для подальшої підготовки до розгляду члену </w:t>
      </w:r>
      <w:r w:rsidR="00C150B5">
        <w:rPr>
          <w:sz w:val="28"/>
          <w:szCs w:val="28"/>
          <w:lang w:val="uk-UA"/>
        </w:rPr>
        <w:t>Третьої</w:t>
      </w:r>
      <w:r w:rsidRPr="006908ED">
        <w:rPr>
          <w:sz w:val="28"/>
          <w:szCs w:val="28"/>
          <w:lang w:val="uk-UA"/>
        </w:rPr>
        <w:t xml:space="preserve"> Дисциплінарної палати Вищої ради правосуддя </w:t>
      </w:r>
      <w:r w:rsidR="00C150B5">
        <w:rPr>
          <w:sz w:val="28"/>
          <w:szCs w:val="28"/>
          <w:lang w:val="uk-UA"/>
        </w:rPr>
        <w:t>Гречківському П.М.</w:t>
      </w:r>
    </w:p>
    <w:p w:rsidR="0078258A" w:rsidRPr="00920575" w:rsidRDefault="0039679B" w:rsidP="000F3484">
      <w:pPr>
        <w:pStyle w:val="a5"/>
        <w:ind w:firstLine="709"/>
        <w:jc w:val="both"/>
        <w:rPr>
          <w:rFonts w:eastAsia="Calibri" w:cs="Times New Roman"/>
          <w:szCs w:val="28"/>
        </w:rPr>
      </w:pPr>
      <w:r w:rsidRPr="00920575">
        <w:rPr>
          <w:rFonts w:eastAsia="Calibri" w:cs="Times New Roman"/>
          <w:szCs w:val="28"/>
        </w:rPr>
        <w:t xml:space="preserve">Ухвала оскарженню не підлягає. </w:t>
      </w:r>
    </w:p>
    <w:p w:rsidR="0039679B" w:rsidRPr="00920575" w:rsidRDefault="00A65E09" w:rsidP="00920575">
      <w:pPr>
        <w:pStyle w:val="a5"/>
        <w:jc w:val="both"/>
        <w:rPr>
          <w:b/>
          <w:szCs w:val="28"/>
        </w:rPr>
      </w:pPr>
      <w:r w:rsidRPr="00920575">
        <w:rPr>
          <w:rStyle w:val="FontStyle16"/>
        </w:rPr>
        <w:t xml:space="preserve"> </w:t>
      </w:r>
    </w:p>
    <w:p w:rsidR="00C73E2C" w:rsidRPr="00C73E2C" w:rsidRDefault="00C73E2C" w:rsidP="00C73E2C">
      <w:pPr>
        <w:ind w:firstLine="709"/>
        <w:jc w:val="both"/>
        <w:rPr>
          <w:rFonts w:eastAsiaTheme="minorHAnsi"/>
          <w:sz w:val="28"/>
          <w:szCs w:val="28"/>
          <w:lang w:val="sr-Cyrl-CS" w:eastAsia="en-US"/>
        </w:rPr>
      </w:pP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Головуючий на засіданні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Третьої Дисциплінарної </w:t>
      </w: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палати Вищої ради правосуддя</w:t>
      </w:r>
      <w:r w:rsidRPr="00C73E2C">
        <w:rPr>
          <w:rFonts w:eastAsiaTheme="minorHAnsi"/>
          <w:b/>
          <w:sz w:val="28"/>
          <w:szCs w:val="28"/>
          <w:lang w:eastAsia="en-US"/>
        </w:rPr>
        <w:tab/>
        <w:t xml:space="preserve">                                      Л.А. Швецова                                                                                                  </w:t>
      </w: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r w:rsidRPr="00C73E2C">
        <w:rPr>
          <w:rFonts w:eastAsiaTheme="minorHAnsi"/>
          <w:b/>
          <w:sz w:val="28"/>
          <w:szCs w:val="28"/>
          <w:lang w:eastAsia="en-US"/>
        </w:rPr>
        <w:t xml:space="preserve">Члени Третьої Дисциплінарної </w:t>
      </w:r>
    </w:p>
    <w:p w:rsidR="004103E8" w:rsidRDefault="00C73E2C" w:rsidP="00C73E2C">
      <w:pPr>
        <w:jc w:val="both"/>
        <w:rPr>
          <w:rFonts w:eastAsiaTheme="minorHAnsi"/>
          <w:b/>
          <w:sz w:val="28"/>
          <w:szCs w:val="28"/>
          <w:lang w:eastAsia="en-US"/>
        </w:rPr>
      </w:pPr>
      <w:r w:rsidRPr="00C73E2C">
        <w:rPr>
          <w:rFonts w:eastAsiaTheme="minorHAnsi"/>
          <w:b/>
          <w:sz w:val="28"/>
          <w:szCs w:val="28"/>
          <w:lang w:eastAsia="en-US"/>
        </w:rPr>
        <w:t>палати Вищої ради правосуддя</w:t>
      </w:r>
      <w:r w:rsidRPr="00C73E2C">
        <w:rPr>
          <w:rFonts w:eastAsiaTheme="minorHAnsi"/>
          <w:b/>
          <w:sz w:val="28"/>
          <w:szCs w:val="28"/>
          <w:lang w:eastAsia="en-US"/>
        </w:rPr>
        <w:tab/>
        <w:t xml:space="preserve">                                  </w:t>
      </w:r>
      <w:r w:rsidR="00C150B5">
        <w:rPr>
          <w:rFonts w:eastAsiaTheme="minorHAnsi"/>
          <w:b/>
          <w:sz w:val="28"/>
          <w:szCs w:val="28"/>
          <w:lang w:eastAsia="en-US"/>
        </w:rPr>
        <w:t xml:space="preserve">  </w:t>
      </w:r>
      <w:r w:rsidRPr="00C73E2C">
        <w:rPr>
          <w:rFonts w:eastAsiaTheme="minorHAnsi"/>
          <w:b/>
          <w:sz w:val="28"/>
          <w:szCs w:val="28"/>
          <w:lang w:eastAsia="en-US"/>
        </w:rPr>
        <w:t xml:space="preserve"> </w:t>
      </w:r>
      <w:r w:rsidR="004103E8" w:rsidRPr="00C73E2C">
        <w:rPr>
          <w:rFonts w:eastAsiaTheme="minorHAnsi"/>
          <w:b/>
          <w:sz w:val="28"/>
          <w:szCs w:val="28"/>
          <w:lang w:eastAsia="en-US"/>
        </w:rPr>
        <w:t>В.І. Говоруха</w:t>
      </w:r>
      <w:r w:rsidR="004103E8">
        <w:rPr>
          <w:rFonts w:eastAsiaTheme="minorHAnsi"/>
          <w:b/>
          <w:sz w:val="28"/>
          <w:szCs w:val="28"/>
          <w:lang w:eastAsia="en-US"/>
        </w:rPr>
        <w:t xml:space="preserve"> </w:t>
      </w:r>
    </w:p>
    <w:p w:rsidR="004103E8" w:rsidRDefault="004103E8" w:rsidP="00C73E2C">
      <w:pPr>
        <w:jc w:val="both"/>
        <w:rPr>
          <w:rFonts w:eastAsiaTheme="minorHAnsi"/>
          <w:b/>
          <w:sz w:val="28"/>
          <w:szCs w:val="28"/>
          <w:lang w:eastAsia="en-US"/>
        </w:rPr>
      </w:pPr>
    </w:p>
    <w:p w:rsidR="004103E8" w:rsidRDefault="004103E8" w:rsidP="00C73E2C">
      <w:pPr>
        <w:jc w:val="both"/>
        <w:rPr>
          <w:rFonts w:eastAsiaTheme="minorHAnsi"/>
          <w:b/>
          <w:sz w:val="28"/>
          <w:szCs w:val="28"/>
          <w:lang w:eastAsia="en-US"/>
        </w:rPr>
      </w:pPr>
    </w:p>
    <w:p w:rsidR="00C73E2C" w:rsidRPr="00C73E2C" w:rsidRDefault="004103E8" w:rsidP="004103E8">
      <w:pPr>
        <w:ind w:left="6372"/>
        <w:jc w:val="both"/>
        <w:rPr>
          <w:rFonts w:eastAsiaTheme="minorHAnsi"/>
          <w:b/>
          <w:sz w:val="28"/>
          <w:szCs w:val="28"/>
          <w:lang w:eastAsia="en-US"/>
        </w:rPr>
      </w:pPr>
      <w:r>
        <w:rPr>
          <w:rFonts w:eastAsiaTheme="minorHAnsi"/>
          <w:b/>
          <w:sz w:val="28"/>
          <w:szCs w:val="28"/>
          <w:lang w:eastAsia="en-US"/>
        </w:rPr>
        <w:t xml:space="preserve">       </w:t>
      </w:r>
      <w:r w:rsidR="00C150B5">
        <w:rPr>
          <w:rFonts w:eastAsiaTheme="minorHAnsi"/>
          <w:b/>
          <w:sz w:val="28"/>
          <w:szCs w:val="28"/>
          <w:lang w:eastAsia="en-US"/>
        </w:rPr>
        <w:t xml:space="preserve">П.М. Гречківський     </w:t>
      </w:r>
      <w:r w:rsidR="00C73E2C" w:rsidRPr="00C73E2C">
        <w:rPr>
          <w:rFonts w:eastAsiaTheme="minorHAnsi"/>
          <w:b/>
          <w:sz w:val="28"/>
          <w:szCs w:val="28"/>
          <w:lang w:eastAsia="en-US"/>
        </w:rPr>
        <w:t xml:space="preserve">  </w:t>
      </w:r>
    </w:p>
    <w:p w:rsidR="00C73E2C" w:rsidRPr="00C73E2C" w:rsidRDefault="00C73E2C" w:rsidP="00C73E2C">
      <w:pPr>
        <w:jc w:val="both"/>
        <w:rPr>
          <w:rFonts w:eastAsiaTheme="minorHAnsi"/>
          <w:b/>
          <w:sz w:val="28"/>
          <w:szCs w:val="28"/>
          <w:lang w:eastAsia="en-US"/>
        </w:rPr>
      </w:pPr>
    </w:p>
    <w:p w:rsidR="00C73E2C" w:rsidRPr="00C73E2C" w:rsidRDefault="00C73E2C" w:rsidP="00C73E2C">
      <w:pPr>
        <w:jc w:val="both"/>
        <w:rPr>
          <w:rFonts w:eastAsiaTheme="minorHAnsi"/>
          <w:b/>
          <w:sz w:val="28"/>
          <w:szCs w:val="28"/>
          <w:lang w:eastAsia="en-US"/>
        </w:rPr>
      </w:pPr>
    </w:p>
    <w:p w:rsidR="00367A65" w:rsidRPr="004103E8" w:rsidRDefault="00C73E2C" w:rsidP="004103E8">
      <w:pPr>
        <w:ind w:left="6372"/>
        <w:jc w:val="both"/>
        <w:rPr>
          <w:rFonts w:eastAsiaTheme="minorHAnsi"/>
          <w:b/>
          <w:sz w:val="28"/>
          <w:szCs w:val="28"/>
          <w:lang w:eastAsia="en-US"/>
        </w:rPr>
      </w:pPr>
      <w:r w:rsidRPr="00C73E2C">
        <w:rPr>
          <w:rFonts w:eastAsiaTheme="minorHAnsi"/>
          <w:b/>
          <w:sz w:val="28"/>
          <w:szCs w:val="28"/>
          <w:lang w:eastAsia="en-US"/>
        </w:rPr>
        <w:t xml:space="preserve">       Л.Б. Іванова</w:t>
      </w:r>
    </w:p>
    <w:sectPr w:rsidR="00367A65" w:rsidRPr="004103E8" w:rsidSect="004177F8">
      <w:headerReference w:type="default" r:id="rId7"/>
      <w:pgSz w:w="11906" w:h="16838"/>
      <w:pgMar w:top="709" w:right="849" w:bottom="1135" w:left="1701" w:header="568"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8CB" w:rsidRDefault="006C28CB" w:rsidP="001645CA">
      <w:r>
        <w:separator/>
      </w:r>
    </w:p>
  </w:endnote>
  <w:endnote w:type="continuationSeparator" w:id="0">
    <w:p w:rsidR="006C28CB" w:rsidRDefault="006C28CB" w:rsidP="0016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8CB" w:rsidRDefault="006C28CB" w:rsidP="001645CA">
      <w:r>
        <w:separator/>
      </w:r>
    </w:p>
  </w:footnote>
  <w:footnote w:type="continuationSeparator" w:id="0">
    <w:p w:rsidR="006C28CB" w:rsidRDefault="006C28CB" w:rsidP="001645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531991"/>
      <w:docPartObj>
        <w:docPartGallery w:val="Page Numbers (Top of Page)"/>
        <w:docPartUnique/>
      </w:docPartObj>
    </w:sdtPr>
    <w:sdtEndPr/>
    <w:sdtContent>
      <w:p w:rsidR="00D61BD7" w:rsidRDefault="004016A2">
        <w:pPr>
          <w:pStyle w:val="a9"/>
          <w:jc w:val="center"/>
        </w:pPr>
        <w:r>
          <w:fldChar w:fldCharType="begin"/>
        </w:r>
        <w:r>
          <w:instrText xml:space="preserve"> PAGE   \* MERGEFORMAT </w:instrText>
        </w:r>
        <w:r>
          <w:fldChar w:fldCharType="separate"/>
        </w:r>
        <w:r w:rsidR="0015621F">
          <w:rPr>
            <w:noProof/>
          </w:rPr>
          <w:t>6</w:t>
        </w:r>
        <w:r>
          <w:rPr>
            <w:noProof/>
          </w:rPr>
          <w:fldChar w:fldCharType="end"/>
        </w:r>
      </w:p>
    </w:sdtContent>
  </w:sdt>
  <w:p w:rsidR="00D61BD7" w:rsidRDefault="00D61B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09"/>
    <w:rsid w:val="00000239"/>
    <w:rsid w:val="00000B17"/>
    <w:rsid w:val="00007FF0"/>
    <w:rsid w:val="0002253D"/>
    <w:rsid w:val="0004217F"/>
    <w:rsid w:val="000817BE"/>
    <w:rsid w:val="0008205B"/>
    <w:rsid w:val="00084200"/>
    <w:rsid w:val="000A0E27"/>
    <w:rsid w:val="000A7F4D"/>
    <w:rsid w:val="000B3015"/>
    <w:rsid w:val="000B365E"/>
    <w:rsid w:val="000B37AF"/>
    <w:rsid w:val="000B5DC8"/>
    <w:rsid w:val="000B7030"/>
    <w:rsid w:val="000D21BD"/>
    <w:rsid w:val="000E6422"/>
    <w:rsid w:val="000F3484"/>
    <w:rsid w:val="000F653A"/>
    <w:rsid w:val="000F7B22"/>
    <w:rsid w:val="00102C65"/>
    <w:rsid w:val="00113883"/>
    <w:rsid w:val="00140FA9"/>
    <w:rsid w:val="001464E2"/>
    <w:rsid w:val="00146F90"/>
    <w:rsid w:val="00150529"/>
    <w:rsid w:val="0015621F"/>
    <w:rsid w:val="001645CA"/>
    <w:rsid w:val="00165869"/>
    <w:rsid w:val="00166489"/>
    <w:rsid w:val="00177B07"/>
    <w:rsid w:val="0019468E"/>
    <w:rsid w:val="00195A0F"/>
    <w:rsid w:val="00197AE9"/>
    <w:rsid w:val="001A28DD"/>
    <w:rsid w:val="001A51C5"/>
    <w:rsid w:val="001B33F6"/>
    <w:rsid w:val="001B59D7"/>
    <w:rsid w:val="001F25E9"/>
    <w:rsid w:val="00213AD9"/>
    <w:rsid w:val="00236FA9"/>
    <w:rsid w:val="00244571"/>
    <w:rsid w:val="0024570C"/>
    <w:rsid w:val="002467E9"/>
    <w:rsid w:val="00253E76"/>
    <w:rsid w:val="00267CC6"/>
    <w:rsid w:val="0028694C"/>
    <w:rsid w:val="002A4EEF"/>
    <w:rsid w:val="002B6401"/>
    <w:rsid w:val="002B671A"/>
    <w:rsid w:val="002C2DF7"/>
    <w:rsid w:val="002C30DB"/>
    <w:rsid w:val="002D3B76"/>
    <w:rsid w:val="002D467B"/>
    <w:rsid w:val="002D5FE0"/>
    <w:rsid w:val="002E166B"/>
    <w:rsid w:val="002E4040"/>
    <w:rsid w:val="002F0DCD"/>
    <w:rsid w:val="002F59D1"/>
    <w:rsid w:val="002F78AC"/>
    <w:rsid w:val="00322341"/>
    <w:rsid w:val="00341C86"/>
    <w:rsid w:val="00345227"/>
    <w:rsid w:val="00367A65"/>
    <w:rsid w:val="003769F2"/>
    <w:rsid w:val="0039679B"/>
    <w:rsid w:val="00397552"/>
    <w:rsid w:val="003A0665"/>
    <w:rsid w:val="003A2449"/>
    <w:rsid w:val="003B3829"/>
    <w:rsid w:val="003C22E8"/>
    <w:rsid w:val="003C5F27"/>
    <w:rsid w:val="003D4F7B"/>
    <w:rsid w:val="003D705B"/>
    <w:rsid w:val="004016A2"/>
    <w:rsid w:val="00406672"/>
    <w:rsid w:val="004103E8"/>
    <w:rsid w:val="0041354A"/>
    <w:rsid w:val="004177F8"/>
    <w:rsid w:val="00424CDF"/>
    <w:rsid w:val="004313AC"/>
    <w:rsid w:val="00434AA0"/>
    <w:rsid w:val="0043694C"/>
    <w:rsid w:val="00446F54"/>
    <w:rsid w:val="004570BD"/>
    <w:rsid w:val="004609E8"/>
    <w:rsid w:val="00475644"/>
    <w:rsid w:val="00475C03"/>
    <w:rsid w:val="00480432"/>
    <w:rsid w:val="00483A53"/>
    <w:rsid w:val="00495697"/>
    <w:rsid w:val="00497FAE"/>
    <w:rsid w:val="004A1EBF"/>
    <w:rsid w:val="004B5B8C"/>
    <w:rsid w:val="004D53FA"/>
    <w:rsid w:val="004D5403"/>
    <w:rsid w:val="004E006A"/>
    <w:rsid w:val="004E5C6A"/>
    <w:rsid w:val="004F75B1"/>
    <w:rsid w:val="005123DB"/>
    <w:rsid w:val="00514D6E"/>
    <w:rsid w:val="00536550"/>
    <w:rsid w:val="00550986"/>
    <w:rsid w:val="00561556"/>
    <w:rsid w:val="00561CA3"/>
    <w:rsid w:val="005651CC"/>
    <w:rsid w:val="0057345E"/>
    <w:rsid w:val="005772ED"/>
    <w:rsid w:val="00584329"/>
    <w:rsid w:val="00592FCF"/>
    <w:rsid w:val="005B388F"/>
    <w:rsid w:val="005C772A"/>
    <w:rsid w:val="005E1713"/>
    <w:rsid w:val="005F4E3E"/>
    <w:rsid w:val="005F70C7"/>
    <w:rsid w:val="00603934"/>
    <w:rsid w:val="00621ED9"/>
    <w:rsid w:val="006267B4"/>
    <w:rsid w:val="00643E3C"/>
    <w:rsid w:val="00675331"/>
    <w:rsid w:val="00683F1F"/>
    <w:rsid w:val="00687F14"/>
    <w:rsid w:val="006908ED"/>
    <w:rsid w:val="00694497"/>
    <w:rsid w:val="00696A6E"/>
    <w:rsid w:val="00697729"/>
    <w:rsid w:val="006A2E0C"/>
    <w:rsid w:val="006A470F"/>
    <w:rsid w:val="006B36F0"/>
    <w:rsid w:val="006B5D7E"/>
    <w:rsid w:val="006B69AB"/>
    <w:rsid w:val="006C28CB"/>
    <w:rsid w:val="006D2AEA"/>
    <w:rsid w:val="006D3776"/>
    <w:rsid w:val="006E52F0"/>
    <w:rsid w:val="006E63FE"/>
    <w:rsid w:val="00720577"/>
    <w:rsid w:val="00730337"/>
    <w:rsid w:val="00747867"/>
    <w:rsid w:val="00752EDF"/>
    <w:rsid w:val="00760F09"/>
    <w:rsid w:val="0076425A"/>
    <w:rsid w:val="00765076"/>
    <w:rsid w:val="007669EE"/>
    <w:rsid w:val="00770D4E"/>
    <w:rsid w:val="007807FC"/>
    <w:rsid w:val="0078258A"/>
    <w:rsid w:val="00786534"/>
    <w:rsid w:val="0079484E"/>
    <w:rsid w:val="00795B66"/>
    <w:rsid w:val="00796C5F"/>
    <w:rsid w:val="007C1037"/>
    <w:rsid w:val="007F0F9F"/>
    <w:rsid w:val="007F1A69"/>
    <w:rsid w:val="00821293"/>
    <w:rsid w:val="008220F9"/>
    <w:rsid w:val="00837EE0"/>
    <w:rsid w:val="00870A28"/>
    <w:rsid w:val="008858C6"/>
    <w:rsid w:val="00896C6B"/>
    <w:rsid w:val="008A364D"/>
    <w:rsid w:val="008B3C7C"/>
    <w:rsid w:val="008B5B3C"/>
    <w:rsid w:val="008C1033"/>
    <w:rsid w:val="008C67C7"/>
    <w:rsid w:val="009020FB"/>
    <w:rsid w:val="00917088"/>
    <w:rsid w:val="0092041B"/>
    <w:rsid w:val="00920575"/>
    <w:rsid w:val="0092647D"/>
    <w:rsid w:val="009268E6"/>
    <w:rsid w:val="00931CDD"/>
    <w:rsid w:val="00941F89"/>
    <w:rsid w:val="00961606"/>
    <w:rsid w:val="00965FA9"/>
    <w:rsid w:val="00970124"/>
    <w:rsid w:val="00985892"/>
    <w:rsid w:val="009A0E66"/>
    <w:rsid w:val="009A5BBD"/>
    <w:rsid w:val="009B6ED8"/>
    <w:rsid w:val="009C0927"/>
    <w:rsid w:val="009D03D3"/>
    <w:rsid w:val="009E0B49"/>
    <w:rsid w:val="009E215F"/>
    <w:rsid w:val="009E6AC2"/>
    <w:rsid w:val="009F1112"/>
    <w:rsid w:val="00A106E4"/>
    <w:rsid w:val="00A1460C"/>
    <w:rsid w:val="00A23BA0"/>
    <w:rsid w:val="00A2479F"/>
    <w:rsid w:val="00A250F6"/>
    <w:rsid w:val="00A268D5"/>
    <w:rsid w:val="00A408B2"/>
    <w:rsid w:val="00A47529"/>
    <w:rsid w:val="00A65E09"/>
    <w:rsid w:val="00AA0BB1"/>
    <w:rsid w:val="00AB0137"/>
    <w:rsid w:val="00AB4D91"/>
    <w:rsid w:val="00AB4F0A"/>
    <w:rsid w:val="00AD6EF0"/>
    <w:rsid w:val="00AE1BF5"/>
    <w:rsid w:val="00AE20B6"/>
    <w:rsid w:val="00AF22C7"/>
    <w:rsid w:val="00B013CA"/>
    <w:rsid w:val="00B04717"/>
    <w:rsid w:val="00B06874"/>
    <w:rsid w:val="00B115C8"/>
    <w:rsid w:val="00B15A3B"/>
    <w:rsid w:val="00B20B61"/>
    <w:rsid w:val="00B2389D"/>
    <w:rsid w:val="00B27522"/>
    <w:rsid w:val="00B54C5B"/>
    <w:rsid w:val="00B617A8"/>
    <w:rsid w:val="00B63BC8"/>
    <w:rsid w:val="00B642FD"/>
    <w:rsid w:val="00B80B12"/>
    <w:rsid w:val="00B82F9B"/>
    <w:rsid w:val="00B85346"/>
    <w:rsid w:val="00B853B3"/>
    <w:rsid w:val="00B93C8F"/>
    <w:rsid w:val="00BA417A"/>
    <w:rsid w:val="00BC1651"/>
    <w:rsid w:val="00BE0440"/>
    <w:rsid w:val="00BF0E5A"/>
    <w:rsid w:val="00BF16E6"/>
    <w:rsid w:val="00BF63CD"/>
    <w:rsid w:val="00C150B5"/>
    <w:rsid w:val="00C21E50"/>
    <w:rsid w:val="00C239C4"/>
    <w:rsid w:val="00C41E5E"/>
    <w:rsid w:val="00C5049E"/>
    <w:rsid w:val="00C5425E"/>
    <w:rsid w:val="00C657BC"/>
    <w:rsid w:val="00C720EC"/>
    <w:rsid w:val="00C73E2C"/>
    <w:rsid w:val="00C74DB6"/>
    <w:rsid w:val="00C855E6"/>
    <w:rsid w:val="00C855F0"/>
    <w:rsid w:val="00C864DD"/>
    <w:rsid w:val="00C96892"/>
    <w:rsid w:val="00CA268C"/>
    <w:rsid w:val="00CA7C78"/>
    <w:rsid w:val="00CB180B"/>
    <w:rsid w:val="00CC0471"/>
    <w:rsid w:val="00CE6F51"/>
    <w:rsid w:val="00D12BCE"/>
    <w:rsid w:val="00D16FB1"/>
    <w:rsid w:val="00D21C61"/>
    <w:rsid w:val="00D22884"/>
    <w:rsid w:val="00D2297D"/>
    <w:rsid w:val="00D27AE2"/>
    <w:rsid w:val="00D30143"/>
    <w:rsid w:val="00D312AB"/>
    <w:rsid w:val="00D423D3"/>
    <w:rsid w:val="00D6086C"/>
    <w:rsid w:val="00D61BD7"/>
    <w:rsid w:val="00D64AD5"/>
    <w:rsid w:val="00D65FC5"/>
    <w:rsid w:val="00D7142B"/>
    <w:rsid w:val="00D865A9"/>
    <w:rsid w:val="00D91898"/>
    <w:rsid w:val="00D94220"/>
    <w:rsid w:val="00DE01CD"/>
    <w:rsid w:val="00DE0CDE"/>
    <w:rsid w:val="00DF3345"/>
    <w:rsid w:val="00E0057D"/>
    <w:rsid w:val="00E264FF"/>
    <w:rsid w:val="00E26C34"/>
    <w:rsid w:val="00E53F3E"/>
    <w:rsid w:val="00E61A5B"/>
    <w:rsid w:val="00E73256"/>
    <w:rsid w:val="00E81807"/>
    <w:rsid w:val="00E81C98"/>
    <w:rsid w:val="00E84D91"/>
    <w:rsid w:val="00E85459"/>
    <w:rsid w:val="00E91E03"/>
    <w:rsid w:val="00E920AD"/>
    <w:rsid w:val="00EA0DAA"/>
    <w:rsid w:val="00EC092E"/>
    <w:rsid w:val="00EC17CA"/>
    <w:rsid w:val="00EC6935"/>
    <w:rsid w:val="00EE3584"/>
    <w:rsid w:val="00EF2CEA"/>
    <w:rsid w:val="00F05733"/>
    <w:rsid w:val="00F06185"/>
    <w:rsid w:val="00F123F2"/>
    <w:rsid w:val="00F16102"/>
    <w:rsid w:val="00F16C09"/>
    <w:rsid w:val="00F173DA"/>
    <w:rsid w:val="00F374D8"/>
    <w:rsid w:val="00F44309"/>
    <w:rsid w:val="00F45DD1"/>
    <w:rsid w:val="00F47B50"/>
    <w:rsid w:val="00F537F7"/>
    <w:rsid w:val="00F775CA"/>
    <w:rsid w:val="00F80754"/>
    <w:rsid w:val="00F95131"/>
    <w:rsid w:val="00FB1827"/>
    <w:rsid w:val="00FD5AA5"/>
    <w:rsid w:val="00FE36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204E3"/>
  <w15:docId w15:val="{7E40D124-BF8B-49DC-98AD-458F9D23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E09"/>
    <w:pPr>
      <w:spacing w:after="0" w:line="240" w:lineRule="auto"/>
    </w:pPr>
    <w:rPr>
      <w:rFonts w:eastAsia="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5E09"/>
    <w:rPr>
      <w:rFonts w:ascii="Tahoma" w:hAnsi="Tahoma" w:cs="Tahoma"/>
      <w:sz w:val="16"/>
      <w:szCs w:val="16"/>
    </w:rPr>
  </w:style>
  <w:style w:type="character" w:customStyle="1" w:styleId="a4">
    <w:name w:val="Текст у виносці Знак"/>
    <w:basedOn w:val="a0"/>
    <w:link w:val="a3"/>
    <w:uiPriority w:val="99"/>
    <w:semiHidden/>
    <w:rsid w:val="00A65E09"/>
    <w:rPr>
      <w:rFonts w:ascii="Tahoma" w:eastAsia="Calibri" w:hAnsi="Tahoma" w:cs="Tahoma"/>
      <w:sz w:val="16"/>
      <w:szCs w:val="16"/>
      <w:lang w:eastAsia="ru-RU"/>
    </w:rPr>
  </w:style>
  <w:style w:type="paragraph" w:styleId="a5">
    <w:name w:val="No Spacing"/>
    <w:uiPriority w:val="1"/>
    <w:qFormat/>
    <w:rsid w:val="00A65E09"/>
    <w:pPr>
      <w:spacing w:after="0" w:line="240" w:lineRule="auto"/>
    </w:pPr>
    <w:rPr>
      <w:rFonts w:cstheme="minorBidi"/>
    </w:rPr>
  </w:style>
  <w:style w:type="character" w:customStyle="1" w:styleId="rvts0">
    <w:name w:val="rvts0"/>
    <w:basedOn w:val="a0"/>
    <w:rsid w:val="00A65E09"/>
  </w:style>
  <w:style w:type="paragraph" w:customStyle="1" w:styleId="rvps2">
    <w:name w:val="rvps2"/>
    <w:basedOn w:val="a"/>
    <w:rsid w:val="00A65E09"/>
    <w:pPr>
      <w:spacing w:before="100" w:beforeAutospacing="1" w:after="100" w:afterAutospacing="1"/>
    </w:pPr>
    <w:rPr>
      <w:lang w:val="ru-RU"/>
    </w:rPr>
  </w:style>
  <w:style w:type="paragraph" w:styleId="HTML">
    <w:name w:val="HTML Preformatted"/>
    <w:basedOn w:val="a"/>
    <w:link w:val="HTML0"/>
    <w:uiPriority w:val="99"/>
    <w:unhideWhenUsed/>
    <w:rsid w:val="00A65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A65E09"/>
    <w:rPr>
      <w:rFonts w:ascii="Courier New" w:eastAsia="Times New Roman" w:hAnsi="Courier New" w:cs="Courier New"/>
      <w:sz w:val="20"/>
      <w:szCs w:val="20"/>
      <w:lang w:eastAsia="uk-UA"/>
    </w:rPr>
  </w:style>
  <w:style w:type="paragraph" w:styleId="a6">
    <w:name w:val="Body Text"/>
    <w:basedOn w:val="a"/>
    <w:link w:val="a7"/>
    <w:rsid w:val="00A65E09"/>
    <w:pPr>
      <w:spacing w:after="120"/>
    </w:pPr>
    <w:rPr>
      <w:lang w:val="ru-RU"/>
    </w:rPr>
  </w:style>
  <w:style w:type="character" w:customStyle="1" w:styleId="a7">
    <w:name w:val="Основний текст Знак"/>
    <w:basedOn w:val="a0"/>
    <w:link w:val="a6"/>
    <w:rsid w:val="00A65E09"/>
    <w:rPr>
      <w:rFonts w:eastAsia="Calibri" w:cs="Times New Roman"/>
      <w:sz w:val="24"/>
      <w:szCs w:val="24"/>
      <w:lang w:val="ru-RU" w:eastAsia="ru-RU"/>
    </w:rPr>
  </w:style>
  <w:style w:type="character" w:customStyle="1" w:styleId="FontStyle16">
    <w:name w:val="Font Style16"/>
    <w:basedOn w:val="a0"/>
    <w:rsid w:val="00A65E09"/>
    <w:rPr>
      <w:rFonts w:ascii="Times New Roman" w:hAnsi="Times New Roman" w:cs="Times New Roman"/>
      <w:sz w:val="28"/>
      <w:szCs w:val="28"/>
    </w:rPr>
  </w:style>
  <w:style w:type="paragraph" w:customStyle="1" w:styleId="Style98">
    <w:name w:val="Style98"/>
    <w:basedOn w:val="a"/>
    <w:uiPriority w:val="99"/>
    <w:rsid w:val="00A65E09"/>
    <w:pPr>
      <w:widowControl w:val="0"/>
      <w:suppressAutoHyphens/>
      <w:spacing w:line="320" w:lineRule="exact"/>
      <w:ind w:firstLine="542"/>
      <w:jc w:val="both"/>
    </w:pPr>
    <w:rPr>
      <w:rFonts w:eastAsia="Times New Roman"/>
      <w:kern w:val="1"/>
      <w:sz w:val="28"/>
      <w:szCs w:val="28"/>
    </w:rPr>
  </w:style>
  <w:style w:type="paragraph" w:styleId="a8">
    <w:name w:val="Normal (Web)"/>
    <w:basedOn w:val="a"/>
    <w:unhideWhenUsed/>
    <w:rsid w:val="00A65E09"/>
    <w:pPr>
      <w:spacing w:before="100" w:beforeAutospacing="1" w:after="119"/>
    </w:pPr>
  </w:style>
  <w:style w:type="paragraph" w:styleId="a9">
    <w:name w:val="header"/>
    <w:basedOn w:val="a"/>
    <w:link w:val="aa"/>
    <w:uiPriority w:val="99"/>
    <w:unhideWhenUsed/>
    <w:rsid w:val="001645CA"/>
    <w:pPr>
      <w:tabs>
        <w:tab w:val="center" w:pos="4677"/>
        <w:tab w:val="right" w:pos="9355"/>
      </w:tabs>
    </w:pPr>
  </w:style>
  <w:style w:type="character" w:customStyle="1" w:styleId="aa">
    <w:name w:val="Верхній колонтитул Знак"/>
    <w:basedOn w:val="a0"/>
    <w:link w:val="a9"/>
    <w:uiPriority w:val="99"/>
    <w:rsid w:val="001645CA"/>
    <w:rPr>
      <w:rFonts w:eastAsia="Calibri" w:cs="Times New Roman"/>
      <w:sz w:val="24"/>
      <w:szCs w:val="24"/>
      <w:lang w:eastAsia="ru-RU"/>
    </w:rPr>
  </w:style>
  <w:style w:type="paragraph" w:styleId="ab">
    <w:name w:val="footer"/>
    <w:basedOn w:val="a"/>
    <w:link w:val="ac"/>
    <w:uiPriority w:val="99"/>
    <w:unhideWhenUsed/>
    <w:rsid w:val="001645CA"/>
    <w:pPr>
      <w:tabs>
        <w:tab w:val="center" w:pos="4677"/>
        <w:tab w:val="right" w:pos="9355"/>
      </w:tabs>
    </w:pPr>
  </w:style>
  <w:style w:type="character" w:customStyle="1" w:styleId="ac">
    <w:name w:val="Нижній колонтитул Знак"/>
    <w:basedOn w:val="a0"/>
    <w:link w:val="ab"/>
    <w:uiPriority w:val="99"/>
    <w:rsid w:val="001645CA"/>
    <w:rPr>
      <w:rFonts w:eastAsia="Calibri" w:cs="Times New Roman"/>
      <w:sz w:val="24"/>
      <w:szCs w:val="24"/>
      <w:lang w:eastAsia="ru-RU"/>
    </w:rPr>
  </w:style>
  <w:style w:type="character" w:customStyle="1" w:styleId="rvts44">
    <w:name w:val="rvts44"/>
    <w:basedOn w:val="a0"/>
    <w:rsid w:val="00D12BCE"/>
  </w:style>
  <w:style w:type="character" w:styleId="ad">
    <w:name w:val="Hyperlink"/>
    <w:basedOn w:val="a0"/>
    <w:uiPriority w:val="99"/>
    <w:unhideWhenUsed/>
    <w:rsid w:val="00C21E50"/>
    <w:rPr>
      <w:color w:val="0000FF" w:themeColor="hyperlink"/>
      <w:u w:val="single"/>
    </w:rPr>
  </w:style>
  <w:style w:type="character" w:customStyle="1" w:styleId="ae">
    <w:name w:val="Основний текст_"/>
    <w:link w:val="2"/>
    <w:uiPriority w:val="99"/>
    <w:locked/>
    <w:rsid w:val="004A1EBF"/>
    <w:rPr>
      <w:shd w:val="clear" w:color="auto" w:fill="FFFFFF"/>
    </w:rPr>
  </w:style>
  <w:style w:type="paragraph" w:customStyle="1" w:styleId="2">
    <w:name w:val="Основний текст2"/>
    <w:basedOn w:val="a"/>
    <w:link w:val="ae"/>
    <w:uiPriority w:val="99"/>
    <w:rsid w:val="004A1EBF"/>
    <w:pPr>
      <w:widowControl w:val="0"/>
      <w:shd w:val="clear" w:color="auto" w:fill="FFFFFF"/>
      <w:spacing w:before="1020" w:after="480" w:line="240" w:lineRule="atLeast"/>
      <w:jc w:val="both"/>
    </w:pPr>
    <w:rPr>
      <w:rFonts w:eastAsiaTheme="minorHAnsi" w:cs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0102">
      <w:bodyDiv w:val="1"/>
      <w:marLeft w:val="0"/>
      <w:marRight w:val="0"/>
      <w:marTop w:val="0"/>
      <w:marBottom w:val="0"/>
      <w:divBdr>
        <w:top w:val="none" w:sz="0" w:space="0" w:color="auto"/>
        <w:left w:val="none" w:sz="0" w:space="0" w:color="auto"/>
        <w:bottom w:val="none" w:sz="0" w:space="0" w:color="auto"/>
        <w:right w:val="none" w:sz="0" w:space="0" w:color="auto"/>
      </w:divBdr>
    </w:div>
    <w:div w:id="138995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9647</Words>
  <Characters>5499</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Олеся Лукач (VRU-MONO0208 - o.sokoluk)</cp:lastModifiedBy>
  <cp:revision>2</cp:revision>
  <cp:lastPrinted>2020-03-11T10:28:00Z</cp:lastPrinted>
  <dcterms:created xsi:type="dcterms:W3CDTF">2020-03-12T06:40:00Z</dcterms:created>
  <dcterms:modified xsi:type="dcterms:W3CDTF">2020-03-12T06:40:00Z</dcterms:modified>
</cp:coreProperties>
</file>