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D9B" w:rsidRPr="000E4C57" w:rsidRDefault="00EA6D9B" w:rsidP="00EA6D9B">
      <w:pPr>
        <w:contextualSpacing/>
        <w:jc w:val="both"/>
        <w:rPr>
          <w:rFonts w:ascii="Calibri" w:hAnsi="Calibri"/>
          <w:color w:val="000000"/>
        </w:rPr>
      </w:pPr>
    </w:p>
    <w:p w:rsidR="00EA6D9B" w:rsidRPr="000E4C57" w:rsidRDefault="00EA6D9B" w:rsidP="00EA6D9B">
      <w:pPr>
        <w:spacing w:before="360" w:after="60"/>
        <w:jc w:val="center"/>
        <w:rPr>
          <w:rFonts w:ascii="AcademyC" w:hAnsi="AcademyC"/>
          <w:b/>
          <w:color w:val="002060"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E4C57">
        <w:rPr>
          <w:rFonts w:ascii="AcademyC" w:hAnsi="AcademyC"/>
          <w:b/>
          <w:color w:val="002060"/>
          <w:sz w:val="22"/>
        </w:rPr>
        <w:t>УКРАЇНА</w:t>
      </w:r>
    </w:p>
    <w:p w:rsidR="00EA6D9B" w:rsidRPr="000E4C57" w:rsidRDefault="00EA6D9B" w:rsidP="00EA6D9B">
      <w:pPr>
        <w:spacing w:after="60"/>
        <w:jc w:val="center"/>
        <w:rPr>
          <w:rFonts w:ascii="AcademyC" w:hAnsi="AcademyC"/>
          <w:b/>
          <w:color w:val="002060"/>
        </w:rPr>
      </w:pPr>
      <w:r w:rsidRPr="000E4C57">
        <w:rPr>
          <w:rFonts w:ascii="AcademyC" w:hAnsi="AcademyC"/>
          <w:b/>
          <w:color w:val="002060"/>
        </w:rPr>
        <w:t>ВИЩА  РАДА  ПРАВОСУДДЯ</w:t>
      </w:r>
    </w:p>
    <w:p w:rsidR="00EA6D9B" w:rsidRPr="000E4C57" w:rsidRDefault="00EA6D9B" w:rsidP="00EA6D9B">
      <w:pPr>
        <w:spacing w:after="240"/>
        <w:jc w:val="center"/>
        <w:rPr>
          <w:rFonts w:ascii="AcademyC" w:hAnsi="AcademyC"/>
          <w:b/>
          <w:color w:val="002060"/>
        </w:rPr>
      </w:pPr>
      <w:r w:rsidRPr="000E4C57">
        <w:rPr>
          <w:rFonts w:ascii="AcademyC" w:hAnsi="AcademyC"/>
          <w:b/>
          <w:color w:val="002060"/>
        </w:rPr>
        <w:t>РІШЕННЯ</w:t>
      </w:r>
    </w:p>
    <w:tbl>
      <w:tblPr>
        <w:tblW w:w="12672" w:type="dxa"/>
        <w:tblLook w:val="04A0"/>
      </w:tblPr>
      <w:tblGrid>
        <w:gridCol w:w="3369"/>
        <w:gridCol w:w="2550"/>
        <w:gridCol w:w="993"/>
        <w:gridCol w:w="5760"/>
      </w:tblGrid>
      <w:tr w:rsidR="00EA6D9B" w:rsidRPr="000E4C57" w:rsidTr="00EA6D9B">
        <w:trPr>
          <w:trHeight w:val="188"/>
        </w:trPr>
        <w:tc>
          <w:tcPr>
            <w:tcW w:w="3369" w:type="dxa"/>
            <w:hideMark/>
          </w:tcPr>
          <w:p w:rsidR="00EA6D9B" w:rsidRPr="000E4C57" w:rsidRDefault="00EA6D9B" w:rsidP="00EA6D9B">
            <w:pPr>
              <w:ind w:right="-2"/>
              <w:rPr>
                <w:b/>
                <w:noProof/>
                <w:color w:val="000000"/>
                <w:sz w:val="27"/>
                <w:szCs w:val="27"/>
              </w:rPr>
            </w:pPr>
            <w:r>
              <w:rPr>
                <w:b/>
                <w:noProof/>
                <w:color w:val="000000"/>
                <w:sz w:val="27"/>
                <w:szCs w:val="27"/>
                <w:lang w:val="ru-RU"/>
              </w:rPr>
              <w:t>12 березня</w:t>
            </w:r>
            <w:r w:rsidRPr="000E4C57">
              <w:rPr>
                <w:b/>
                <w:noProof/>
                <w:color w:val="000000"/>
                <w:sz w:val="27"/>
                <w:szCs w:val="27"/>
              </w:rPr>
              <w:t xml:space="preserve"> 20</w:t>
            </w:r>
            <w:r>
              <w:rPr>
                <w:b/>
                <w:noProof/>
                <w:color w:val="000000"/>
                <w:sz w:val="27"/>
                <w:szCs w:val="27"/>
              </w:rPr>
              <w:t>20</w:t>
            </w:r>
            <w:r w:rsidRPr="000E4C57">
              <w:rPr>
                <w:b/>
                <w:noProof/>
                <w:color w:val="000000"/>
                <w:sz w:val="27"/>
                <w:szCs w:val="27"/>
              </w:rPr>
              <w:t xml:space="preserve"> року </w:t>
            </w:r>
          </w:p>
        </w:tc>
        <w:tc>
          <w:tcPr>
            <w:tcW w:w="3543" w:type="dxa"/>
            <w:gridSpan w:val="2"/>
            <w:hideMark/>
          </w:tcPr>
          <w:p w:rsidR="00EA6D9B" w:rsidRPr="000E4C57" w:rsidRDefault="00EA6D9B" w:rsidP="00EA6D9B">
            <w:pPr>
              <w:ind w:right="-2" w:hanging="109"/>
              <w:jc w:val="center"/>
              <w:rPr>
                <w:b/>
                <w:noProof/>
                <w:color w:val="000000"/>
                <w:sz w:val="27"/>
                <w:szCs w:val="27"/>
              </w:rPr>
            </w:pPr>
            <w:r w:rsidRPr="000E4C57">
              <w:rPr>
                <w:b/>
                <w:color w:val="000000"/>
                <w:sz w:val="27"/>
                <w:szCs w:val="27"/>
              </w:rPr>
              <w:t>Київ</w:t>
            </w:r>
          </w:p>
        </w:tc>
        <w:tc>
          <w:tcPr>
            <w:tcW w:w="5760" w:type="dxa"/>
            <w:hideMark/>
          </w:tcPr>
          <w:p w:rsidR="00EA6D9B" w:rsidRPr="000E4C57" w:rsidRDefault="00EA6D9B" w:rsidP="00EA6D9B">
            <w:pPr>
              <w:ind w:left="459" w:right="-2"/>
              <w:rPr>
                <w:b/>
                <w:noProof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 xml:space="preserve">       № </w:t>
            </w:r>
            <w:r>
              <w:rPr>
                <w:b/>
                <w:color w:val="000000"/>
                <w:sz w:val="27"/>
                <w:szCs w:val="27"/>
                <w:lang w:val="ru-RU"/>
              </w:rPr>
              <w:t>745</w:t>
            </w:r>
            <w:r>
              <w:rPr>
                <w:b/>
                <w:szCs w:val="28"/>
              </w:rPr>
              <w:t>/0/15-20</w:t>
            </w:r>
            <w:r w:rsidRPr="000E4C57">
              <w:rPr>
                <w:szCs w:val="28"/>
              </w:rPr>
              <w:t xml:space="preserve">  </w:t>
            </w:r>
          </w:p>
        </w:tc>
      </w:tr>
      <w:tr w:rsidR="00EA6D9B" w:rsidRPr="000E4C57" w:rsidTr="00EA6D9B">
        <w:trPr>
          <w:gridAfter w:val="2"/>
          <w:wAfter w:w="6753" w:type="dxa"/>
        </w:trPr>
        <w:tc>
          <w:tcPr>
            <w:tcW w:w="5919" w:type="dxa"/>
            <w:gridSpan w:val="2"/>
            <w:hideMark/>
          </w:tcPr>
          <w:p w:rsidR="00EA6D9B" w:rsidRPr="000E4C57" w:rsidRDefault="00EA6D9B" w:rsidP="00EA6D9B">
            <w:pPr>
              <w:ind w:firstLine="851"/>
              <w:rPr>
                <w:b/>
                <w:sz w:val="24"/>
                <w:szCs w:val="24"/>
              </w:rPr>
            </w:pPr>
            <w:bookmarkStart w:id="0" w:name="OLE_LINK46"/>
            <w:bookmarkStart w:id="1" w:name="OLE_LINK47"/>
            <w:bookmarkEnd w:id="0"/>
            <w:bookmarkEnd w:id="1"/>
          </w:p>
        </w:tc>
      </w:tr>
    </w:tbl>
    <w:p w:rsidR="00EA6D9B" w:rsidRPr="00EA6D9B" w:rsidRDefault="00EA6D9B" w:rsidP="00EA6D9B">
      <w:pPr>
        <w:spacing w:after="0" w:line="240" w:lineRule="auto"/>
        <w:rPr>
          <w:lang w:val="ru-RU"/>
        </w:rPr>
      </w:pPr>
    </w:p>
    <w:tbl>
      <w:tblPr>
        <w:tblW w:w="0" w:type="auto"/>
        <w:tblLayout w:type="fixed"/>
        <w:tblLook w:val="04A0"/>
      </w:tblPr>
      <w:tblGrid>
        <w:gridCol w:w="4644"/>
        <w:gridCol w:w="4077"/>
      </w:tblGrid>
      <w:tr w:rsidR="00EA6D9B" w:rsidRPr="0086772A" w:rsidTr="00EA6D9B">
        <w:tc>
          <w:tcPr>
            <w:tcW w:w="4644" w:type="dxa"/>
            <w:hideMark/>
          </w:tcPr>
          <w:p w:rsidR="00EA6D9B" w:rsidRPr="00575199" w:rsidRDefault="00EA6D9B" w:rsidP="00EA6D9B">
            <w:pPr>
              <w:spacing w:after="0" w:line="240" w:lineRule="auto"/>
              <w:rPr>
                <w:b/>
                <w:sz w:val="24"/>
              </w:rPr>
            </w:pPr>
            <w:r w:rsidRPr="00404893">
              <w:rPr>
                <w:b/>
                <w:sz w:val="24"/>
              </w:rPr>
              <w:t xml:space="preserve">Про надання консультативного висновку до законопроекту № </w:t>
            </w:r>
            <w:r>
              <w:rPr>
                <w:b/>
                <w:sz w:val="24"/>
              </w:rPr>
              <w:t>3032</w:t>
            </w:r>
          </w:p>
        </w:tc>
        <w:tc>
          <w:tcPr>
            <w:tcW w:w="4077" w:type="dxa"/>
          </w:tcPr>
          <w:p w:rsidR="00EA6D9B" w:rsidRPr="00404893" w:rsidRDefault="00EA6D9B" w:rsidP="00EA6D9B">
            <w:pPr>
              <w:spacing w:after="0" w:line="240" w:lineRule="auto"/>
              <w:rPr>
                <w:sz w:val="24"/>
              </w:rPr>
            </w:pPr>
          </w:p>
        </w:tc>
      </w:tr>
    </w:tbl>
    <w:p w:rsidR="00EA6D9B" w:rsidRPr="0086772A" w:rsidRDefault="00EA6D9B" w:rsidP="00EA6D9B">
      <w:pPr>
        <w:spacing w:after="0" w:line="240" w:lineRule="auto"/>
        <w:rPr>
          <w:szCs w:val="28"/>
        </w:rPr>
      </w:pPr>
    </w:p>
    <w:p w:rsidR="00EA6D9B" w:rsidRPr="0086772A" w:rsidRDefault="00EA6D9B" w:rsidP="00EA6D9B">
      <w:pPr>
        <w:spacing w:after="0" w:line="240" w:lineRule="auto"/>
        <w:rPr>
          <w:szCs w:val="28"/>
        </w:rPr>
      </w:pPr>
    </w:p>
    <w:p w:rsidR="00EA6D9B" w:rsidRPr="000F6978" w:rsidRDefault="00EA6D9B" w:rsidP="00EA6D9B">
      <w:pPr>
        <w:spacing w:after="0" w:line="240" w:lineRule="auto"/>
        <w:ind w:firstLine="720"/>
        <w:jc w:val="both"/>
        <w:rPr>
          <w:szCs w:val="28"/>
        </w:rPr>
      </w:pPr>
      <w:r w:rsidRPr="000F6978">
        <w:rPr>
          <w:szCs w:val="28"/>
        </w:rPr>
        <w:t xml:space="preserve">Вища рада правосуддя розглянула проект Закону України </w:t>
      </w:r>
      <w:r>
        <w:rPr>
          <w:szCs w:val="28"/>
        </w:rPr>
        <w:t>«</w:t>
      </w:r>
      <w:r w:rsidRPr="000F6978">
        <w:rPr>
          <w:szCs w:val="28"/>
        </w:rPr>
        <w:t xml:space="preserve">Про внесення змін до Закону України «Про судоустрій і статус суддів» щодо місячного довічного грошового утримання судді у відставці» </w:t>
      </w:r>
      <w:r w:rsidRPr="000F6978">
        <w:rPr>
          <w:szCs w:val="28"/>
          <w:lang w:eastAsia="en-GB"/>
        </w:rPr>
        <w:t>(</w:t>
      </w:r>
      <w:r w:rsidRPr="000F6978">
        <w:rPr>
          <w:szCs w:val="28"/>
        </w:rPr>
        <w:t>реєстраційний № 3032 від</w:t>
      </w:r>
      <w:r>
        <w:rPr>
          <w:szCs w:val="28"/>
        </w:rPr>
        <w:t xml:space="preserve">       </w:t>
      </w:r>
      <w:r w:rsidRPr="000F6978">
        <w:rPr>
          <w:szCs w:val="28"/>
        </w:rPr>
        <w:t xml:space="preserve"> 7 лютого 2020 року</w:t>
      </w:r>
      <w:r w:rsidRPr="000F6978">
        <w:rPr>
          <w:szCs w:val="28"/>
          <w:lang w:eastAsia="en-GB"/>
        </w:rPr>
        <w:t>), внесений</w:t>
      </w:r>
      <w:r w:rsidRPr="000F6978">
        <w:rPr>
          <w:szCs w:val="28"/>
        </w:rPr>
        <w:t xml:space="preserve"> </w:t>
      </w:r>
      <w:r w:rsidRPr="000F6978">
        <w:rPr>
          <w:szCs w:val="28"/>
          <w:lang w:eastAsia="en-GB"/>
        </w:rPr>
        <w:t xml:space="preserve">на розгляд Верховної Ради України у порядку законодавчої ініціативи </w:t>
      </w:r>
      <w:r w:rsidRPr="000F6978">
        <w:rPr>
          <w:szCs w:val="28"/>
        </w:rPr>
        <w:t xml:space="preserve">народними депутатами України </w:t>
      </w:r>
      <w:proofErr w:type="spellStart"/>
      <w:r w:rsidRPr="000F6978">
        <w:rPr>
          <w:szCs w:val="28"/>
        </w:rPr>
        <w:t>Павлішем</w:t>
      </w:r>
      <w:proofErr w:type="spellEnd"/>
      <w:r w:rsidRPr="000F6978">
        <w:rPr>
          <w:szCs w:val="28"/>
        </w:rPr>
        <w:t xml:space="preserve"> П.В., </w:t>
      </w:r>
      <w:proofErr w:type="spellStart"/>
      <w:r w:rsidRPr="000F6978">
        <w:rPr>
          <w:szCs w:val="28"/>
        </w:rPr>
        <w:t>Божиком</w:t>
      </w:r>
      <w:proofErr w:type="spellEnd"/>
      <w:r w:rsidRPr="000F6978">
        <w:rPr>
          <w:szCs w:val="28"/>
        </w:rPr>
        <w:t xml:space="preserve"> В.І., </w:t>
      </w:r>
      <w:proofErr w:type="spellStart"/>
      <w:r w:rsidRPr="000F6978">
        <w:rPr>
          <w:szCs w:val="28"/>
        </w:rPr>
        <w:t>Задорожнім</w:t>
      </w:r>
      <w:proofErr w:type="spellEnd"/>
      <w:r w:rsidRPr="000F6978">
        <w:rPr>
          <w:szCs w:val="28"/>
        </w:rPr>
        <w:t xml:space="preserve"> А.В., Новіковим М.М., Торохтієм Б.Г.. Бабієм Р.В., </w:t>
      </w:r>
      <w:proofErr w:type="spellStart"/>
      <w:r w:rsidRPr="000F6978">
        <w:rPr>
          <w:szCs w:val="28"/>
        </w:rPr>
        <w:t>Костіним</w:t>
      </w:r>
      <w:proofErr w:type="spellEnd"/>
      <w:r w:rsidRPr="000F6978">
        <w:rPr>
          <w:szCs w:val="28"/>
        </w:rPr>
        <w:t xml:space="preserve"> А.Є., </w:t>
      </w:r>
      <w:proofErr w:type="spellStart"/>
      <w:r w:rsidRPr="000F6978">
        <w:rPr>
          <w:szCs w:val="28"/>
        </w:rPr>
        <w:t>Німченком</w:t>
      </w:r>
      <w:proofErr w:type="spellEnd"/>
      <w:r w:rsidRPr="000F6978">
        <w:rPr>
          <w:szCs w:val="28"/>
        </w:rPr>
        <w:t xml:space="preserve"> В.І., Вельможним С.А., Богуцькою Є.П., </w:t>
      </w:r>
      <w:r>
        <w:rPr>
          <w:szCs w:val="28"/>
        </w:rPr>
        <w:t xml:space="preserve">        </w:t>
      </w:r>
      <w:proofErr w:type="spellStart"/>
      <w:r w:rsidRPr="000F6978">
        <w:rPr>
          <w:szCs w:val="28"/>
        </w:rPr>
        <w:t>Калауром</w:t>
      </w:r>
      <w:proofErr w:type="spellEnd"/>
      <w:r w:rsidRPr="000F6978">
        <w:rPr>
          <w:szCs w:val="28"/>
        </w:rPr>
        <w:t xml:space="preserve"> І.Р.</w:t>
      </w:r>
    </w:p>
    <w:p w:rsidR="00EA6D9B" w:rsidRPr="003C2F77" w:rsidRDefault="00EA6D9B" w:rsidP="00EA6D9B">
      <w:pPr>
        <w:pStyle w:val="a3"/>
        <w:widowControl w:val="0"/>
        <w:tabs>
          <w:tab w:val="left" w:pos="1134"/>
        </w:tabs>
        <w:ind w:firstLine="567"/>
        <w:jc w:val="both"/>
        <w:outlineLvl w:val="0"/>
        <w:rPr>
          <w:rFonts w:cs="Times New Roman"/>
          <w:szCs w:val="28"/>
        </w:rPr>
      </w:pPr>
      <w:r w:rsidRPr="000F6978">
        <w:rPr>
          <w:rFonts w:cs="Times New Roman"/>
          <w:szCs w:val="28"/>
        </w:rPr>
        <w:t>Відповідно до пункту 15 частини першої статті</w:t>
      </w:r>
      <w:r w:rsidRPr="00575199">
        <w:rPr>
          <w:rFonts w:cs="Times New Roman"/>
          <w:szCs w:val="28"/>
        </w:rPr>
        <w:t xml:space="preserve"> 3 Закону України </w:t>
      </w:r>
      <w:r w:rsidRPr="00B015C9">
        <w:rPr>
          <w:rFonts w:cs="Times New Roman"/>
          <w:szCs w:val="28"/>
        </w:rPr>
        <w:t xml:space="preserve">            </w:t>
      </w:r>
      <w:r w:rsidRPr="00575199">
        <w:rPr>
          <w:rFonts w:cs="Times New Roman"/>
          <w:szCs w:val="28"/>
        </w:rPr>
        <w:t>«Про</w:t>
      </w:r>
      <w:r w:rsidRPr="003C2F77">
        <w:rPr>
          <w:rFonts w:cs="Times New Roman"/>
          <w:szCs w:val="28"/>
        </w:rPr>
        <w:t xml:space="preserve"> Вищу раду правосуддя»</w:t>
      </w:r>
      <w:r>
        <w:rPr>
          <w:rFonts w:cs="Times New Roman"/>
          <w:szCs w:val="28"/>
        </w:rPr>
        <w:t xml:space="preserve"> </w:t>
      </w:r>
      <w:r w:rsidRPr="003C2F77">
        <w:rPr>
          <w:rFonts w:cs="Times New Roman"/>
          <w:szCs w:val="28"/>
        </w:rPr>
        <w:t>Вища рада правосуддя надає обов’язкові до розгляду консультативні висновки щодо законопроектів із питань утворення, реорганізації чи ліквідації судів, судоустрою і статусу суддів.</w:t>
      </w:r>
    </w:p>
    <w:p w:rsidR="00EA6D9B" w:rsidRPr="0086772A" w:rsidRDefault="00EA6D9B" w:rsidP="00EA6D9B">
      <w:pPr>
        <w:spacing w:after="0" w:line="240" w:lineRule="auto"/>
        <w:ind w:firstLine="567"/>
        <w:jc w:val="both"/>
        <w:rPr>
          <w:szCs w:val="28"/>
        </w:rPr>
      </w:pPr>
      <w:r w:rsidRPr="0086772A">
        <w:rPr>
          <w:szCs w:val="28"/>
        </w:rPr>
        <w:t xml:space="preserve">За результатами розгляду вказаного законопроекту, керуючись                   статтею 131 Конституції України, статтями 3, 34 Закону України «Про Вищу раду правосуддя», Вища рада правосуддя </w:t>
      </w:r>
    </w:p>
    <w:p w:rsidR="00EA6D9B" w:rsidRDefault="00EA6D9B" w:rsidP="00EA6D9B">
      <w:pPr>
        <w:spacing w:after="0" w:line="240" w:lineRule="auto"/>
        <w:rPr>
          <w:szCs w:val="28"/>
          <w:lang w:val="ru-RU"/>
        </w:rPr>
      </w:pPr>
    </w:p>
    <w:p w:rsidR="00EA6D9B" w:rsidRPr="00BF053D" w:rsidRDefault="00EA6D9B" w:rsidP="00EA6D9B">
      <w:pPr>
        <w:spacing w:after="0" w:line="240" w:lineRule="auto"/>
        <w:rPr>
          <w:szCs w:val="28"/>
          <w:lang w:val="ru-RU"/>
        </w:rPr>
      </w:pPr>
    </w:p>
    <w:p w:rsidR="00EA6D9B" w:rsidRPr="0086772A" w:rsidRDefault="00EA6D9B" w:rsidP="00EA6D9B">
      <w:pPr>
        <w:spacing w:after="0" w:line="240" w:lineRule="auto"/>
        <w:jc w:val="center"/>
        <w:rPr>
          <w:b/>
          <w:szCs w:val="28"/>
        </w:rPr>
      </w:pPr>
      <w:r w:rsidRPr="0086772A">
        <w:rPr>
          <w:b/>
          <w:szCs w:val="28"/>
        </w:rPr>
        <w:t>вирішила:</w:t>
      </w:r>
    </w:p>
    <w:p w:rsidR="00EA6D9B" w:rsidRPr="0086772A" w:rsidRDefault="00EA6D9B" w:rsidP="00EA6D9B">
      <w:pPr>
        <w:spacing w:after="0" w:line="240" w:lineRule="auto"/>
        <w:rPr>
          <w:szCs w:val="28"/>
        </w:rPr>
      </w:pPr>
    </w:p>
    <w:p w:rsidR="00EA6D9B" w:rsidRPr="000F6978" w:rsidRDefault="00EA6D9B" w:rsidP="00EA6D9B">
      <w:pPr>
        <w:spacing w:after="0" w:line="240" w:lineRule="auto"/>
        <w:ind w:firstLine="720"/>
        <w:jc w:val="both"/>
        <w:rPr>
          <w:szCs w:val="28"/>
        </w:rPr>
      </w:pPr>
      <w:r w:rsidRPr="000F6978">
        <w:rPr>
          <w:szCs w:val="28"/>
        </w:rPr>
        <w:t>1. Затвердити консультативний висновок щодо п</w:t>
      </w:r>
      <w:r w:rsidRPr="000F6978">
        <w:rPr>
          <w:bCs/>
          <w:szCs w:val="28"/>
        </w:rPr>
        <w:t xml:space="preserve">роекту </w:t>
      </w:r>
      <w:r w:rsidRPr="000F6978">
        <w:rPr>
          <w:szCs w:val="28"/>
        </w:rPr>
        <w:t>Закону України «Про внесення змін до Закону України «Про судоустрій і статус суддів» щодо місячного довічного грошового утримання судді у відставці»</w:t>
      </w:r>
      <w:r w:rsidRPr="000F6978">
        <w:rPr>
          <w:szCs w:val="28"/>
          <w:lang w:eastAsia="en-GB"/>
        </w:rPr>
        <w:t xml:space="preserve"> (</w:t>
      </w:r>
      <w:r w:rsidRPr="000F6978">
        <w:rPr>
          <w:szCs w:val="28"/>
        </w:rPr>
        <w:t xml:space="preserve">реєстраційний </w:t>
      </w:r>
      <w:r>
        <w:rPr>
          <w:szCs w:val="28"/>
        </w:rPr>
        <w:t xml:space="preserve">  </w:t>
      </w:r>
      <w:r w:rsidRPr="000F6978">
        <w:rPr>
          <w:szCs w:val="28"/>
        </w:rPr>
        <w:t>№ 3032 від 7 лютого 2020 року</w:t>
      </w:r>
      <w:r w:rsidRPr="000F6978">
        <w:rPr>
          <w:szCs w:val="28"/>
          <w:lang w:eastAsia="en-GB"/>
        </w:rPr>
        <w:t>), внесен</w:t>
      </w:r>
      <w:r>
        <w:rPr>
          <w:szCs w:val="28"/>
          <w:lang w:eastAsia="en-GB"/>
        </w:rPr>
        <w:t>ого</w:t>
      </w:r>
      <w:r w:rsidRPr="000F6978">
        <w:rPr>
          <w:szCs w:val="28"/>
          <w:lang w:eastAsia="en-GB"/>
        </w:rPr>
        <w:t xml:space="preserve"> на розгляд Верховної Ради України у порядку законодавчої ініціативи </w:t>
      </w:r>
      <w:r w:rsidRPr="000F6978">
        <w:rPr>
          <w:szCs w:val="28"/>
        </w:rPr>
        <w:t xml:space="preserve">народними депутатами України </w:t>
      </w:r>
      <w:proofErr w:type="spellStart"/>
      <w:r w:rsidRPr="000F6978">
        <w:rPr>
          <w:szCs w:val="28"/>
        </w:rPr>
        <w:t>Павлішем</w:t>
      </w:r>
      <w:proofErr w:type="spellEnd"/>
      <w:r w:rsidRPr="000F6978">
        <w:rPr>
          <w:szCs w:val="28"/>
        </w:rPr>
        <w:t xml:space="preserve"> П.В., </w:t>
      </w:r>
      <w:proofErr w:type="spellStart"/>
      <w:r w:rsidRPr="000F6978">
        <w:rPr>
          <w:szCs w:val="28"/>
        </w:rPr>
        <w:t>Божиком</w:t>
      </w:r>
      <w:proofErr w:type="spellEnd"/>
      <w:r w:rsidRPr="000F6978">
        <w:rPr>
          <w:szCs w:val="28"/>
        </w:rPr>
        <w:t xml:space="preserve"> В.І., </w:t>
      </w:r>
      <w:proofErr w:type="spellStart"/>
      <w:r w:rsidRPr="000F6978">
        <w:rPr>
          <w:szCs w:val="28"/>
        </w:rPr>
        <w:t>Задорожнім</w:t>
      </w:r>
      <w:proofErr w:type="spellEnd"/>
      <w:r w:rsidRPr="000F6978">
        <w:rPr>
          <w:szCs w:val="28"/>
        </w:rPr>
        <w:t xml:space="preserve"> А.В.,</w:t>
      </w:r>
      <w:r>
        <w:rPr>
          <w:szCs w:val="28"/>
        </w:rPr>
        <w:t xml:space="preserve"> Новіковим М.М., Торохтієм Б.Г.,</w:t>
      </w:r>
      <w:r w:rsidRPr="000F6978">
        <w:rPr>
          <w:szCs w:val="28"/>
        </w:rPr>
        <w:t xml:space="preserve"> Бабієм Р.В., </w:t>
      </w:r>
      <w:proofErr w:type="spellStart"/>
      <w:r w:rsidRPr="000F6978">
        <w:rPr>
          <w:szCs w:val="28"/>
        </w:rPr>
        <w:t>Костіним</w:t>
      </w:r>
      <w:proofErr w:type="spellEnd"/>
      <w:r w:rsidRPr="000F6978">
        <w:rPr>
          <w:szCs w:val="28"/>
        </w:rPr>
        <w:t xml:space="preserve"> А.Є., </w:t>
      </w:r>
      <w:proofErr w:type="spellStart"/>
      <w:r w:rsidRPr="000F6978">
        <w:rPr>
          <w:szCs w:val="28"/>
        </w:rPr>
        <w:t>Німченком</w:t>
      </w:r>
      <w:proofErr w:type="spellEnd"/>
      <w:r w:rsidRPr="000F6978">
        <w:rPr>
          <w:szCs w:val="28"/>
        </w:rPr>
        <w:t xml:space="preserve"> В.І., Вельможним С.А., Богуцькою Є.П.,         </w:t>
      </w:r>
      <w:proofErr w:type="spellStart"/>
      <w:r w:rsidRPr="000F6978">
        <w:rPr>
          <w:szCs w:val="28"/>
        </w:rPr>
        <w:t>Калауром</w:t>
      </w:r>
      <w:proofErr w:type="spellEnd"/>
      <w:r w:rsidRPr="000F6978">
        <w:rPr>
          <w:szCs w:val="28"/>
        </w:rPr>
        <w:t xml:space="preserve"> І.Р.</w:t>
      </w:r>
    </w:p>
    <w:p w:rsidR="00EA6D9B" w:rsidRPr="000F6978" w:rsidRDefault="00EA6D9B" w:rsidP="00EA6D9B">
      <w:pPr>
        <w:pStyle w:val="a3"/>
        <w:widowControl w:val="0"/>
        <w:tabs>
          <w:tab w:val="left" w:pos="1134"/>
        </w:tabs>
        <w:ind w:firstLine="567"/>
        <w:jc w:val="both"/>
        <w:outlineLvl w:val="0"/>
        <w:rPr>
          <w:rFonts w:cs="Times New Roman"/>
          <w:szCs w:val="28"/>
        </w:rPr>
      </w:pPr>
      <w:r w:rsidRPr="000F6978">
        <w:rPr>
          <w:rFonts w:cs="Times New Roman"/>
          <w:szCs w:val="28"/>
        </w:rPr>
        <w:t>2. Надіслати консультативний висновок до Верховної Ради України.</w:t>
      </w:r>
    </w:p>
    <w:p w:rsidR="00EA6D9B" w:rsidRPr="000F6978" w:rsidRDefault="00EA6D9B" w:rsidP="00EA6D9B">
      <w:pPr>
        <w:spacing w:after="0" w:line="240" w:lineRule="auto"/>
        <w:rPr>
          <w:szCs w:val="28"/>
        </w:rPr>
      </w:pPr>
    </w:p>
    <w:p w:rsidR="00EA6D9B" w:rsidRPr="00EA6D9B" w:rsidRDefault="00EA6D9B" w:rsidP="00EA6D9B">
      <w:pPr>
        <w:spacing w:after="0" w:line="240" w:lineRule="auto"/>
        <w:jc w:val="both"/>
        <w:rPr>
          <w:b/>
          <w:szCs w:val="28"/>
        </w:rPr>
      </w:pPr>
      <w:r w:rsidRPr="000F6978">
        <w:rPr>
          <w:b/>
          <w:szCs w:val="28"/>
        </w:rPr>
        <w:t xml:space="preserve">Голова Вищої ради правосуддя      </w:t>
      </w:r>
      <w:r w:rsidRPr="000F6978">
        <w:rPr>
          <w:b/>
          <w:szCs w:val="28"/>
        </w:rPr>
        <w:tab/>
      </w:r>
      <w:r w:rsidRPr="000F6978">
        <w:rPr>
          <w:b/>
          <w:szCs w:val="28"/>
        </w:rPr>
        <w:tab/>
      </w:r>
      <w:r w:rsidRPr="000F6978">
        <w:rPr>
          <w:b/>
          <w:szCs w:val="28"/>
        </w:rPr>
        <w:tab/>
      </w:r>
      <w:r w:rsidRPr="000F6978">
        <w:rPr>
          <w:b/>
          <w:szCs w:val="28"/>
        </w:rPr>
        <w:tab/>
        <w:t xml:space="preserve">           А.А. </w:t>
      </w:r>
      <w:proofErr w:type="spellStart"/>
      <w:r w:rsidRPr="000F6978">
        <w:rPr>
          <w:b/>
          <w:szCs w:val="28"/>
        </w:rPr>
        <w:t>Овсієнко</w:t>
      </w:r>
      <w:proofErr w:type="spellEnd"/>
    </w:p>
    <w:p w:rsidR="00046AD7" w:rsidRDefault="00F7720F" w:rsidP="00EA6D9B">
      <w:pPr>
        <w:pStyle w:val="a3"/>
        <w:tabs>
          <w:tab w:val="left" w:pos="4536"/>
          <w:tab w:val="left" w:pos="5387"/>
        </w:tabs>
        <w:ind w:firstLine="4820"/>
        <w:rPr>
          <w:rFonts w:cs="Times New Roman"/>
          <w:b/>
          <w:szCs w:val="28"/>
        </w:rPr>
      </w:pPr>
      <w:r w:rsidRPr="00B71DAF">
        <w:rPr>
          <w:rFonts w:cs="Times New Roman"/>
          <w:b/>
          <w:szCs w:val="28"/>
        </w:rPr>
        <w:lastRenderedPageBreak/>
        <w:t>З</w:t>
      </w:r>
      <w:r w:rsidR="00D64810">
        <w:rPr>
          <w:rFonts w:cs="Times New Roman"/>
          <w:b/>
          <w:szCs w:val="28"/>
        </w:rPr>
        <w:t>АТВЕРДЖЕНО</w:t>
      </w:r>
    </w:p>
    <w:p w:rsidR="00F7720F" w:rsidRPr="00B71DAF" w:rsidRDefault="00F7720F" w:rsidP="00EA6D9B">
      <w:pPr>
        <w:pStyle w:val="a3"/>
        <w:tabs>
          <w:tab w:val="left" w:pos="4395"/>
          <w:tab w:val="left" w:pos="5245"/>
        </w:tabs>
        <w:ind w:firstLine="4820"/>
        <w:rPr>
          <w:rFonts w:cs="Times New Roman"/>
          <w:b/>
          <w:szCs w:val="28"/>
        </w:rPr>
      </w:pPr>
      <w:r w:rsidRPr="00B71DAF">
        <w:rPr>
          <w:rFonts w:cs="Times New Roman"/>
          <w:b/>
          <w:szCs w:val="28"/>
        </w:rPr>
        <w:t>Рішення Вищої ради правосуддя</w:t>
      </w:r>
    </w:p>
    <w:p w:rsidR="000A58DB" w:rsidRDefault="00EA6D9B" w:rsidP="00062749">
      <w:pPr>
        <w:pStyle w:val="a3"/>
        <w:tabs>
          <w:tab w:val="left" w:pos="3969"/>
          <w:tab w:val="left" w:pos="4678"/>
          <w:tab w:val="left" w:pos="5387"/>
        </w:tabs>
        <w:ind w:firstLine="4820"/>
        <w:rPr>
          <w:rFonts w:cs="Times New Roman"/>
          <w:szCs w:val="28"/>
          <w:lang w:val="ru-RU"/>
        </w:rPr>
      </w:pPr>
      <w:r w:rsidRPr="00BF053D">
        <w:rPr>
          <w:rFonts w:cs="Times New Roman"/>
          <w:szCs w:val="28"/>
        </w:rPr>
        <w:t>«</w:t>
      </w:r>
      <w:r w:rsidRPr="00BF053D">
        <w:rPr>
          <w:rFonts w:cs="Times New Roman"/>
          <w:szCs w:val="28"/>
          <w:lang w:val="ru-RU"/>
        </w:rPr>
        <w:t>12</w:t>
      </w:r>
      <w:r w:rsidRPr="00BF053D">
        <w:rPr>
          <w:rFonts w:cs="Times New Roman"/>
          <w:szCs w:val="28"/>
        </w:rPr>
        <w:t>»</w:t>
      </w:r>
      <w:r w:rsidRPr="00BF053D">
        <w:rPr>
          <w:rFonts w:cs="Times New Roman"/>
          <w:szCs w:val="28"/>
          <w:lang w:val="ru-RU"/>
        </w:rPr>
        <w:t xml:space="preserve"> </w:t>
      </w:r>
      <w:proofErr w:type="spellStart"/>
      <w:r w:rsidRPr="00BF053D">
        <w:rPr>
          <w:rFonts w:cs="Times New Roman"/>
          <w:szCs w:val="28"/>
          <w:lang w:val="ru-RU"/>
        </w:rPr>
        <w:t>березня</w:t>
      </w:r>
      <w:proofErr w:type="spellEnd"/>
      <w:r w:rsidRPr="00BF053D">
        <w:rPr>
          <w:rFonts w:cs="Times New Roman"/>
          <w:szCs w:val="28"/>
          <w:lang w:val="ru-RU"/>
        </w:rPr>
        <w:t xml:space="preserve"> </w:t>
      </w:r>
      <w:r w:rsidRPr="00BF053D">
        <w:rPr>
          <w:rFonts w:cs="Times New Roman"/>
          <w:szCs w:val="28"/>
        </w:rPr>
        <w:t xml:space="preserve"> 2020 року № </w:t>
      </w:r>
      <w:r w:rsidRPr="00BF053D">
        <w:rPr>
          <w:rFonts w:cs="Times New Roman"/>
          <w:szCs w:val="28"/>
          <w:lang w:val="ru-RU"/>
        </w:rPr>
        <w:t>745/0/15-20</w:t>
      </w:r>
    </w:p>
    <w:p w:rsidR="00062749" w:rsidRPr="00062749" w:rsidRDefault="00062749" w:rsidP="00062749">
      <w:pPr>
        <w:pStyle w:val="a3"/>
        <w:tabs>
          <w:tab w:val="left" w:pos="3969"/>
          <w:tab w:val="left" w:pos="4678"/>
          <w:tab w:val="left" w:pos="5387"/>
        </w:tabs>
        <w:ind w:firstLine="4820"/>
        <w:rPr>
          <w:rFonts w:cs="Times New Roman"/>
          <w:szCs w:val="28"/>
          <w:lang w:val="ru-RU"/>
        </w:rPr>
      </w:pPr>
    </w:p>
    <w:p w:rsidR="00506FA0" w:rsidRPr="00062749" w:rsidRDefault="00506FA0" w:rsidP="00062749">
      <w:pPr>
        <w:pStyle w:val="a3"/>
        <w:tabs>
          <w:tab w:val="left" w:pos="3969"/>
        </w:tabs>
        <w:rPr>
          <w:rFonts w:cs="Times New Roman"/>
          <w:b/>
          <w:szCs w:val="28"/>
          <w:lang w:val="ru-RU"/>
        </w:rPr>
      </w:pPr>
    </w:p>
    <w:p w:rsidR="00F7720F" w:rsidRPr="00B71DAF" w:rsidRDefault="00F7720F" w:rsidP="00340443">
      <w:pPr>
        <w:pStyle w:val="a3"/>
        <w:jc w:val="center"/>
        <w:rPr>
          <w:rFonts w:cs="Times New Roman"/>
          <w:szCs w:val="28"/>
        </w:rPr>
      </w:pPr>
      <w:r w:rsidRPr="00B71DAF">
        <w:rPr>
          <w:rFonts w:cs="Times New Roman"/>
          <w:szCs w:val="28"/>
        </w:rPr>
        <w:t>КОНСУЛЬТАТИВНИЙ ВИСНОВОК</w:t>
      </w:r>
    </w:p>
    <w:p w:rsidR="00F7720F" w:rsidRPr="00E713A5" w:rsidRDefault="00F7720F" w:rsidP="003D7378">
      <w:pPr>
        <w:pStyle w:val="a3"/>
        <w:jc w:val="center"/>
        <w:rPr>
          <w:rFonts w:cs="Times New Roman"/>
          <w:szCs w:val="28"/>
        </w:rPr>
      </w:pPr>
      <w:r w:rsidRPr="00B71DAF">
        <w:rPr>
          <w:rFonts w:cs="Times New Roman"/>
          <w:szCs w:val="28"/>
        </w:rPr>
        <w:t xml:space="preserve">щодо законопроекту № </w:t>
      </w:r>
      <w:r w:rsidR="00A97FE5">
        <w:rPr>
          <w:rFonts w:cs="Times New Roman"/>
          <w:szCs w:val="28"/>
        </w:rPr>
        <w:t>3032</w:t>
      </w:r>
    </w:p>
    <w:p w:rsidR="00F7720F" w:rsidRDefault="00F7720F" w:rsidP="008F4BE5">
      <w:pPr>
        <w:pStyle w:val="a3"/>
        <w:ind w:firstLine="567"/>
        <w:jc w:val="center"/>
        <w:rPr>
          <w:rFonts w:cs="Times New Roman"/>
          <w:szCs w:val="28"/>
        </w:rPr>
      </w:pPr>
    </w:p>
    <w:p w:rsidR="00110DEE" w:rsidRDefault="00110DEE" w:rsidP="008F4BE5">
      <w:pPr>
        <w:pStyle w:val="a3"/>
        <w:ind w:firstLine="567"/>
        <w:jc w:val="center"/>
        <w:rPr>
          <w:rFonts w:cs="Times New Roman"/>
          <w:szCs w:val="28"/>
        </w:rPr>
      </w:pPr>
    </w:p>
    <w:p w:rsidR="00E713A5" w:rsidRPr="00E713A5" w:rsidRDefault="00E03913" w:rsidP="00E713A5">
      <w:pPr>
        <w:spacing w:after="0" w:line="240" w:lineRule="auto"/>
        <w:ind w:firstLine="720"/>
        <w:jc w:val="both"/>
        <w:rPr>
          <w:szCs w:val="28"/>
        </w:rPr>
      </w:pPr>
      <w:r w:rsidRPr="00E713A5">
        <w:rPr>
          <w:rStyle w:val="rvts9"/>
          <w:szCs w:val="28"/>
        </w:rPr>
        <w:t xml:space="preserve">1. </w:t>
      </w:r>
      <w:r w:rsidRPr="00E713A5">
        <w:rPr>
          <w:szCs w:val="28"/>
        </w:rPr>
        <w:t xml:space="preserve">Проект Закону </w:t>
      </w:r>
      <w:r w:rsidR="00FD1B22" w:rsidRPr="00E713A5">
        <w:rPr>
          <w:szCs w:val="28"/>
        </w:rPr>
        <w:t xml:space="preserve">України </w:t>
      </w:r>
      <w:r w:rsidRPr="00E713A5">
        <w:rPr>
          <w:szCs w:val="28"/>
        </w:rPr>
        <w:t>«</w:t>
      </w:r>
      <w:r w:rsidR="00A97FE5">
        <w:rPr>
          <w:szCs w:val="28"/>
        </w:rPr>
        <w:t xml:space="preserve">Про внесення змін </w:t>
      </w:r>
      <w:r w:rsidR="00E713A5" w:rsidRPr="00E713A5">
        <w:rPr>
          <w:szCs w:val="28"/>
        </w:rPr>
        <w:t>до</w:t>
      </w:r>
      <w:r w:rsidR="00A97FE5">
        <w:rPr>
          <w:szCs w:val="28"/>
        </w:rPr>
        <w:t xml:space="preserve"> </w:t>
      </w:r>
      <w:r w:rsidR="00E713A5" w:rsidRPr="00E713A5">
        <w:rPr>
          <w:szCs w:val="28"/>
        </w:rPr>
        <w:t xml:space="preserve">Закону України </w:t>
      </w:r>
      <w:r w:rsidR="00C6274C" w:rsidRPr="00C6274C">
        <w:rPr>
          <w:szCs w:val="28"/>
        </w:rPr>
        <w:t xml:space="preserve">            </w:t>
      </w:r>
      <w:r w:rsidR="00E713A5" w:rsidRPr="00E713A5">
        <w:rPr>
          <w:szCs w:val="28"/>
        </w:rPr>
        <w:t xml:space="preserve">«Про судоустрій і статус суддів» щодо місячного довічного грошового утримання судді у відставці» </w:t>
      </w:r>
      <w:r w:rsidR="00171E58">
        <w:rPr>
          <w:szCs w:val="28"/>
        </w:rPr>
        <w:t>від 7</w:t>
      </w:r>
      <w:r w:rsidR="00171E58" w:rsidRPr="00E713A5">
        <w:rPr>
          <w:szCs w:val="28"/>
        </w:rPr>
        <w:t xml:space="preserve"> </w:t>
      </w:r>
      <w:r w:rsidR="00171E58">
        <w:rPr>
          <w:szCs w:val="28"/>
        </w:rPr>
        <w:t>лютого 2020 р</w:t>
      </w:r>
      <w:r w:rsidR="00171E58" w:rsidRPr="00E713A5">
        <w:rPr>
          <w:szCs w:val="28"/>
        </w:rPr>
        <w:t>оку</w:t>
      </w:r>
      <w:r w:rsidR="00171E58">
        <w:rPr>
          <w:szCs w:val="28"/>
        </w:rPr>
        <w:t xml:space="preserve">, </w:t>
      </w:r>
      <w:r w:rsidR="00E713A5" w:rsidRPr="00E713A5">
        <w:rPr>
          <w:szCs w:val="28"/>
        </w:rPr>
        <w:t xml:space="preserve">реєстраційний № </w:t>
      </w:r>
      <w:r w:rsidR="00A97FE5">
        <w:rPr>
          <w:szCs w:val="28"/>
        </w:rPr>
        <w:t>3032</w:t>
      </w:r>
      <w:r w:rsidR="00E713A5" w:rsidRPr="00E713A5">
        <w:rPr>
          <w:szCs w:val="28"/>
        </w:rPr>
        <w:t xml:space="preserve"> (далі – законопроект № </w:t>
      </w:r>
      <w:r w:rsidR="00A97FE5">
        <w:rPr>
          <w:szCs w:val="28"/>
        </w:rPr>
        <w:t>3032</w:t>
      </w:r>
      <w:r w:rsidR="00E713A5" w:rsidRPr="00E713A5">
        <w:rPr>
          <w:szCs w:val="28"/>
        </w:rPr>
        <w:t xml:space="preserve">) </w:t>
      </w:r>
      <w:r w:rsidR="00E713A5">
        <w:rPr>
          <w:szCs w:val="28"/>
        </w:rPr>
        <w:t>внесен</w:t>
      </w:r>
      <w:r w:rsidR="00E713A5" w:rsidRPr="00E713A5">
        <w:rPr>
          <w:szCs w:val="28"/>
        </w:rPr>
        <w:t xml:space="preserve">о </w:t>
      </w:r>
      <w:r w:rsidR="009B6ECE" w:rsidRPr="009B6ECE">
        <w:rPr>
          <w:rFonts w:cs="Times New Roman"/>
          <w:szCs w:val="28"/>
        </w:rPr>
        <w:t xml:space="preserve">на розгляд Верховної Ради України </w:t>
      </w:r>
      <w:r w:rsidR="00E713A5" w:rsidRPr="009B6ECE">
        <w:rPr>
          <w:szCs w:val="28"/>
        </w:rPr>
        <w:t xml:space="preserve">народними депутатами України </w:t>
      </w:r>
      <w:proofErr w:type="spellStart"/>
      <w:r w:rsidR="00E713A5" w:rsidRPr="009B6ECE">
        <w:rPr>
          <w:szCs w:val="28"/>
        </w:rPr>
        <w:t>Павлішем</w:t>
      </w:r>
      <w:proofErr w:type="spellEnd"/>
      <w:r w:rsidR="00E713A5" w:rsidRPr="009B6ECE">
        <w:rPr>
          <w:szCs w:val="28"/>
        </w:rPr>
        <w:t xml:space="preserve"> П.В., </w:t>
      </w:r>
      <w:proofErr w:type="spellStart"/>
      <w:r w:rsidR="00A97FE5" w:rsidRPr="009B6ECE">
        <w:rPr>
          <w:szCs w:val="28"/>
        </w:rPr>
        <w:t>Божиком</w:t>
      </w:r>
      <w:proofErr w:type="spellEnd"/>
      <w:r w:rsidR="00A97FE5" w:rsidRPr="009B6ECE">
        <w:rPr>
          <w:szCs w:val="28"/>
        </w:rPr>
        <w:t xml:space="preserve"> В.І., </w:t>
      </w:r>
      <w:r w:rsidR="009B6ECE">
        <w:rPr>
          <w:szCs w:val="28"/>
        </w:rPr>
        <w:t xml:space="preserve">            </w:t>
      </w:r>
      <w:proofErr w:type="spellStart"/>
      <w:r w:rsidR="00A97FE5" w:rsidRPr="009B6ECE">
        <w:rPr>
          <w:szCs w:val="28"/>
        </w:rPr>
        <w:t>Задорожнім</w:t>
      </w:r>
      <w:proofErr w:type="spellEnd"/>
      <w:r w:rsidR="00A97FE5" w:rsidRPr="009B6ECE">
        <w:rPr>
          <w:szCs w:val="28"/>
        </w:rPr>
        <w:t xml:space="preserve"> А.В., </w:t>
      </w:r>
      <w:r w:rsidR="00E713A5" w:rsidRPr="009B6ECE">
        <w:rPr>
          <w:szCs w:val="28"/>
        </w:rPr>
        <w:t xml:space="preserve">Новіковим М.М., </w:t>
      </w:r>
      <w:r w:rsidR="00C6274C" w:rsidRPr="009B6ECE">
        <w:rPr>
          <w:szCs w:val="28"/>
        </w:rPr>
        <w:t xml:space="preserve"> </w:t>
      </w:r>
      <w:r w:rsidR="00110DEE" w:rsidRPr="009B6ECE">
        <w:rPr>
          <w:szCs w:val="28"/>
        </w:rPr>
        <w:t>Торохтієм Б.Г.,</w:t>
      </w:r>
      <w:r w:rsidR="00A97FE5" w:rsidRPr="009B6ECE">
        <w:rPr>
          <w:szCs w:val="28"/>
        </w:rPr>
        <w:t xml:space="preserve"> </w:t>
      </w:r>
      <w:r w:rsidR="00E713A5" w:rsidRPr="009B6ECE">
        <w:rPr>
          <w:szCs w:val="28"/>
        </w:rPr>
        <w:t xml:space="preserve">Бабієм Р.В., </w:t>
      </w:r>
      <w:proofErr w:type="spellStart"/>
      <w:r w:rsidR="00A97FE5" w:rsidRPr="009B6ECE">
        <w:rPr>
          <w:szCs w:val="28"/>
        </w:rPr>
        <w:t>Костіним</w:t>
      </w:r>
      <w:proofErr w:type="spellEnd"/>
      <w:r w:rsidR="00A97FE5" w:rsidRPr="009B6ECE">
        <w:rPr>
          <w:szCs w:val="28"/>
        </w:rPr>
        <w:t xml:space="preserve"> А.Є.,</w:t>
      </w:r>
      <w:r w:rsidR="00A97FE5" w:rsidRPr="00E713A5">
        <w:rPr>
          <w:szCs w:val="28"/>
        </w:rPr>
        <w:t xml:space="preserve"> </w:t>
      </w:r>
      <w:proofErr w:type="spellStart"/>
      <w:r w:rsidR="00A97FE5">
        <w:rPr>
          <w:szCs w:val="28"/>
        </w:rPr>
        <w:t>Німченком</w:t>
      </w:r>
      <w:proofErr w:type="spellEnd"/>
      <w:r w:rsidR="00A97FE5">
        <w:rPr>
          <w:szCs w:val="28"/>
        </w:rPr>
        <w:t xml:space="preserve"> В.І., Вельможним</w:t>
      </w:r>
      <w:r w:rsidR="00C6274C">
        <w:rPr>
          <w:szCs w:val="28"/>
        </w:rPr>
        <w:t xml:space="preserve"> С.А., Богуцькою Є.П., </w:t>
      </w:r>
      <w:proofErr w:type="spellStart"/>
      <w:r w:rsidR="00A97FE5">
        <w:rPr>
          <w:szCs w:val="28"/>
        </w:rPr>
        <w:t>Калауром</w:t>
      </w:r>
      <w:proofErr w:type="spellEnd"/>
      <w:r w:rsidR="00A97FE5">
        <w:rPr>
          <w:szCs w:val="28"/>
        </w:rPr>
        <w:t xml:space="preserve"> І.Р.</w:t>
      </w:r>
    </w:p>
    <w:p w:rsidR="00041BAB" w:rsidRPr="00357C4D" w:rsidRDefault="00A6758A" w:rsidP="00041BAB">
      <w:pPr>
        <w:spacing w:after="0" w:line="240" w:lineRule="auto"/>
        <w:ind w:firstLine="720"/>
        <w:jc w:val="both"/>
        <w:rPr>
          <w:bCs/>
          <w:szCs w:val="28"/>
        </w:rPr>
      </w:pPr>
      <w:r>
        <w:rPr>
          <w:szCs w:val="28"/>
        </w:rPr>
        <w:t>Законопроектом</w:t>
      </w:r>
      <w:r w:rsidRPr="00A6758A">
        <w:rPr>
          <w:szCs w:val="28"/>
        </w:rPr>
        <w:t xml:space="preserve"> </w:t>
      </w:r>
      <w:r w:rsidR="00E713A5" w:rsidRPr="00E713A5">
        <w:rPr>
          <w:szCs w:val="28"/>
        </w:rPr>
        <w:t xml:space="preserve">пропонується доповнити </w:t>
      </w:r>
      <w:r w:rsidR="00E713A5">
        <w:rPr>
          <w:rFonts w:cs="Mangal"/>
          <w:bCs/>
          <w:color w:val="000000"/>
          <w:szCs w:val="28"/>
        </w:rPr>
        <w:t xml:space="preserve">статтю 142 Закону України </w:t>
      </w:r>
      <w:r w:rsidR="00E713A5">
        <w:rPr>
          <w:rFonts w:cs="TimesNewRomanPSMT"/>
          <w:szCs w:val="28"/>
        </w:rPr>
        <w:t>«</w:t>
      </w:r>
      <w:r w:rsidR="00E713A5" w:rsidRPr="00C437F0">
        <w:rPr>
          <w:rStyle w:val="rvts23"/>
          <w:szCs w:val="28"/>
        </w:rPr>
        <w:t>Про судоустрій і статус суддів</w:t>
      </w:r>
      <w:r w:rsidR="00E713A5">
        <w:rPr>
          <w:rFonts w:cs="TimesNewRomanPSMT"/>
          <w:szCs w:val="28"/>
        </w:rPr>
        <w:t>»</w:t>
      </w:r>
      <w:r w:rsidR="00E713A5">
        <w:rPr>
          <w:bCs/>
          <w:szCs w:val="28"/>
        </w:rPr>
        <w:t xml:space="preserve"> частин</w:t>
      </w:r>
      <w:r w:rsidR="00357C4D" w:rsidRPr="00357C4D">
        <w:rPr>
          <w:bCs/>
          <w:szCs w:val="28"/>
        </w:rPr>
        <w:t xml:space="preserve">ами </w:t>
      </w:r>
      <w:r w:rsidR="00E713A5">
        <w:rPr>
          <w:bCs/>
          <w:szCs w:val="28"/>
        </w:rPr>
        <w:t xml:space="preserve">шостою, </w:t>
      </w:r>
      <w:r w:rsidR="00357C4D" w:rsidRPr="00357C4D">
        <w:rPr>
          <w:bCs/>
          <w:szCs w:val="28"/>
        </w:rPr>
        <w:t xml:space="preserve">сьомою, </w:t>
      </w:r>
      <w:r w:rsidR="00357C4D">
        <w:rPr>
          <w:bCs/>
          <w:szCs w:val="28"/>
        </w:rPr>
        <w:t>як</w:t>
      </w:r>
      <w:r w:rsidR="00357C4D" w:rsidRPr="00357C4D">
        <w:rPr>
          <w:bCs/>
          <w:szCs w:val="28"/>
        </w:rPr>
        <w:t>ими</w:t>
      </w:r>
      <w:r w:rsidR="00E713A5">
        <w:rPr>
          <w:bCs/>
          <w:szCs w:val="28"/>
        </w:rPr>
        <w:t xml:space="preserve"> </w:t>
      </w:r>
      <w:r w:rsidR="000E1A5D">
        <w:rPr>
          <w:bCs/>
          <w:szCs w:val="28"/>
        </w:rPr>
        <w:t>передбачити, що</w:t>
      </w:r>
      <w:r w:rsidR="00E713A5">
        <w:rPr>
          <w:bCs/>
          <w:szCs w:val="28"/>
        </w:rPr>
        <w:t xml:space="preserve"> видач</w:t>
      </w:r>
      <w:r w:rsidR="000E1A5D">
        <w:rPr>
          <w:bCs/>
          <w:szCs w:val="28"/>
        </w:rPr>
        <w:t>а</w:t>
      </w:r>
      <w:r w:rsidR="00E713A5">
        <w:rPr>
          <w:bCs/>
          <w:szCs w:val="28"/>
        </w:rPr>
        <w:t xml:space="preserve"> документів, </w:t>
      </w:r>
      <w:r w:rsidR="00E713A5" w:rsidRPr="00AA10BD">
        <w:rPr>
          <w:szCs w:val="28"/>
          <w:lang w:eastAsia="en-GB"/>
        </w:rPr>
        <w:t>які стосуються персональних даних судді, перерахунку судді грошових сум на утримання його у в</w:t>
      </w:r>
      <w:r w:rsidR="00E713A5">
        <w:rPr>
          <w:szCs w:val="28"/>
          <w:lang w:eastAsia="en-GB"/>
        </w:rPr>
        <w:t>ідставці або пенсійних платежів</w:t>
      </w:r>
      <w:r w:rsidR="009B6ECE">
        <w:rPr>
          <w:szCs w:val="28"/>
          <w:lang w:eastAsia="en-GB"/>
        </w:rPr>
        <w:t>, за</w:t>
      </w:r>
      <w:r w:rsidR="00E713A5" w:rsidRPr="00AA10BD">
        <w:rPr>
          <w:szCs w:val="28"/>
          <w:lang w:eastAsia="en-GB"/>
        </w:rPr>
        <w:t xml:space="preserve"> відсутності ліквідаційної комісії відповідного суду покладається</w:t>
      </w:r>
      <w:r w:rsidR="00E713A5">
        <w:rPr>
          <w:szCs w:val="28"/>
          <w:lang w:eastAsia="en-GB"/>
        </w:rPr>
        <w:t xml:space="preserve"> на </w:t>
      </w:r>
      <w:r w:rsidR="00E713A5" w:rsidRPr="000C7734">
        <w:rPr>
          <w:szCs w:val="28"/>
          <w:lang w:eastAsia="en-GB"/>
        </w:rPr>
        <w:t>новостворені суди</w:t>
      </w:r>
      <w:r w:rsidR="00E713A5">
        <w:rPr>
          <w:szCs w:val="28"/>
          <w:lang w:eastAsia="en-GB"/>
        </w:rPr>
        <w:t xml:space="preserve">: Верховний Суд, </w:t>
      </w:r>
      <w:r w:rsidR="000E1A5D">
        <w:rPr>
          <w:szCs w:val="28"/>
          <w:lang w:eastAsia="en-GB"/>
        </w:rPr>
        <w:t>апеляційні суди та</w:t>
      </w:r>
      <w:r w:rsidR="00E713A5">
        <w:rPr>
          <w:szCs w:val="28"/>
          <w:lang w:eastAsia="en-GB"/>
        </w:rPr>
        <w:t xml:space="preserve"> місцеві суди</w:t>
      </w:r>
      <w:r w:rsidR="000E1A5D">
        <w:rPr>
          <w:szCs w:val="28"/>
          <w:lang w:eastAsia="en-GB"/>
        </w:rPr>
        <w:t xml:space="preserve"> відповідної спеціалізації</w:t>
      </w:r>
      <w:r w:rsidR="00357C4D" w:rsidRPr="00357C4D">
        <w:rPr>
          <w:szCs w:val="28"/>
          <w:lang w:eastAsia="en-GB"/>
        </w:rPr>
        <w:t xml:space="preserve">; суддям </w:t>
      </w:r>
      <w:r w:rsidR="00357C4D">
        <w:rPr>
          <w:szCs w:val="28"/>
          <w:lang w:eastAsia="en-GB"/>
        </w:rPr>
        <w:t>лікві</w:t>
      </w:r>
      <w:r w:rsidR="00357C4D" w:rsidRPr="00357C4D">
        <w:rPr>
          <w:szCs w:val="28"/>
          <w:lang w:eastAsia="en-GB"/>
        </w:rPr>
        <w:t xml:space="preserve">дованих </w:t>
      </w:r>
      <w:r w:rsidR="00F139BC">
        <w:rPr>
          <w:szCs w:val="28"/>
          <w:lang w:eastAsia="en-GB"/>
        </w:rPr>
        <w:t>або реорганізованих судів,</w:t>
      </w:r>
      <w:r w:rsidR="00357C4D">
        <w:rPr>
          <w:szCs w:val="28"/>
          <w:lang w:eastAsia="en-GB"/>
        </w:rPr>
        <w:t xml:space="preserve"> які вийшли у відставку, довідка щодо перерахунку грошових сум на утримання їх у відставці видається з урахуванням розміру суддівської винагороди суддів відповідних касаційних судів, які діють у складі </w:t>
      </w:r>
      <w:r w:rsidR="00F139BC">
        <w:rPr>
          <w:szCs w:val="28"/>
          <w:lang w:eastAsia="en-GB"/>
        </w:rPr>
        <w:t>Верховного Суду</w:t>
      </w:r>
      <w:r w:rsidR="009B6ECE">
        <w:rPr>
          <w:szCs w:val="28"/>
          <w:lang w:eastAsia="en-GB"/>
        </w:rPr>
        <w:t>,</w:t>
      </w:r>
      <w:r w:rsidR="00F139BC">
        <w:rPr>
          <w:szCs w:val="28"/>
          <w:lang w:eastAsia="en-GB"/>
        </w:rPr>
        <w:t xml:space="preserve"> з урахуванням вимог цього Закону.</w:t>
      </w:r>
      <w:r w:rsidR="00357C4D" w:rsidRPr="00357C4D">
        <w:rPr>
          <w:szCs w:val="28"/>
          <w:lang w:eastAsia="en-GB"/>
        </w:rPr>
        <w:t xml:space="preserve"> </w:t>
      </w:r>
    </w:p>
    <w:p w:rsidR="00CB5D4B" w:rsidRDefault="00A6758A" w:rsidP="00CB5D4B">
      <w:pPr>
        <w:spacing w:after="0" w:line="240" w:lineRule="auto"/>
        <w:ind w:firstLine="720"/>
        <w:jc w:val="both"/>
        <w:rPr>
          <w:color w:val="000000"/>
          <w:szCs w:val="28"/>
        </w:rPr>
      </w:pPr>
      <w:r w:rsidRPr="00393888">
        <w:rPr>
          <w:color w:val="000000"/>
          <w:szCs w:val="28"/>
        </w:rPr>
        <w:t>Згідно з пояснювальною запискою п</w:t>
      </w:r>
      <w:r w:rsidR="00E22C54" w:rsidRPr="00393888">
        <w:rPr>
          <w:color w:val="000000"/>
          <w:szCs w:val="28"/>
        </w:rPr>
        <w:t>роект акта розроблено</w:t>
      </w:r>
      <w:r w:rsidR="00041BAB">
        <w:rPr>
          <w:color w:val="000000"/>
          <w:szCs w:val="28"/>
        </w:rPr>
        <w:t xml:space="preserve"> </w:t>
      </w:r>
      <w:r w:rsidR="00041BAB" w:rsidRPr="00041BAB">
        <w:rPr>
          <w:color w:val="000000"/>
          <w:szCs w:val="28"/>
        </w:rPr>
        <w:t>з метою забезпечення</w:t>
      </w:r>
      <w:r w:rsidR="00041BAB">
        <w:rPr>
          <w:color w:val="000000"/>
          <w:szCs w:val="28"/>
        </w:rPr>
        <w:t xml:space="preserve"> прав та гарантій суддів шляхом</w:t>
      </w:r>
      <w:r w:rsidR="00041BAB" w:rsidRPr="00041BAB">
        <w:rPr>
          <w:color w:val="000000"/>
          <w:szCs w:val="28"/>
        </w:rPr>
        <w:t xml:space="preserve"> </w:t>
      </w:r>
      <w:r w:rsidR="00041BAB" w:rsidRPr="000872F8">
        <w:rPr>
          <w:color w:val="000000"/>
          <w:szCs w:val="28"/>
        </w:rPr>
        <w:t>законодавчого врегулювання порядку видачі</w:t>
      </w:r>
      <w:r w:rsidR="00041BAB" w:rsidRPr="00041BAB">
        <w:rPr>
          <w:color w:val="000000"/>
          <w:szCs w:val="28"/>
        </w:rPr>
        <w:t xml:space="preserve"> </w:t>
      </w:r>
      <w:r w:rsidR="00041BAB" w:rsidRPr="000872F8">
        <w:rPr>
          <w:color w:val="000000"/>
          <w:szCs w:val="28"/>
        </w:rPr>
        <w:t>довідок для перерахунку щомісячного довічного грошового утримання (виплати пенсійних платежів) суддям, які пішли у відставку з судів, щ</w:t>
      </w:r>
      <w:r w:rsidR="00041BAB">
        <w:rPr>
          <w:color w:val="000000"/>
          <w:szCs w:val="28"/>
        </w:rPr>
        <w:t xml:space="preserve">о у подальшому були ліквідовані. </w:t>
      </w:r>
      <w:r w:rsidR="00041BAB" w:rsidRPr="00041BAB">
        <w:rPr>
          <w:color w:val="000000"/>
          <w:szCs w:val="28"/>
        </w:rPr>
        <w:t xml:space="preserve"> </w:t>
      </w:r>
    </w:p>
    <w:p w:rsidR="00CB5D4B" w:rsidRPr="00CB5D4B" w:rsidRDefault="00CB5D4B" w:rsidP="00CB5D4B">
      <w:pPr>
        <w:spacing w:after="0" w:line="240" w:lineRule="auto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Також законопроект</w:t>
      </w:r>
      <w:r w:rsidR="009B6ECE">
        <w:rPr>
          <w:color w:val="000000"/>
          <w:szCs w:val="28"/>
        </w:rPr>
        <w:t>ом запропоновано внести</w:t>
      </w:r>
      <w:r>
        <w:rPr>
          <w:color w:val="000000"/>
          <w:szCs w:val="28"/>
        </w:rPr>
        <w:t xml:space="preserve"> зміни до</w:t>
      </w:r>
      <w:r w:rsidR="00836D80">
        <w:rPr>
          <w:color w:val="000000"/>
          <w:szCs w:val="28"/>
        </w:rPr>
        <w:t xml:space="preserve"> пункту </w:t>
      </w:r>
      <w:r w:rsidR="00062749" w:rsidRPr="00062749">
        <w:rPr>
          <w:color w:val="000000"/>
          <w:szCs w:val="28"/>
        </w:rPr>
        <w:t xml:space="preserve">                  </w:t>
      </w:r>
      <w:r w:rsidR="00836D80">
        <w:rPr>
          <w:bCs/>
          <w:szCs w:val="28"/>
        </w:rPr>
        <w:t>25</w:t>
      </w:r>
      <w:r w:rsidR="009B6ECE">
        <w:rPr>
          <w:bCs/>
          <w:szCs w:val="28"/>
        </w:rPr>
        <w:t xml:space="preserve"> </w:t>
      </w:r>
      <w:r w:rsidR="00D54705">
        <w:rPr>
          <w:bCs/>
          <w:szCs w:val="28"/>
        </w:rPr>
        <w:t xml:space="preserve">    </w:t>
      </w:r>
      <w:r w:rsidR="009B6ECE">
        <w:rPr>
          <w:bCs/>
          <w:szCs w:val="28"/>
        </w:rPr>
        <w:t>розділу ХІІ «</w:t>
      </w:r>
      <w:r w:rsidR="00836D80">
        <w:rPr>
          <w:bCs/>
          <w:szCs w:val="28"/>
        </w:rPr>
        <w:t>Прикінцев</w:t>
      </w:r>
      <w:r w:rsidR="009B6ECE">
        <w:rPr>
          <w:bCs/>
          <w:szCs w:val="28"/>
        </w:rPr>
        <w:t xml:space="preserve">і </w:t>
      </w:r>
      <w:r w:rsidR="00836D80">
        <w:rPr>
          <w:bCs/>
          <w:szCs w:val="28"/>
        </w:rPr>
        <w:t>та перехідн</w:t>
      </w:r>
      <w:r w:rsidR="009B6ECE">
        <w:rPr>
          <w:bCs/>
          <w:szCs w:val="28"/>
        </w:rPr>
        <w:t>і положення»</w:t>
      </w:r>
      <w:r>
        <w:rPr>
          <w:color w:val="000000"/>
          <w:szCs w:val="28"/>
        </w:rPr>
        <w:t xml:space="preserve"> </w:t>
      </w:r>
      <w:r w:rsidR="00836D80">
        <w:rPr>
          <w:rFonts w:cs="Mangal"/>
          <w:bCs/>
          <w:color w:val="000000"/>
          <w:szCs w:val="28"/>
        </w:rPr>
        <w:t xml:space="preserve">Закону України </w:t>
      </w:r>
      <w:r w:rsidR="00836D80">
        <w:rPr>
          <w:rFonts w:cs="TimesNewRomanPSMT"/>
          <w:szCs w:val="28"/>
        </w:rPr>
        <w:t>«</w:t>
      </w:r>
      <w:r w:rsidR="00836D80" w:rsidRPr="00C437F0">
        <w:rPr>
          <w:rStyle w:val="rvts23"/>
          <w:szCs w:val="28"/>
        </w:rPr>
        <w:t>Про судоустрій і статус суддів</w:t>
      </w:r>
      <w:r w:rsidR="00836D80">
        <w:rPr>
          <w:rFonts w:cs="TimesNewRomanPSMT"/>
          <w:szCs w:val="28"/>
        </w:rPr>
        <w:t xml:space="preserve">», </w:t>
      </w:r>
      <w:r w:rsidR="009B6ECE">
        <w:rPr>
          <w:rFonts w:cs="TimesNewRomanPSMT"/>
          <w:szCs w:val="28"/>
        </w:rPr>
        <w:t>а саме</w:t>
      </w:r>
      <w:r w:rsidR="00836D80">
        <w:rPr>
          <w:rFonts w:cs="TimesNewRomanPSMT"/>
          <w:szCs w:val="28"/>
        </w:rPr>
        <w:t xml:space="preserve"> </w:t>
      </w:r>
      <w:r w:rsidR="006919B5" w:rsidRPr="006919B5">
        <w:rPr>
          <w:szCs w:val="28"/>
        </w:rPr>
        <w:t>пропо</w:t>
      </w:r>
      <w:r w:rsidR="002F516B">
        <w:rPr>
          <w:szCs w:val="28"/>
        </w:rPr>
        <w:t>нуєтьс</w:t>
      </w:r>
      <w:r w:rsidR="006919B5">
        <w:rPr>
          <w:szCs w:val="28"/>
        </w:rPr>
        <w:t xml:space="preserve">я вирішити </w:t>
      </w:r>
      <w:r w:rsidRPr="0011000F">
        <w:rPr>
          <w:szCs w:val="28"/>
        </w:rPr>
        <w:t xml:space="preserve">питання </w:t>
      </w:r>
      <w:r>
        <w:rPr>
          <w:szCs w:val="28"/>
        </w:rPr>
        <w:t xml:space="preserve">щодо </w:t>
      </w:r>
      <w:r w:rsidR="009B6ECE">
        <w:rPr>
          <w:szCs w:val="28"/>
        </w:rPr>
        <w:t xml:space="preserve">забезпечення суддям </w:t>
      </w:r>
      <w:r>
        <w:rPr>
          <w:szCs w:val="28"/>
        </w:rPr>
        <w:t>для суддів відповідних судів</w:t>
      </w:r>
      <w:r w:rsidRPr="0011000F">
        <w:rPr>
          <w:szCs w:val="28"/>
        </w:rPr>
        <w:t xml:space="preserve"> при виході у відставку </w:t>
      </w:r>
      <w:r w:rsidR="009B6ECE">
        <w:rPr>
          <w:szCs w:val="28"/>
        </w:rPr>
        <w:t xml:space="preserve">однакових умов </w:t>
      </w:r>
      <w:r>
        <w:rPr>
          <w:szCs w:val="28"/>
        </w:rPr>
        <w:t>стосовно</w:t>
      </w:r>
      <w:r w:rsidRPr="0011000F">
        <w:rPr>
          <w:szCs w:val="28"/>
        </w:rPr>
        <w:t xml:space="preserve"> порядку нарахування їм довічного грошового утримання.</w:t>
      </w:r>
    </w:p>
    <w:p w:rsidR="00041BAB" w:rsidRPr="00041BAB" w:rsidRDefault="00041BAB" w:rsidP="00836D80">
      <w:pPr>
        <w:spacing w:after="0" w:line="240" w:lineRule="auto"/>
        <w:jc w:val="both"/>
        <w:rPr>
          <w:color w:val="000000"/>
          <w:szCs w:val="28"/>
        </w:rPr>
      </w:pPr>
    </w:p>
    <w:p w:rsidR="00FC4FDC" w:rsidRPr="00A6758A" w:rsidRDefault="00FC4FDC" w:rsidP="00A0278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  <w:lang w:eastAsia="uk-UA"/>
        </w:rPr>
      </w:pPr>
      <w:r w:rsidRPr="00A6758A">
        <w:rPr>
          <w:rFonts w:cs="Times New Roman"/>
          <w:szCs w:val="28"/>
        </w:rPr>
        <w:t xml:space="preserve">2. Вища рада правосуддя відповідно до пункту 15 частини першої   </w:t>
      </w:r>
      <w:r w:rsidR="00A02785">
        <w:rPr>
          <w:rFonts w:cs="Times New Roman"/>
          <w:szCs w:val="28"/>
        </w:rPr>
        <w:t xml:space="preserve">            </w:t>
      </w:r>
      <w:r w:rsidRPr="00A6758A">
        <w:rPr>
          <w:rFonts w:cs="Times New Roman"/>
          <w:szCs w:val="28"/>
        </w:rPr>
        <w:t xml:space="preserve">статті 3 Закону України «Про Вищу раду правосуддя» надає обов’язкові до розгляду консультативні висновки щодо законопроектів з питань утворення, реорганізації чи ліквідації судів, судоустрою і статусу суддів. </w:t>
      </w:r>
    </w:p>
    <w:p w:rsidR="00063586" w:rsidRDefault="00FC4FDC" w:rsidP="0006358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iCs/>
          <w:szCs w:val="28"/>
        </w:rPr>
      </w:pPr>
      <w:r w:rsidRPr="00A6758A">
        <w:rPr>
          <w:rFonts w:cs="Times New Roman"/>
          <w:iCs/>
          <w:szCs w:val="28"/>
        </w:rPr>
        <w:t xml:space="preserve">Усі проекти законів, що стосуються статусу суддів, </w:t>
      </w:r>
      <w:r w:rsidR="009B6ECE">
        <w:rPr>
          <w:rFonts w:cs="Times New Roman"/>
          <w:iCs/>
          <w:szCs w:val="28"/>
        </w:rPr>
        <w:t xml:space="preserve">здійснення </w:t>
      </w:r>
      <w:r w:rsidRPr="00A6758A">
        <w:rPr>
          <w:rFonts w:cs="Times New Roman"/>
          <w:iCs/>
          <w:szCs w:val="28"/>
        </w:rPr>
        <w:t>правосуддя, процесуальних законів</w:t>
      </w:r>
      <w:r w:rsidR="00A02785">
        <w:rPr>
          <w:rFonts w:cs="Times New Roman"/>
          <w:iCs/>
          <w:szCs w:val="28"/>
        </w:rPr>
        <w:t>,</w:t>
      </w:r>
      <w:r w:rsidRPr="00A6758A">
        <w:rPr>
          <w:rFonts w:cs="Times New Roman"/>
          <w:iCs/>
          <w:szCs w:val="28"/>
        </w:rPr>
        <w:t xml:space="preserve"> та</w:t>
      </w:r>
      <w:r w:rsidR="004C6C99">
        <w:rPr>
          <w:rFonts w:cs="Times New Roman"/>
          <w:iCs/>
          <w:szCs w:val="28"/>
          <w:lang w:val="ru-RU"/>
        </w:rPr>
        <w:t>,</w:t>
      </w:r>
      <w:r w:rsidRPr="00A6758A">
        <w:rPr>
          <w:rFonts w:cs="Times New Roman"/>
          <w:iCs/>
          <w:szCs w:val="28"/>
        </w:rPr>
        <w:t xml:space="preserve"> загальніше</w:t>
      </w:r>
      <w:r w:rsidR="004C6C99">
        <w:rPr>
          <w:rFonts w:cs="Times New Roman"/>
          <w:iCs/>
          <w:szCs w:val="28"/>
          <w:lang w:val="ru-RU"/>
        </w:rPr>
        <w:t>,</w:t>
      </w:r>
      <w:r w:rsidRPr="00A6758A">
        <w:rPr>
          <w:rFonts w:cs="Times New Roman"/>
          <w:iCs/>
          <w:szCs w:val="28"/>
        </w:rPr>
        <w:t xml:space="preserve"> будь-які законопроекти, що </w:t>
      </w:r>
      <w:r w:rsidRPr="00A6758A">
        <w:rPr>
          <w:rFonts w:cs="Times New Roman"/>
          <w:iCs/>
          <w:szCs w:val="28"/>
        </w:rPr>
        <w:lastRenderedPageBreak/>
        <w:t>можуть мати вплив на судівництво, наприклад незалежність судової влади, або можуть обмежити гарантії доступу громадян (у тому числі самих суддів) до правосуддя, повинні розглядатися парламентом лише після отримання в</w:t>
      </w:r>
      <w:r w:rsidR="00150690">
        <w:rPr>
          <w:rFonts w:cs="Times New Roman"/>
          <w:iCs/>
          <w:szCs w:val="28"/>
        </w:rPr>
        <w:t xml:space="preserve">исновку </w:t>
      </w:r>
      <w:r w:rsidRPr="00A6758A">
        <w:rPr>
          <w:rFonts w:cs="Times New Roman"/>
          <w:iCs/>
          <w:szCs w:val="28"/>
        </w:rPr>
        <w:t xml:space="preserve">судової ради. Ця консультативна функція повинна бути визнана усіма державами та підтверджена Радою Європи </w:t>
      </w:r>
      <w:r w:rsidR="009B6ECE">
        <w:rPr>
          <w:rFonts w:cs="Times New Roman"/>
          <w:iCs/>
          <w:szCs w:val="28"/>
        </w:rPr>
        <w:t>як</w:t>
      </w:r>
      <w:r w:rsidRPr="00A6758A">
        <w:rPr>
          <w:rFonts w:cs="Times New Roman"/>
          <w:iCs/>
          <w:szCs w:val="28"/>
        </w:rPr>
        <w:t xml:space="preserve"> рекомендаці</w:t>
      </w:r>
      <w:r w:rsidR="009B6ECE">
        <w:rPr>
          <w:rFonts w:cs="Times New Roman"/>
          <w:iCs/>
          <w:szCs w:val="28"/>
        </w:rPr>
        <w:t>я</w:t>
      </w:r>
      <w:r w:rsidRPr="00A6758A">
        <w:rPr>
          <w:rStyle w:val="aa"/>
          <w:iCs/>
          <w:szCs w:val="28"/>
        </w:rPr>
        <w:footnoteReference w:id="1"/>
      </w:r>
      <w:r w:rsidRPr="00A6758A">
        <w:rPr>
          <w:rFonts w:cs="Times New Roman"/>
          <w:iCs/>
          <w:szCs w:val="28"/>
        </w:rPr>
        <w:t>.</w:t>
      </w:r>
    </w:p>
    <w:p w:rsidR="00F5594B" w:rsidRPr="00F5594B" w:rsidRDefault="00F5594B" w:rsidP="00F559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cs="Times New Roman"/>
          <w:szCs w:val="28"/>
        </w:rPr>
      </w:pPr>
      <w:r w:rsidRPr="00F5594B">
        <w:rPr>
          <w:rFonts w:cs="Times New Roman"/>
          <w:szCs w:val="28"/>
        </w:rPr>
        <w:t xml:space="preserve">Розглянувши законопроект № </w:t>
      </w:r>
      <w:r w:rsidRPr="00F5594B">
        <w:rPr>
          <w:rFonts w:cs="Times New Roman"/>
          <w:szCs w:val="28"/>
          <w:lang w:val="ru-RU"/>
        </w:rPr>
        <w:t>3032</w:t>
      </w:r>
      <w:r w:rsidR="009B6ECE">
        <w:rPr>
          <w:rFonts w:cs="Times New Roman"/>
          <w:szCs w:val="28"/>
          <w:lang w:val="ru-RU"/>
        </w:rPr>
        <w:t>,</w:t>
      </w:r>
      <w:r w:rsidR="009B6ECE">
        <w:rPr>
          <w:rFonts w:cs="Times New Roman"/>
          <w:szCs w:val="28"/>
        </w:rPr>
        <w:t xml:space="preserve"> з у</w:t>
      </w:r>
      <w:r w:rsidRPr="00F5594B">
        <w:rPr>
          <w:rFonts w:cs="Times New Roman"/>
          <w:szCs w:val="28"/>
        </w:rPr>
        <w:t xml:space="preserve">рахуванням позиції Національної школи суддів </w:t>
      </w:r>
      <w:r w:rsidR="009B6ECE">
        <w:rPr>
          <w:rFonts w:cs="Times New Roman"/>
          <w:szCs w:val="28"/>
        </w:rPr>
        <w:t xml:space="preserve">України </w:t>
      </w:r>
      <w:r w:rsidRPr="00F5594B">
        <w:rPr>
          <w:rFonts w:cs="Times New Roman"/>
          <w:szCs w:val="28"/>
        </w:rPr>
        <w:t>зазначаємо таке.</w:t>
      </w:r>
    </w:p>
    <w:p w:rsidR="00F5594B" w:rsidRDefault="00F5594B" w:rsidP="009E6644">
      <w:pPr>
        <w:pStyle w:val="a3"/>
        <w:tabs>
          <w:tab w:val="left" w:pos="1134"/>
        </w:tabs>
        <w:ind w:firstLine="851"/>
        <w:jc w:val="both"/>
        <w:rPr>
          <w:szCs w:val="28"/>
          <w:lang w:val="ru-RU"/>
        </w:rPr>
      </w:pPr>
    </w:p>
    <w:p w:rsidR="009E6644" w:rsidRPr="005F6047" w:rsidRDefault="00F5594B" w:rsidP="009E6644">
      <w:pPr>
        <w:pStyle w:val="a3"/>
        <w:tabs>
          <w:tab w:val="left" w:pos="1134"/>
        </w:tabs>
        <w:ind w:firstLine="851"/>
        <w:jc w:val="both"/>
        <w:rPr>
          <w:rFonts w:cs="Times New Roman"/>
          <w:szCs w:val="28"/>
        </w:rPr>
      </w:pPr>
      <w:r>
        <w:rPr>
          <w:szCs w:val="28"/>
          <w:lang w:val="ru-RU"/>
        </w:rPr>
        <w:t xml:space="preserve">3. </w:t>
      </w:r>
      <w:r w:rsidR="009E6644" w:rsidRPr="00F5594B">
        <w:rPr>
          <w:szCs w:val="28"/>
        </w:rPr>
        <w:t>Статтею 126 Конституції України</w:t>
      </w:r>
      <w:r w:rsidR="009E6644" w:rsidRPr="005F6047">
        <w:rPr>
          <w:szCs w:val="28"/>
        </w:rPr>
        <w:t xml:space="preserve"> передбачено, що незалежність і недоторканність судді гарантуються Конституцією і законами України. </w:t>
      </w:r>
    </w:p>
    <w:p w:rsidR="009E6644" w:rsidRPr="005F6047" w:rsidRDefault="009E6644" w:rsidP="009E6644">
      <w:pPr>
        <w:spacing w:after="0" w:line="240" w:lineRule="auto"/>
        <w:ind w:firstLine="851"/>
        <w:jc w:val="both"/>
        <w:rPr>
          <w:szCs w:val="28"/>
        </w:rPr>
      </w:pPr>
      <w:r w:rsidRPr="005F6047">
        <w:rPr>
          <w:szCs w:val="28"/>
        </w:rPr>
        <w:t>Визначені Конституцією та законами України гарантії незалежності суддів є невід’ємним елементом їх</w:t>
      </w:r>
      <w:r>
        <w:rPr>
          <w:szCs w:val="28"/>
        </w:rPr>
        <w:t>нього статусу, поширюю</w:t>
      </w:r>
      <w:r w:rsidRPr="005F6047">
        <w:rPr>
          <w:szCs w:val="28"/>
        </w:rPr>
        <w:t>ться на всіх суддів та є необхідною умовою здійснення правосуддя неупередженим, безстороннім і справедливим судом.</w:t>
      </w:r>
    </w:p>
    <w:p w:rsidR="009E6644" w:rsidRPr="004C6C99" w:rsidRDefault="009E6644" w:rsidP="009E664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  <w:lang w:val="ru-RU"/>
        </w:rPr>
      </w:pPr>
      <w:r w:rsidRPr="005F6047">
        <w:rPr>
          <w:rFonts w:cs="Times New Roman"/>
          <w:szCs w:val="28"/>
        </w:rPr>
        <w:t>Серед визначених законодавством засобів забезпечення гарантій незалежності судді є, зокрема, особливий порядок фінансування та організаційного забезпечення діяльності судів, установлений законом, а також належне матеріальне та соціальне забезпечення судді</w:t>
      </w:r>
      <w:r>
        <w:rPr>
          <w:rFonts w:cs="Times New Roman"/>
          <w:szCs w:val="28"/>
        </w:rPr>
        <w:t>,</w:t>
      </w:r>
      <w:r w:rsidRPr="00DC40F0">
        <w:rPr>
          <w:rFonts w:cs="Times New Roman"/>
          <w:szCs w:val="28"/>
        </w:rPr>
        <w:t xml:space="preserve"> право судді на відставку</w:t>
      </w:r>
      <w:r w:rsidR="004C6C99">
        <w:rPr>
          <w:rFonts w:cs="Times New Roman"/>
          <w:szCs w:val="28"/>
          <w:lang w:val="ru-RU"/>
        </w:rPr>
        <w:t>.</w:t>
      </w:r>
    </w:p>
    <w:p w:rsidR="009E6644" w:rsidRPr="00C6274C" w:rsidRDefault="00991538" w:rsidP="009E664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ru-RU"/>
        </w:rPr>
      </w:pPr>
      <w:r w:rsidRPr="00063586">
        <w:rPr>
          <w:rFonts w:cs="Times New Roman"/>
          <w:color w:val="000000"/>
          <w:szCs w:val="28"/>
        </w:rPr>
        <w:t xml:space="preserve">Конституційний Суд у рішеннях </w:t>
      </w:r>
      <w:r w:rsidR="009E6644">
        <w:rPr>
          <w:rFonts w:cs="Times New Roman"/>
          <w:color w:val="000000"/>
          <w:szCs w:val="28"/>
          <w:shd w:val="clear" w:color="auto" w:fill="FFFFFF"/>
        </w:rPr>
        <w:t xml:space="preserve">від </w:t>
      </w:r>
      <w:r w:rsidR="009E6644" w:rsidRPr="00DB3A7A">
        <w:rPr>
          <w:rFonts w:cs="Times New Roman"/>
          <w:color w:val="000000"/>
          <w:szCs w:val="28"/>
          <w:shd w:val="clear" w:color="auto" w:fill="FFFFFF"/>
        </w:rPr>
        <w:t xml:space="preserve">20 березня 2002 року </w:t>
      </w:r>
      <w:r w:rsidR="009E6644">
        <w:rPr>
          <w:rFonts w:cs="Times New Roman"/>
          <w:color w:val="000000"/>
          <w:szCs w:val="28"/>
          <w:shd w:val="clear" w:color="auto" w:fill="FFFFFF"/>
        </w:rPr>
        <w:t xml:space="preserve">№ 5-рп/2002, від </w:t>
      </w:r>
      <w:r w:rsidR="009E6644" w:rsidRPr="00DB3A7A">
        <w:rPr>
          <w:rFonts w:cs="Times New Roman"/>
          <w:color w:val="000000"/>
          <w:szCs w:val="28"/>
          <w:shd w:val="clear" w:color="auto" w:fill="FFFFFF"/>
        </w:rPr>
        <w:t xml:space="preserve">1 грудня 2004 року  № 19-рп/2004, від 11 жовтня 2005 року </w:t>
      </w:r>
      <w:r w:rsidR="009E6644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="009E6644" w:rsidRPr="00DB3A7A">
        <w:rPr>
          <w:rFonts w:cs="Times New Roman"/>
          <w:color w:val="000000"/>
          <w:szCs w:val="28"/>
          <w:shd w:val="clear" w:color="auto" w:fill="FFFFFF"/>
        </w:rPr>
        <w:t xml:space="preserve">№ 8-рп/2005, від 22 травня 2008 року № 10-рп/2008, від 3 червня 2013 року </w:t>
      </w:r>
      <w:r w:rsidR="009E6644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="009E6644" w:rsidRPr="00DB3A7A">
        <w:rPr>
          <w:rFonts w:cs="Times New Roman"/>
          <w:color w:val="000000"/>
          <w:szCs w:val="28"/>
          <w:shd w:val="clear" w:color="auto" w:fill="FFFFFF"/>
        </w:rPr>
        <w:t>№ 3-рп/2013</w:t>
      </w:r>
      <w:r w:rsidR="009E6644">
        <w:rPr>
          <w:rFonts w:cs="Times New Roman"/>
          <w:color w:val="000000"/>
          <w:szCs w:val="28"/>
          <w:shd w:val="clear" w:color="auto" w:fill="FFFFFF"/>
        </w:rPr>
        <w:t>,</w:t>
      </w:r>
      <w:r w:rsidR="009E6644" w:rsidRPr="00DB3A7A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="009E6644">
        <w:rPr>
          <w:rFonts w:cs="Times New Roman"/>
          <w:color w:val="000000"/>
          <w:szCs w:val="28"/>
          <w:shd w:val="clear" w:color="auto" w:fill="FFFFFF"/>
        </w:rPr>
        <w:t xml:space="preserve">від </w:t>
      </w:r>
      <w:r w:rsidR="009E6644" w:rsidRPr="002E4AA5">
        <w:rPr>
          <w:rFonts w:cs="Times New Roman"/>
          <w:color w:val="000000"/>
          <w:szCs w:val="28"/>
          <w:shd w:val="clear" w:color="auto" w:fill="FFFFFF"/>
        </w:rPr>
        <w:t xml:space="preserve">8 червня 2016 року </w:t>
      </w:r>
      <w:r w:rsidR="009E6644">
        <w:rPr>
          <w:rFonts w:cs="Times New Roman"/>
          <w:color w:val="000000"/>
          <w:szCs w:val="28"/>
          <w:shd w:val="clear" w:color="auto" w:fill="FFFFFF"/>
        </w:rPr>
        <w:t>№</w:t>
      </w:r>
      <w:r w:rsidR="009E6644" w:rsidRPr="002E4AA5">
        <w:rPr>
          <w:rFonts w:cs="Times New Roman"/>
          <w:color w:val="000000"/>
          <w:szCs w:val="28"/>
          <w:shd w:val="clear" w:color="auto" w:fill="FFFFFF"/>
        </w:rPr>
        <w:t xml:space="preserve"> 4-рп/2016</w:t>
      </w:r>
      <w:r w:rsidR="009B6ECE">
        <w:rPr>
          <w:rFonts w:cs="Times New Roman"/>
          <w:color w:val="000000"/>
          <w:szCs w:val="28"/>
          <w:shd w:val="clear" w:color="auto" w:fill="FFFFFF"/>
        </w:rPr>
        <w:t>, від 4 грудня 2018 року</w:t>
      </w:r>
      <w:r w:rsidR="009E6644">
        <w:rPr>
          <w:rFonts w:cs="Times New Roman"/>
          <w:color w:val="000000"/>
          <w:szCs w:val="28"/>
          <w:shd w:val="clear" w:color="auto" w:fill="FFFFFF"/>
        </w:rPr>
        <w:t xml:space="preserve"> № 11-р/2018 </w:t>
      </w:r>
      <w:r w:rsidR="009B6ECE" w:rsidRPr="00063586">
        <w:rPr>
          <w:rFonts w:cs="Times New Roman"/>
          <w:color w:val="000000"/>
          <w:szCs w:val="28"/>
        </w:rPr>
        <w:t xml:space="preserve">також </w:t>
      </w:r>
      <w:r w:rsidR="009B6ECE">
        <w:rPr>
          <w:rFonts w:cs="Times New Roman"/>
          <w:color w:val="000000"/>
          <w:szCs w:val="28"/>
        </w:rPr>
        <w:t>неодноразово висловлював позицію</w:t>
      </w:r>
      <w:r w:rsidRPr="00063586">
        <w:rPr>
          <w:rFonts w:cs="Times New Roman"/>
          <w:color w:val="000000"/>
          <w:szCs w:val="28"/>
        </w:rPr>
        <w:t xml:space="preserve"> </w:t>
      </w:r>
      <w:r w:rsidR="009B6ECE">
        <w:rPr>
          <w:rFonts w:cs="Times New Roman"/>
          <w:color w:val="000000"/>
          <w:szCs w:val="28"/>
        </w:rPr>
        <w:t>щодо</w:t>
      </w:r>
      <w:r w:rsidRPr="00063586">
        <w:rPr>
          <w:rFonts w:cs="Times New Roman"/>
          <w:color w:val="000000"/>
          <w:szCs w:val="28"/>
        </w:rPr>
        <w:t xml:space="preserve"> матеріального забезпечення суддів як невід’ємної складової їх</w:t>
      </w:r>
      <w:r w:rsidR="009B6ECE">
        <w:rPr>
          <w:rFonts w:cs="Times New Roman"/>
          <w:color w:val="000000"/>
          <w:szCs w:val="28"/>
        </w:rPr>
        <w:t>нього</w:t>
      </w:r>
      <w:r w:rsidRPr="00063586">
        <w:rPr>
          <w:rFonts w:cs="Times New Roman"/>
          <w:color w:val="000000"/>
          <w:szCs w:val="28"/>
        </w:rPr>
        <w:t xml:space="preserve"> статусу.</w:t>
      </w:r>
    </w:p>
    <w:p w:rsidR="00063586" w:rsidRDefault="00991538" w:rsidP="00063586">
      <w:pPr>
        <w:pStyle w:val="af4"/>
        <w:shd w:val="clear" w:color="auto" w:fill="FFFFFF"/>
        <w:spacing w:before="0" w:beforeAutospacing="0" w:after="0" w:afterAutospacing="0" w:line="270" w:lineRule="atLeast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063586">
        <w:rPr>
          <w:color w:val="000000"/>
          <w:sz w:val="28"/>
          <w:szCs w:val="28"/>
          <w:lang w:val="uk-UA"/>
        </w:rPr>
        <w:t>Конституційний статус суддів, які здійснюють правосуддя, та суддів у відставці передбачає їх</w:t>
      </w:r>
      <w:r w:rsidR="009B6ECE">
        <w:rPr>
          <w:color w:val="000000"/>
          <w:sz w:val="28"/>
          <w:szCs w:val="28"/>
          <w:lang w:val="uk-UA"/>
        </w:rPr>
        <w:t>нє</w:t>
      </w:r>
      <w:r w:rsidRPr="00063586">
        <w:rPr>
          <w:color w:val="000000"/>
          <w:sz w:val="28"/>
          <w:szCs w:val="28"/>
          <w:lang w:val="uk-UA"/>
        </w:rPr>
        <w:t xml:space="preserve"> належне матеріальне забезпечення, </w:t>
      </w:r>
      <w:r w:rsidR="009B6ECE">
        <w:rPr>
          <w:color w:val="000000"/>
          <w:sz w:val="28"/>
          <w:szCs w:val="28"/>
          <w:lang w:val="uk-UA"/>
        </w:rPr>
        <w:t>яке повинно</w:t>
      </w:r>
      <w:r w:rsidRPr="00063586">
        <w:rPr>
          <w:color w:val="000000"/>
          <w:sz w:val="28"/>
          <w:szCs w:val="28"/>
          <w:lang w:val="uk-UA"/>
        </w:rPr>
        <w:t xml:space="preserve"> гарантувати здійснення справедливого, незалежного, неупередженого правосуддя.</w:t>
      </w:r>
      <w:r w:rsidR="009E6644">
        <w:rPr>
          <w:color w:val="000000"/>
          <w:sz w:val="28"/>
          <w:szCs w:val="28"/>
          <w:lang w:val="uk-UA"/>
        </w:rPr>
        <w:t xml:space="preserve"> </w:t>
      </w:r>
      <w:r w:rsidRPr="00063586">
        <w:rPr>
          <w:color w:val="000000"/>
          <w:sz w:val="28"/>
          <w:szCs w:val="28"/>
          <w:lang w:val="uk-UA"/>
        </w:rPr>
        <w:t>Гарантуючи незалежність суддів, держава зобов’язується її забезпечити, зокрема, через матеріальний і соціальний захист, що включає гарантію виплати щомісячного довічного грошового утримання суддям у відставці.</w:t>
      </w:r>
    </w:p>
    <w:p w:rsidR="00063586" w:rsidRDefault="00991538" w:rsidP="00110DEE">
      <w:pPr>
        <w:pStyle w:val="af4"/>
        <w:shd w:val="clear" w:color="auto" w:fill="FFFFFF"/>
        <w:spacing w:before="0" w:beforeAutospacing="0" w:after="0" w:afterAutospacing="0" w:line="270" w:lineRule="atLeast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063586">
        <w:rPr>
          <w:color w:val="000000"/>
          <w:sz w:val="28"/>
          <w:szCs w:val="28"/>
          <w:lang w:val="uk-UA"/>
        </w:rPr>
        <w:t>Довічне грошове утримання суддів є особливою формою соціального забезпечення суддів, зміст якої полягає у гарантованій державою щомісячній, звільненій від сплати податків грошовій виплаті, що слугує забезпеченню належного матеріального утримання суддів, у тому числі після звільнення від виконання обов’язків судді; щомісячне довічне грошове утримання судді у встановленому розмірі спрямоване на забезпечення гідного його статусу життєвого рівня, оскільки суддя обмежений у праві заробляти додаткові матеріальні блага; особливість щомісячного довічного грошового утримання полягає у правовому регулюванні, а також у джерелах його фінансування.</w:t>
      </w:r>
    </w:p>
    <w:p w:rsidR="00110DEE" w:rsidRPr="00C37783" w:rsidRDefault="00110DEE" w:rsidP="00110DEE">
      <w:pPr>
        <w:pStyle w:val="af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ru-RU"/>
        </w:rPr>
      </w:pPr>
      <w:bookmarkStart w:id="2" w:name="_GoBack"/>
      <w:proofErr w:type="spellStart"/>
      <w:proofErr w:type="gramStart"/>
      <w:r w:rsidRPr="00C37783">
        <w:rPr>
          <w:color w:val="000000"/>
          <w:sz w:val="28"/>
          <w:szCs w:val="28"/>
          <w:lang w:val="ru-RU"/>
        </w:rPr>
        <w:lastRenderedPageBreak/>
        <w:t>Вища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рада </w:t>
      </w:r>
      <w:proofErr w:type="spellStart"/>
      <w:r w:rsidRPr="00C37783">
        <w:rPr>
          <w:color w:val="000000"/>
          <w:sz w:val="28"/>
          <w:szCs w:val="28"/>
          <w:lang w:val="ru-RU"/>
        </w:rPr>
        <w:t>правосуддя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неодноразово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наголошувала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C37783">
        <w:rPr>
          <w:color w:val="000000"/>
          <w:sz w:val="28"/>
          <w:szCs w:val="28"/>
          <w:lang w:val="ru-RU"/>
        </w:rPr>
        <w:t>що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питання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оплати </w:t>
      </w:r>
      <w:proofErr w:type="spellStart"/>
      <w:r w:rsidRPr="00C37783">
        <w:rPr>
          <w:color w:val="000000"/>
          <w:sz w:val="28"/>
          <w:szCs w:val="28"/>
          <w:lang w:val="ru-RU"/>
        </w:rPr>
        <w:t>прац</w:t>
      </w:r>
      <w:r w:rsidR="009775B8">
        <w:rPr>
          <w:color w:val="000000"/>
          <w:sz w:val="28"/>
          <w:szCs w:val="28"/>
          <w:lang w:val="ru-RU"/>
        </w:rPr>
        <w:t>і</w:t>
      </w:r>
      <w:proofErr w:type="spellEnd"/>
      <w:r w:rsidR="009775B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775B8">
        <w:rPr>
          <w:color w:val="000000"/>
          <w:sz w:val="28"/>
          <w:szCs w:val="28"/>
          <w:lang w:val="ru-RU"/>
        </w:rPr>
        <w:t>суддів</w:t>
      </w:r>
      <w:proofErr w:type="spellEnd"/>
      <w:r w:rsidR="009775B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775B8">
        <w:rPr>
          <w:color w:val="000000"/>
          <w:sz w:val="28"/>
          <w:szCs w:val="28"/>
          <w:lang w:val="ru-RU"/>
        </w:rPr>
        <w:t>і</w:t>
      </w:r>
      <w:proofErr w:type="spellEnd"/>
      <w:r w:rsidR="009775B8">
        <w:rPr>
          <w:color w:val="000000"/>
          <w:sz w:val="28"/>
          <w:szCs w:val="28"/>
          <w:lang w:val="ru-RU"/>
        </w:rPr>
        <w:t xml:space="preserve">, як </w:t>
      </w:r>
      <w:proofErr w:type="spellStart"/>
      <w:r w:rsidR="009775B8">
        <w:rPr>
          <w:color w:val="000000"/>
          <w:sz w:val="28"/>
          <w:szCs w:val="28"/>
          <w:lang w:val="ru-RU"/>
        </w:rPr>
        <w:t>наслідок</w:t>
      </w:r>
      <w:proofErr w:type="spellEnd"/>
      <w:r w:rsidR="009775B8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9775B8">
        <w:rPr>
          <w:color w:val="000000"/>
          <w:sz w:val="28"/>
          <w:szCs w:val="28"/>
          <w:lang w:val="ru-RU"/>
        </w:rPr>
        <w:t>довічного</w:t>
      </w:r>
      <w:proofErr w:type="spellEnd"/>
      <w:r w:rsidR="009775B8">
        <w:rPr>
          <w:color w:val="000000"/>
          <w:sz w:val="28"/>
          <w:szCs w:val="28"/>
          <w:lang w:val="ru-RU"/>
        </w:rPr>
        <w:t xml:space="preserve"> грошового</w:t>
      </w:r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утримання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суддів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C37783">
        <w:rPr>
          <w:color w:val="000000"/>
          <w:sz w:val="28"/>
          <w:szCs w:val="28"/>
          <w:lang w:val="ru-RU"/>
        </w:rPr>
        <w:t>відставці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є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вкрай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важливим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C37783">
        <w:rPr>
          <w:color w:val="000000"/>
          <w:sz w:val="28"/>
          <w:szCs w:val="28"/>
          <w:lang w:val="ru-RU"/>
        </w:rPr>
        <w:t>нагальним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завданням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держави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як гаранта </w:t>
      </w:r>
      <w:proofErr w:type="spellStart"/>
      <w:r w:rsidRPr="00C37783">
        <w:rPr>
          <w:color w:val="000000"/>
          <w:sz w:val="28"/>
          <w:szCs w:val="28"/>
          <w:lang w:val="ru-RU"/>
        </w:rPr>
        <w:t>незалежного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та справедливого суду.</w:t>
      </w:r>
      <w:proofErr w:type="gramEnd"/>
    </w:p>
    <w:p w:rsidR="00110DEE" w:rsidRPr="00C37783" w:rsidRDefault="00110DEE" w:rsidP="00110DEE">
      <w:pPr>
        <w:pStyle w:val="af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ru-RU"/>
        </w:rPr>
      </w:pPr>
      <w:r w:rsidRPr="00C37783">
        <w:rPr>
          <w:color w:val="000000"/>
          <w:sz w:val="28"/>
          <w:szCs w:val="28"/>
          <w:lang w:val="ru-RU"/>
        </w:rPr>
        <w:t xml:space="preserve">Оплата </w:t>
      </w:r>
      <w:proofErr w:type="spellStart"/>
      <w:r w:rsidRPr="00C37783">
        <w:rPr>
          <w:color w:val="000000"/>
          <w:sz w:val="28"/>
          <w:szCs w:val="28"/>
          <w:lang w:val="ru-RU"/>
        </w:rPr>
        <w:t>праці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суддів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повинна </w:t>
      </w:r>
      <w:proofErr w:type="spellStart"/>
      <w:r w:rsidRPr="00C37783">
        <w:rPr>
          <w:color w:val="000000"/>
          <w:sz w:val="28"/>
          <w:szCs w:val="28"/>
          <w:lang w:val="ru-RU"/>
        </w:rPr>
        <w:t>відповідати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їхній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професії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та</w:t>
      </w:r>
      <w:r w:rsidRPr="00C37783">
        <w:rPr>
          <w:color w:val="000000"/>
          <w:sz w:val="28"/>
          <w:szCs w:val="28"/>
        </w:rPr>
        <w:t> </w:t>
      </w:r>
      <w:proofErr w:type="spellStart"/>
      <w:r w:rsidRPr="00C37783">
        <w:rPr>
          <w:color w:val="000000"/>
          <w:sz w:val="28"/>
          <w:szCs w:val="28"/>
          <w:lang w:val="ru-RU"/>
        </w:rPr>
        <w:t>виконуваним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обов’язкам</w:t>
      </w:r>
      <w:proofErr w:type="spellEnd"/>
      <w:r w:rsidRPr="00C37783">
        <w:rPr>
          <w:color w:val="000000"/>
          <w:sz w:val="28"/>
          <w:szCs w:val="28"/>
          <w:lang w:val="ru-RU"/>
        </w:rPr>
        <w:t>,</w:t>
      </w:r>
      <w:r w:rsidRPr="00C37783">
        <w:rPr>
          <w:color w:val="000000"/>
          <w:sz w:val="28"/>
          <w:szCs w:val="28"/>
        </w:rPr>
        <w:t> </w:t>
      </w:r>
      <w:r w:rsidRPr="00C37783">
        <w:rPr>
          <w:color w:val="000000"/>
          <w:sz w:val="28"/>
          <w:szCs w:val="28"/>
          <w:lang w:val="ru-RU"/>
        </w:rPr>
        <w:t xml:space="preserve"> а </w:t>
      </w:r>
      <w:proofErr w:type="spellStart"/>
      <w:r w:rsidRPr="00C37783">
        <w:rPr>
          <w:color w:val="000000"/>
          <w:sz w:val="28"/>
          <w:szCs w:val="28"/>
          <w:lang w:val="ru-RU"/>
        </w:rPr>
        <w:t>також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бути </w:t>
      </w:r>
      <w:proofErr w:type="spellStart"/>
      <w:r w:rsidRPr="00C37783">
        <w:rPr>
          <w:color w:val="000000"/>
          <w:sz w:val="28"/>
          <w:szCs w:val="28"/>
          <w:lang w:val="ru-RU"/>
        </w:rPr>
        <w:t>достатньою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C37783">
        <w:rPr>
          <w:color w:val="000000"/>
          <w:sz w:val="28"/>
          <w:szCs w:val="28"/>
          <w:lang w:val="ru-RU"/>
        </w:rPr>
        <w:t>щоб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захистити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їх</w:t>
      </w:r>
      <w:proofErr w:type="spellEnd"/>
      <w:r w:rsidRPr="00C37783">
        <w:rPr>
          <w:color w:val="000000"/>
          <w:sz w:val="28"/>
          <w:szCs w:val="28"/>
        </w:rPr>
        <w:t> </w:t>
      </w:r>
      <w:proofErr w:type="spellStart"/>
      <w:r w:rsidRPr="00C37783">
        <w:rPr>
          <w:color w:val="000000"/>
          <w:sz w:val="28"/>
          <w:szCs w:val="28"/>
          <w:lang w:val="ru-RU"/>
        </w:rPr>
        <w:t>від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C37783">
        <w:rPr>
          <w:color w:val="000000"/>
          <w:sz w:val="28"/>
          <w:szCs w:val="28"/>
          <w:lang w:val="ru-RU"/>
        </w:rPr>
        <w:t>д</w:t>
      </w:r>
      <w:proofErr w:type="gramEnd"/>
      <w:r w:rsidRPr="00C37783">
        <w:rPr>
          <w:color w:val="000000"/>
          <w:sz w:val="28"/>
          <w:szCs w:val="28"/>
          <w:lang w:val="ru-RU"/>
        </w:rPr>
        <w:t>ії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стимулів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, через </w:t>
      </w:r>
      <w:proofErr w:type="spellStart"/>
      <w:r w:rsidRPr="00C37783">
        <w:rPr>
          <w:color w:val="000000"/>
          <w:sz w:val="28"/>
          <w:szCs w:val="28"/>
          <w:lang w:val="ru-RU"/>
        </w:rPr>
        <w:t>які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можна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впливати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C37783">
        <w:rPr>
          <w:color w:val="000000"/>
          <w:sz w:val="28"/>
          <w:szCs w:val="28"/>
          <w:lang w:val="ru-RU"/>
        </w:rPr>
        <w:t>їхні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рішення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C37783">
        <w:rPr>
          <w:color w:val="000000"/>
          <w:sz w:val="28"/>
          <w:szCs w:val="28"/>
          <w:lang w:val="ru-RU"/>
        </w:rPr>
        <w:t>Мають</w:t>
      </w:r>
      <w:proofErr w:type="spellEnd"/>
      <w:r w:rsidRPr="00C37783">
        <w:rPr>
          <w:color w:val="000000"/>
          <w:sz w:val="28"/>
          <w:szCs w:val="28"/>
        </w:rPr>
        <w:t> </w:t>
      </w:r>
      <w:proofErr w:type="spellStart"/>
      <w:r w:rsidRPr="00C37783">
        <w:rPr>
          <w:color w:val="000000"/>
          <w:sz w:val="28"/>
          <w:szCs w:val="28"/>
          <w:lang w:val="ru-RU"/>
        </w:rPr>
        <w:t>існувати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гарантії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збереження</w:t>
      </w:r>
      <w:proofErr w:type="spellEnd"/>
      <w:r w:rsidRPr="00C37783">
        <w:rPr>
          <w:color w:val="000000"/>
          <w:sz w:val="28"/>
          <w:szCs w:val="28"/>
        </w:rPr>
        <w:t> </w:t>
      </w:r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належної</w:t>
      </w:r>
      <w:proofErr w:type="spellEnd"/>
      <w:r w:rsidRPr="00C37783">
        <w:rPr>
          <w:color w:val="000000"/>
          <w:sz w:val="28"/>
          <w:szCs w:val="28"/>
        </w:rPr>
        <w:t> </w:t>
      </w:r>
      <w:r w:rsidRPr="00C37783">
        <w:rPr>
          <w:color w:val="000000"/>
          <w:sz w:val="28"/>
          <w:szCs w:val="28"/>
          <w:lang w:val="ru-RU"/>
        </w:rPr>
        <w:t xml:space="preserve"> оплати</w:t>
      </w:r>
      <w:r w:rsidRPr="00C37783">
        <w:rPr>
          <w:color w:val="000000"/>
          <w:sz w:val="28"/>
          <w:szCs w:val="28"/>
        </w:rPr>
        <w:t> </w:t>
      </w:r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праці</w:t>
      </w:r>
      <w:proofErr w:type="spellEnd"/>
      <w:r w:rsidRPr="00C37783">
        <w:rPr>
          <w:color w:val="000000"/>
          <w:sz w:val="28"/>
          <w:szCs w:val="28"/>
        </w:rPr>
        <w:t> </w:t>
      </w:r>
      <w:r w:rsidRPr="00C37783">
        <w:rPr>
          <w:color w:val="000000"/>
          <w:sz w:val="28"/>
          <w:szCs w:val="28"/>
          <w:lang w:val="ru-RU"/>
        </w:rPr>
        <w:t xml:space="preserve"> на</w:t>
      </w:r>
      <w:r w:rsidRPr="00C37783">
        <w:rPr>
          <w:color w:val="000000"/>
          <w:sz w:val="28"/>
          <w:szCs w:val="28"/>
        </w:rPr>
        <w:t> </w:t>
      </w:r>
      <w:proofErr w:type="spellStart"/>
      <w:r w:rsidRPr="00C37783">
        <w:rPr>
          <w:color w:val="000000"/>
          <w:sz w:val="28"/>
          <w:szCs w:val="28"/>
          <w:lang w:val="ru-RU"/>
        </w:rPr>
        <w:t>випадок</w:t>
      </w:r>
      <w:proofErr w:type="spellEnd"/>
      <w:r w:rsidRPr="00C37783">
        <w:rPr>
          <w:color w:val="000000"/>
          <w:sz w:val="28"/>
          <w:szCs w:val="28"/>
        </w:rPr>
        <w:t> </w:t>
      </w:r>
      <w:proofErr w:type="spellStart"/>
      <w:r w:rsidRPr="00C37783">
        <w:rPr>
          <w:color w:val="000000"/>
          <w:sz w:val="28"/>
          <w:szCs w:val="28"/>
          <w:lang w:val="ru-RU"/>
        </w:rPr>
        <w:t>хвороби</w:t>
      </w:r>
      <w:proofErr w:type="spellEnd"/>
      <w:r w:rsidRPr="00C37783">
        <w:rPr>
          <w:color w:val="000000"/>
          <w:sz w:val="28"/>
          <w:szCs w:val="28"/>
          <w:lang w:val="ru-RU"/>
        </w:rPr>
        <w:t>,</w:t>
      </w:r>
      <w:r w:rsidRPr="00C37783">
        <w:rPr>
          <w:color w:val="000000"/>
          <w:sz w:val="28"/>
          <w:szCs w:val="28"/>
        </w:rPr>
        <w:t> </w:t>
      </w:r>
      <w:proofErr w:type="spellStart"/>
      <w:r w:rsidRPr="00C37783">
        <w:rPr>
          <w:color w:val="000000"/>
          <w:sz w:val="28"/>
          <w:szCs w:val="28"/>
          <w:lang w:val="ru-RU"/>
        </w:rPr>
        <w:t>відпустки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для догляду за </w:t>
      </w:r>
      <w:proofErr w:type="spellStart"/>
      <w:r w:rsidRPr="00C37783">
        <w:rPr>
          <w:color w:val="000000"/>
          <w:sz w:val="28"/>
          <w:szCs w:val="28"/>
          <w:lang w:val="ru-RU"/>
        </w:rPr>
        <w:t>дитиною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Pr="00C37783">
        <w:rPr>
          <w:color w:val="000000"/>
          <w:sz w:val="28"/>
          <w:szCs w:val="28"/>
          <w:lang w:val="ru-RU"/>
        </w:rPr>
        <w:t>також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гарантії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виплат</w:t>
      </w:r>
      <w:proofErr w:type="spellEnd"/>
      <w:r w:rsidRPr="00C37783">
        <w:rPr>
          <w:color w:val="000000"/>
          <w:sz w:val="28"/>
          <w:szCs w:val="28"/>
        </w:rPr>
        <w:t> </w:t>
      </w:r>
      <w:r w:rsidRPr="00C37783">
        <w:rPr>
          <w:color w:val="000000"/>
          <w:sz w:val="28"/>
          <w:szCs w:val="28"/>
          <w:lang w:val="ru-RU"/>
        </w:rPr>
        <w:t xml:space="preserve">у </w:t>
      </w:r>
      <w:proofErr w:type="spellStart"/>
      <w:r w:rsidRPr="00C37783">
        <w:rPr>
          <w:color w:val="000000"/>
          <w:sz w:val="28"/>
          <w:szCs w:val="28"/>
          <w:lang w:val="ru-RU"/>
        </w:rPr>
        <w:t>зв’язку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з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виходом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C37783">
        <w:rPr>
          <w:color w:val="000000"/>
          <w:sz w:val="28"/>
          <w:szCs w:val="28"/>
          <w:lang w:val="ru-RU"/>
        </w:rPr>
        <w:t>пенсію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C37783">
        <w:rPr>
          <w:color w:val="000000"/>
          <w:sz w:val="28"/>
          <w:szCs w:val="28"/>
          <w:lang w:val="ru-RU"/>
        </w:rPr>
        <w:t>які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повинні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відповідати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попередньому</w:t>
      </w:r>
      <w:proofErr w:type="spellEnd"/>
      <w:r w:rsidRPr="00C37783">
        <w:rPr>
          <w:color w:val="000000"/>
          <w:sz w:val="28"/>
          <w:szCs w:val="28"/>
        </w:rPr>
        <w:t> </w:t>
      </w:r>
      <w:proofErr w:type="spellStart"/>
      <w:r w:rsidRPr="00C37783">
        <w:rPr>
          <w:color w:val="000000"/>
          <w:sz w:val="28"/>
          <w:szCs w:val="28"/>
          <w:lang w:val="ru-RU"/>
        </w:rPr>
        <w:t>рівню</w:t>
      </w:r>
      <w:proofErr w:type="spellEnd"/>
      <w:r w:rsidRPr="00C37783">
        <w:rPr>
          <w:color w:val="000000"/>
          <w:sz w:val="28"/>
          <w:szCs w:val="28"/>
        </w:rPr>
        <w:t> </w:t>
      </w:r>
      <w:r w:rsidRPr="00C37783">
        <w:rPr>
          <w:color w:val="000000"/>
          <w:sz w:val="28"/>
          <w:szCs w:val="28"/>
          <w:lang w:val="ru-RU"/>
        </w:rPr>
        <w:t>оплати</w:t>
      </w:r>
      <w:r w:rsidRPr="00C37783">
        <w:rPr>
          <w:color w:val="000000"/>
          <w:sz w:val="28"/>
          <w:szCs w:val="28"/>
        </w:rPr>
        <w:t> </w:t>
      </w:r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їхньої</w:t>
      </w:r>
      <w:proofErr w:type="spellEnd"/>
      <w:r w:rsidRPr="00C37783">
        <w:rPr>
          <w:color w:val="000000"/>
          <w:sz w:val="28"/>
          <w:szCs w:val="28"/>
        </w:rPr>
        <w:t> </w:t>
      </w:r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праці</w:t>
      </w:r>
      <w:proofErr w:type="spellEnd"/>
      <w:r w:rsidRPr="00C37783">
        <w:rPr>
          <w:color w:val="000000"/>
          <w:sz w:val="28"/>
          <w:szCs w:val="28"/>
          <w:lang w:val="ru-RU"/>
        </w:rPr>
        <w:t>.</w:t>
      </w:r>
      <w:r w:rsidRPr="00C37783">
        <w:rPr>
          <w:color w:val="000000"/>
          <w:sz w:val="28"/>
          <w:szCs w:val="28"/>
        </w:rPr>
        <w:t> </w:t>
      </w:r>
      <w:r w:rsidRPr="00C37783">
        <w:rPr>
          <w:color w:val="000000"/>
          <w:sz w:val="28"/>
          <w:szCs w:val="28"/>
          <w:lang w:val="ru-RU"/>
        </w:rPr>
        <w:t xml:space="preserve"> Для</w:t>
      </w:r>
      <w:r w:rsidRPr="00C37783">
        <w:rPr>
          <w:color w:val="000000"/>
          <w:sz w:val="28"/>
          <w:szCs w:val="28"/>
        </w:rPr>
        <w:t> </w:t>
      </w:r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захисту</w:t>
      </w:r>
      <w:proofErr w:type="spellEnd"/>
      <w:r w:rsidRPr="00C37783">
        <w:rPr>
          <w:color w:val="000000"/>
          <w:sz w:val="28"/>
          <w:szCs w:val="28"/>
        </w:rPr>
        <w:t> </w:t>
      </w:r>
      <w:r w:rsidRPr="00C37783">
        <w:rPr>
          <w:color w:val="000000"/>
          <w:sz w:val="28"/>
          <w:szCs w:val="28"/>
          <w:lang w:val="ru-RU"/>
        </w:rPr>
        <w:t xml:space="preserve"> оплати</w:t>
      </w:r>
      <w:r w:rsidRPr="00C37783">
        <w:rPr>
          <w:color w:val="000000"/>
          <w:sz w:val="28"/>
          <w:szCs w:val="28"/>
        </w:rPr>
        <w:t> </w:t>
      </w:r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праці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суддів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C37783">
        <w:rPr>
          <w:color w:val="000000"/>
          <w:sz w:val="28"/>
          <w:szCs w:val="28"/>
          <w:lang w:val="ru-RU"/>
        </w:rPr>
        <w:t>в</w:t>
      </w:r>
      <w:proofErr w:type="gramEnd"/>
      <w:r w:rsidRPr="00C37783">
        <w:rPr>
          <w:color w:val="000000"/>
          <w:sz w:val="28"/>
          <w:szCs w:val="28"/>
          <w:lang w:val="ru-RU"/>
        </w:rPr>
        <w:t>ід</w:t>
      </w:r>
      <w:proofErr w:type="spellEnd"/>
      <w:r w:rsidRPr="00C37783">
        <w:rPr>
          <w:color w:val="000000"/>
          <w:sz w:val="28"/>
          <w:szCs w:val="28"/>
        </w:rPr>
        <w:t> </w:t>
      </w:r>
      <w:proofErr w:type="spellStart"/>
      <w:r w:rsidRPr="00C37783">
        <w:rPr>
          <w:color w:val="000000"/>
          <w:sz w:val="28"/>
          <w:szCs w:val="28"/>
          <w:lang w:val="ru-RU"/>
        </w:rPr>
        <w:t>зменшення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слід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прийняти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спеціальні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законодавчі</w:t>
      </w:r>
      <w:proofErr w:type="spellEnd"/>
      <w:r w:rsidRPr="00C3778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37783">
        <w:rPr>
          <w:color w:val="000000"/>
          <w:sz w:val="28"/>
          <w:szCs w:val="28"/>
          <w:lang w:val="ru-RU"/>
        </w:rPr>
        <w:t>положення</w:t>
      </w:r>
      <w:proofErr w:type="spellEnd"/>
      <w:r w:rsidRPr="00C37783">
        <w:rPr>
          <w:color w:val="000000"/>
          <w:sz w:val="28"/>
          <w:szCs w:val="28"/>
          <w:lang w:val="ru-RU"/>
        </w:rPr>
        <w:t>.</w:t>
      </w:r>
      <w:r w:rsidRPr="00C37783">
        <w:rPr>
          <w:color w:val="000000"/>
          <w:sz w:val="28"/>
          <w:szCs w:val="28"/>
        </w:rPr>
        <w:t> </w:t>
      </w:r>
    </w:p>
    <w:p w:rsidR="00110DEE" w:rsidRPr="00C37783" w:rsidRDefault="00110DEE" w:rsidP="00110DEE">
      <w:pPr>
        <w:pStyle w:val="af4"/>
        <w:shd w:val="clear" w:color="auto" w:fill="FFFFFF"/>
        <w:spacing w:before="0" w:beforeAutospacing="0" w:after="0" w:afterAutospacing="0" w:line="270" w:lineRule="atLeast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37783">
        <w:rPr>
          <w:color w:val="000000"/>
          <w:sz w:val="28"/>
          <w:szCs w:val="28"/>
          <w:lang w:val="uk-UA"/>
        </w:rPr>
        <w:t>Потрібно уникати впровадження систем, в яких основна оплата праці суддів залежить від їхніх досягнень,  оскільки в такому випадку можуть виникнути перешкоди для незалежності суддів (Рекомендація CM/</w:t>
      </w:r>
      <w:proofErr w:type="spellStart"/>
      <w:r w:rsidRPr="00C37783">
        <w:rPr>
          <w:color w:val="000000"/>
          <w:sz w:val="28"/>
          <w:szCs w:val="28"/>
          <w:lang w:val="uk-UA"/>
        </w:rPr>
        <w:t>Rec</w:t>
      </w:r>
      <w:proofErr w:type="spellEnd"/>
      <w:r w:rsidRPr="00C37783">
        <w:rPr>
          <w:color w:val="000000"/>
          <w:sz w:val="28"/>
          <w:szCs w:val="28"/>
          <w:lang w:val="uk-UA"/>
        </w:rPr>
        <w:t xml:space="preserve"> (2010) 12 Комітету Міністрів Ради Європи державам-членам щодо суддів: незале</w:t>
      </w:r>
      <w:r w:rsidR="009775B8">
        <w:rPr>
          <w:color w:val="000000"/>
          <w:sz w:val="28"/>
          <w:szCs w:val="28"/>
          <w:lang w:val="uk-UA"/>
        </w:rPr>
        <w:t>жність, ефективність та обов’яз</w:t>
      </w:r>
      <w:r w:rsidRPr="00C37783">
        <w:rPr>
          <w:color w:val="000000"/>
          <w:sz w:val="28"/>
          <w:szCs w:val="28"/>
          <w:lang w:val="uk-UA"/>
        </w:rPr>
        <w:t>к</w:t>
      </w:r>
      <w:r w:rsidR="009775B8">
        <w:rPr>
          <w:color w:val="000000"/>
          <w:sz w:val="28"/>
          <w:szCs w:val="28"/>
          <w:lang w:val="uk-UA"/>
        </w:rPr>
        <w:t>и</w:t>
      </w:r>
      <w:r w:rsidRPr="00C37783">
        <w:rPr>
          <w:color w:val="000000"/>
          <w:sz w:val="28"/>
          <w:szCs w:val="28"/>
          <w:lang w:val="uk-UA"/>
        </w:rPr>
        <w:t>).</w:t>
      </w:r>
    </w:p>
    <w:bookmarkEnd w:id="2"/>
    <w:p w:rsidR="00063586" w:rsidRPr="00063586" w:rsidRDefault="009050BC" w:rsidP="00063586">
      <w:pPr>
        <w:pStyle w:val="af4"/>
        <w:shd w:val="clear" w:color="auto" w:fill="FFFFFF"/>
        <w:spacing w:before="0" w:beforeAutospacing="0" w:after="0" w:afterAutospacing="0" w:line="270" w:lineRule="atLeast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Статтею</w:t>
      </w:r>
      <w:r w:rsidRPr="00063586">
        <w:rPr>
          <w:sz w:val="28"/>
          <w:szCs w:val="28"/>
          <w:lang w:val="uk-UA"/>
        </w:rPr>
        <w:t xml:space="preserve"> 142 </w:t>
      </w:r>
      <w:r w:rsidR="00991538" w:rsidRPr="00063586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 xml:space="preserve">у </w:t>
      </w:r>
      <w:r w:rsidR="00991538" w:rsidRPr="00063586">
        <w:rPr>
          <w:sz w:val="28"/>
          <w:szCs w:val="28"/>
          <w:lang w:val="uk-UA"/>
        </w:rPr>
        <w:t xml:space="preserve">України </w:t>
      </w:r>
      <w:r w:rsidR="00991538" w:rsidRPr="00063586">
        <w:rPr>
          <w:color w:val="000000"/>
          <w:sz w:val="28"/>
          <w:szCs w:val="28"/>
          <w:lang w:val="uk-UA"/>
        </w:rPr>
        <w:t xml:space="preserve">«Про судоустрій і статус суддів» </w:t>
      </w:r>
      <w:r w:rsidR="00991538" w:rsidRPr="00063586">
        <w:rPr>
          <w:sz w:val="28"/>
          <w:szCs w:val="28"/>
          <w:lang w:val="uk-UA"/>
        </w:rPr>
        <w:t xml:space="preserve">передбачено виплату пенсії або щомісячного довічного грошового утримання цієї категорії суддів Пенсійним фондом України за рахунок Державного бюджету України. </w:t>
      </w:r>
    </w:p>
    <w:p w:rsidR="009E6644" w:rsidRPr="00A21E9A" w:rsidRDefault="00991538" w:rsidP="009E6644">
      <w:pPr>
        <w:pStyle w:val="af4"/>
        <w:shd w:val="clear" w:color="auto" w:fill="FFFFFF"/>
        <w:spacing w:before="0" w:beforeAutospacing="0" w:after="0" w:afterAutospacing="0" w:line="270" w:lineRule="atLeast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063586">
        <w:rPr>
          <w:color w:val="000000"/>
          <w:sz w:val="28"/>
          <w:szCs w:val="28"/>
          <w:lang w:val="uk-UA"/>
        </w:rPr>
        <w:t>Відповідно до Порядку подання документів для призначення (перерахунку) і виплати щомісячного довічного грошового утримання суд</w:t>
      </w:r>
      <w:r w:rsidR="004C6C99">
        <w:rPr>
          <w:color w:val="000000"/>
          <w:sz w:val="28"/>
          <w:szCs w:val="28"/>
          <w:lang w:val="uk-UA"/>
        </w:rPr>
        <w:t>дям у відставці, затвердженого п</w:t>
      </w:r>
      <w:r w:rsidRPr="00063586">
        <w:rPr>
          <w:color w:val="000000"/>
          <w:sz w:val="28"/>
          <w:szCs w:val="28"/>
          <w:lang w:val="uk-UA"/>
        </w:rPr>
        <w:t>остановою правління П</w:t>
      </w:r>
      <w:r w:rsidR="009050BC">
        <w:rPr>
          <w:color w:val="000000"/>
          <w:sz w:val="28"/>
          <w:szCs w:val="28"/>
          <w:lang w:val="uk-UA"/>
        </w:rPr>
        <w:t xml:space="preserve">енсійного фонду </w:t>
      </w:r>
      <w:r w:rsidRPr="00063586">
        <w:rPr>
          <w:color w:val="000000"/>
          <w:sz w:val="28"/>
          <w:szCs w:val="28"/>
          <w:lang w:val="uk-UA"/>
        </w:rPr>
        <w:t>У</w:t>
      </w:r>
      <w:r w:rsidR="009050BC">
        <w:rPr>
          <w:color w:val="000000"/>
          <w:sz w:val="28"/>
          <w:szCs w:val="28"/>
          <w:lang w:val="uk-UA"/>
        </w:rPr>
        <w:t xml:space="preserve">країни від 25 січня 2008 року № 3-1 </w:t>
      </w:r>
      <w:r w:rsidRPr="00063586">
        <w:rPr>
          <w:color w:val="000000"/>
          <w:sz w:val="28"/>
          <w:szCs w:val="28"/>
          <w:lang w:val="uk-UA"/>
        </w:rPr>
        <w:t>(далі – Порядок 3-1)</w:t>
      </w:r>
      <w:r w:rsidR="009D68D1">
        <w:rPr>
          <w:color w:val="000000"/>
          <w:sz w:val="28"/>
          <w:szCs w:val="28"/>
          <w:lang w:val="uk-UA"/>
        </w:rPr>
        <w:t>,</w:t>
      </w:r>
      <w:r w:rsidRPr="00063586">
        <w:rPr>
          <w:color w:val="000000"/>
          <w:sz w:val="28"/>
          <w:szCs w:val="28"/>
          <w:lang w:val="uk-UA"/>
        </w:rPr>
        <w:t xml:space="preserve"> органами Пенсійного фонду України здійснюється перерахунок довічного грошового утримання.</w:t>
      </w:r>
      <w:r w:rsidR="00063586">
        <w:rPr>
          <w:color w:val="000000"/>
          <w:sz w:val="28"/>
          <w:szCs w:val="28"/>
          <w:lang w:val="uk-UA"/>
        </w:rPr>
        <w:t xml:space="preserve"> </w:t>
      </w:r>
      <w:r w:rsidR="009775B8">
        <w:rPr>
          <w:color w:val="000000"/>
          <w:sz w:val="28"/>
          <w:szCs w:val="28"/>
          <w:lang w:val="uk-UA"/>
        </w:rPr>
        <w:t xml:space="preserve">       </w:t>
      </w:r>
      <w:r w:rsidRPr="00063586">
        <w:rPr>
          <w:color w:val="000000"/>
          <w:sz w:val="28"/>
          <w:szCs w:val="28"/>
          <w:lang w:val="uk-UA"/>
        </w:rPr>
        <w:t xml:space="preserve">Порядком 3-1 передбачено, що до заяви про перерахунок щомісячного довічного утримання додається довідка про суддівську </w:t>
      </w:r>
      <w:r w:rsidRPr="00C809C4">
        <w:rPr>
          <w:color w:val="000000"/>
          <w:sz w:val="28"/>
          <w:szCs w:val="28"/>
          <w:lang w:val="uk-UA"/>
        </w:rPr>
        <w:t xml:space="preserve">винагороду </w:t>
      </w:r>
      <w:r w:rsidR="00C809C4" w:rsidRPr="00C809C4">
        <w:rPr>
          <w:color w:val="000000"/>
          <w:sz w:val="28"/>
          <w:szCs w:val="28"/>
          <w:shd w:val="clear" w:color="auto" w:fill="FFFFFF"/>
          <w:lang w:val="uk-UA"/>
        </w:rPr>
        <w:t>(довідка про винагороду судді К</w:t>
      </w:r>
      <w:r w:rsidR="005D2A3F" w:rsidRPr="005D2A3F">
        <w:rPr>
          <w:color w:val="000000"/>
          <w:sz w:val="28"/>
          <w:szCs w:val="28"/>
          <w:shd w:val="clear" w:color="auto" w:fill="FFFFFF"/>
          <w:lang w:val="uk-UA"/>
        </w:rPr>
        <w:t>он</w:t>
      </w:r>
      <w:r w:rsidR="005D2A3F">
        <w:rPr>
          <w:color w:val="000000"/>
          <w:sz w:val="28"/>
          <w:szCs w:val="28"/>
          <w:shd w:val="clear" w:color="auto" w:fill="FFFFFF"/>
          <w:lang w:val="uk-UA"/>
        </w:rPr>
        <w:t xml:space="preserve">ституційного </w:t>
      </w:r>
      <w:r w:rsidR="00C809C4" w:rsidRPr="00C809C4"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="005D2A3F">
        <w:rPr>
          <w:color w:val="000000"/>
          <w:sz w:val="28"/>
          <w:szCs w:val="28"/>
          <w:shd w:val="clear" w:color="auto" w:fill="FFFFFF"/>
          <w:lang w:val="uk-UA"/>
        </w:rPr>
        <w:t xml:space="preserve">уду </w:t>
      </w:r>
      <w:r w:rsidR="00C809C4" w:rsidRPr="00C809C4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5D2A3F">
        <w:rPr>
          <w:color w:val="000000"/>
          <w:sz w:val="28"/>
          <w:szCs w:val="28"/>
          <w:shd w:val="clear" w:color="auto" w:fill="FFFFFF"/>
          <w:lang w:val="uk-UA"/>
        </w:rPr>
        <w:t>країни</w:t>
      </w:r>
      <w:r w:rsidR="00C809C4" w:rsidRPr="00C809C4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C809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809C4">
        <w:rPr>
          <w:color w:val="000000"/>
          <w:sz w:val="28"/>
          <w:szCs w:val="28"/>
          <w:lang w:val="uk-UA"/>
        </w:rPr>
        <w:t>працюючого судді за відповідною посадою станом на</w:t>
      </w:r>
      <w:r w:rsidRPr="00063586">
        <w:rPr>
          <w:color w:val="000000"/>
          <w:sz w:val="28"/>
          <w:szCs w:val="28"/>
          <w:lang w:val="uk-UA"/>
        </w:rPr>
        <w:t xml:space="preserve"> дату, з якої </w:t>
      </w:r>
      <w:r w:rsidRPr="00A21E9A">
        <w:rPr>
          <w:color w:val="000000"/>
          <w:sz w:val="28"/>
          <w:szCs w:val="28"/>
          <w:lang w:val="uk-UA"/>
        </w:rPr>
        <w:t>відбулось підвищення</w:t>
      </w:r>
      <w:r w:rsidR="009E6644" w:rsidRPr="00A21E9A">
        <w:rPr>
          <w:color w:val="000000"/>
          <w:sz w:val="28"/>
          <w:szCs w:val="28"/>
          <w:lang w:val="uk-UA"/>
        </w:rPr>
        <w:t xml:space="preserve"> розміру суддівської винагороди.</w:t>
      </w:r>
    </w:p>
    <w:p w:rsidR="00E41044" w:rsidRDefault="00991538" w:rsidP="00E41044">
      <w:pPr>
        <w:pStyle w:val="af4"/>
        <w:shd w:val="clear" w:color="auto" w:fill="FFFFFF"/>
        <w:spacing w:before="0" w:beforeAutospacing="0" w:after="0" w:afterAutospacing="0" w:line="270" w:lineRule="atLeast"/>
        <w:ind w:firstLine="567"/>
        <w:jc w:val="both"/>
        <w:textAlignment w:val="baseline"/>
        <w:rPr>
          <w:color w:val="000000"/>
          <w:sz w:val="28"/>
          <w:szCs w:val="28"/>
          <w:lang w:val="ru-RU"/>
        </w:rPr>
      </w:pPr>
      <w:r w:rsidRPr="00A21E9A">
        <w:rPr>
          <w:color w:val="000000"/>
          <w:sz w:val="28"/>
          <w:szCs w:val="28"/>
          <w:lang w:val="uk-UA"/>
        </w:rPr>
        <w:t>Закон</w:t>
      </w:r>
      <w:r w:rsidR="004C6C99">
        <w:rPr>
          <w:color w:val="000000"/>
          <w:sz w:val="28"/>
          <w:szCs w:val="28"/>
          <w:lang w:val="uk-UA"/>
        </w:rPr>
        <w:t>ом</w:t>
      </w:r>
      <w:r w:rsidRPr="00A21E9A">
        <w:rPr>
          <w:color w:val="000000"/>
          <w:sz w:val="28"/>
          <w:szCs w:val="28"/>
          <w:lang w:val="uk-UA"/>
        </w:rPr>
        <w:t xml:space="preserve"> України «Про судоус</w:t>
      </w:r>
      <w:r w:rsidR="004C6C99">
        <w:rPr>
          <w:color w:val="000000"/>
          <w:sz w:val="28"/>
          <w:szCs w:val="28"/>
          <w:lang w:val="uk-UA"/>
        </w:rPr>
        <w:t>трій і статус суддів» та Порядком</w:t>
      </w:r>
      <w:r w:rsidRPr="00A21E9A">
        <w:rPr>
          <w:color w:val="000000"/>
          <w:sz w:val="28"/>
          <w:szCs w:val="28"/>
          <w:lang w:val="uk-UA"/>
        </w:rPr>
        <w:t xml:space="preserve"> 3-1 не визнач</w:t>
      </w:r>
      <w:r w:rsidR="009775B8">
        <w:rPr>
          <w:color w:val="000000"/>
          <w:sz w:val="28"/>
          <w:szCs w:val="28"/>
          <w:lang w:val="uk-UA"/>
        </w:rPr>
        <w:t>ений</w:t>
      </w:r>
      <w:r w:rsidR="004C6C99">
        <w:rPr>
          <w:color w:val="000000"/>
          <w:sz w:val="28"/>
          <w:szCs w:val="28"/>
          <w:lang w:val="uk-UA"/>
        </w:rPr>
        <w:t xml:space="preserve"> </w:t>
      </w:r>
      <w:r w:rsidRPr="00A21E9A">
        <w:rPr>
          <w:color w:val="000000"/>
          <w:sz w:val="28"/>
          <w:szCs w:val="28"/>
          <w:lang w:val="uk-UA"/>
        </w:rPr>
        <w:t>суд</w:t>
      </w:r>
      <w:r w:rsidR="00A537CE">
        <w:rPr>
          <w:color w:val="000000"/>
          <w:sz w:val="28"/>
          <w:szCs w:val="28"/>
          <w:lang w:val="uk-UA"/>
        </w:rPr>
        <w:t xml:space="preserve"> або інший орган</w:t>
      </w:r>
      <w:r w:rsidR="00826B11">
        <w:rPr>
          <w:color w:val="000000"/>
          <w:sz w:val="28"/>
          <w:szCs w:val="28"/>
          <w:lang w:val="uk-UA"/>
        </w:rPr>
        <w:t xml:space="preserve"> державної влади</w:t>
      </w:r>
      <w:r w:rsidRPr="00A21E9A">
        <w:rPr>
          <w:color w:val="000000"/>
          <w:sz w:val="28"/>
          <w:szCs w:val="28"/>
          <w:lang w:val="uk-UA"/>
        </w:rPr>
        <w:t xml:space="preserve">, </w:t>
      </w:r>
      <w:r w:rsidR="009775B8">
        <w:rPr>
          <w:color w:val="000000"/>
          <w:sz w:val="28"/>
          <w:szCs w:val="28"/>
          <w:lang w:val="uk-UA"/>
        </w:rPr>
        <w:t>який</w:t>
      </w:r>
      <w:r w:rsidRPr="00A21E9A">
        <w:rPr>
          <w:color w:val="000000"/>
          <w:sz w:val="28"/>
          <w:szCs w:val="28"/>
          <w:lang w:val="uk-UA"/>
        </w:rPr>
        <w:t xml:space="preserve"> повинен чи може видавати </w:t>
      </w:r>
      <w:r w:rsidR="00E03CDB">
        <w:rPr>
          <w:color w:val="000000"/>
          <w:sz w:val="28"/>
          <w:szCs w:val="28"/>
          <w:lang w:val="uk-UA"/>
        </w:rPr>
        <w:t xml:space="preserve"> зазначені</w:t>
      </w:r>
      <w:r w:rsidRPr="00A21E9A">
        <w:rPr>
          <w:color w:val="000000"/>
          <w:sz w:val="28"/>
          <w:szCs w:val="28"/>
          <w:lang w:val="uk-UA"/>
        </w:rPr>
        <w:t xml:space="preserve"> довідки. </w:t>
      </w:r>
    </w:p>
    <w:p w:rsidR="00E03CDB" w:rsidRPr="00A26097" w:rsidRDefault="009775B8" w:rsidP="00E03CDB">
      <w:pPr>
        <w:spacing w:after="0" w:line="240" w:lineRule="auto"/>
        <w:ind w:firstLine="709"/>
        <w:jc w:val="both"/>
        <w:rPr>
          <w:rFonts w:cs="Times New Roman"/>
        </w:rPr>
      </w:pPr>
      <w:r>
        <w:t>У р</w:t>
      </w:r>
      <w:r w:rsidR="00E03CDB">
        <w:t xml:space="preserve">ішенні Конституційного Суду України від 22 вересня 2005 року </w:t>
      </w:r>
      <w:r>
        <w:t xml:space="preserve">             № 5-рп/2005 зазначено</w:t>
      </w:r>
      <w:r w:rsidR="00E03CDB">
        <w:t xml:space="preserve">, що «із конституційних принципів рівності і справедливості випливає вимога визначеності, ясності і недвозначності правової норми, оскільки інше не може забезпечити її однакове застосування, не виключає необмеженості трактування у правозастосовній практиці і </w:t>
      </w:r>
      <w:r w:rsidR="00E03CDB" w:rsidRPr="00A26097">
        <w:rPr>
          <w:rFonts w:cs="Times New Roman"/>
        </w:rPr>
        <w:t>неминуче призводить до сваволі</w:t>
      </w:r>
      <w:r w:rsidR="004C6C99">
        <w:rPr>
          <w:rFonts w:cs="Times New Roman"/>
        </w:rPr>
        <w:t>» (абзац другий підпункту 5.4 п</w:t>
      </w:r>
      <w:proofErr w:type="spellStart"/>
      <w:r w:rsidR="004C6C99">
        <w:rPr>
          <w:rFonts w:cs="Times New Roman"/>
          <w:lang w:val="ru-RU"/>
        </w:rPr>
        <w:t>ункту</w:t>
      </w:r>
      <w:proofErr w:type="spellEnd"/>
      <w:r w:rsidR="00E03CDB" w:rsidRPr="00A26097">
        <w:rPr>
          <w:rFonts w:cs="Times New Roman"/>
        </w:rPr>
        <w:t xml:space="preserve"> 5 мотивувальної частини)</w:t>
      </w:r>
      <w:r w:rsidR="00E03CDB" w:rsidRPr="00A26097">
        <w:rPr>
          <w:rStyle w:val="aa"/>
        </w:rPr>
        <w:footnoteReference w:id="2"/>
      </w:r>
      <w:r w:rsidR="00E03CDB" w:rsidRPr="00A26097">
        <w:rPr>
          <w:rFonts w:cs="Times New Roman"/>
        </w:rPr>
        <w:t xml:space="preserve">. </w:t>
      </w:r>
    </w:p>
    <w:p w:rsidR="00A26097" w:rsidRPr="00A26097" w:rsidRDefault="009775B8" w:rsidP="00E03CDB">
      <w:pPr>
        <w:spacing w:after="0" w:line="240" w:lineRule="auto"/>
        <w:ind w:firstLine="567"/>
        <w:jc w:val="both"/>
        <w:rPr>
          <w:rFonts w:cs="Times New Roman"/>
          <w:shd w:val="clear" w:color="auto" w:fill="FCFCFC"/>
        </w:rPr>
      </w:pPr>
      <w:r>
        <w:rPr>
          <w:rFonts w:cs="Times New Roman"/>
          <w:shd w:val="clear" w:color="auto" w:fill="FCFCFC"/>
        </w:rPr>
        <w:t xml:space="preserve">Одним </w:t>
      </w:r>
      <w:r w:rsidR="00A26097" w:rsidRPr="00A26097">
        <w:rPr>
          <w:rFonts w:cs="Times New Roman"/>
          <w:shd w:val="clear" w:color="auto" w:fill="FCFCFC"/>
        </w:rPr>
        <w:t xml:space="preserve">з елементів верховенства права є принцип правової визначеності, у якому стверджується, що обмеження основних прав людини та громадянина і </w:t>
      </w:r>
      <w:r w:rsidR="00A26097" w:rsidRPr="00A26097">
        <w:rPr>
          <w:rFonts w:cs="Times New Roman"/>
          <w:shd w:val="clear" w:color="auto" w:fill="FCFCFC"/>
        </w:rPr>
        <w:lastRenderedPageBreak/>
        <w:t>втілення</w:t>
      </w:r>
      <w:r>
        <w:rPr>
          <w:rFonts w:cs="Times New Roman"/>
          <w:shd w:val="clear" w:color="auto" w:fill="FCFCFC"/>
        </w:rPr>
        <w:t xml:space="preserve"> цих обмежень на практиці допускається</w:t>
      </w:r>
      <w:r w:rsidR="00A26097" w:rsidRPr="00A26097">
        <w:rPr>
          <w:rFonts w:cs="Times New Roman"/>
          <w:shd w:val="clear" w:color="auto" w:fill="FCFCFC"/>
        </w:rPr>
        <w:t xml:space="preserve"> лише за умови забезпечення передбачуваності застосування правових норм, встановлюваних такими обмеженнями.</w:t>
      </w:r>
      <w:r w:rsidR="00A26097">
        <w:rPr>
          <w:rStyle w:val="aa"/>
          <w:shd w:val="clear" w:color="auto" w:fill="FCFCFC"/>
        </w:rPr>
        <w:footnoteReference w:id="3"/>
      </w:r>
    </w:p>
    <w:p w:rsidR="00E03CDB" w:rsidRPr="005B07B9" w:rsidRDefault="00E03CDB" w:rsidP="00BC275D">
      <w:pPr>
        <w:spacing w:after="0" w:line="240" w:lineRule="auto"/>
        <w:ind w:firstLine="567"/>
        <w:jc w:val="both"/>
        <w:rPr>
          <w:rFonts w:cs="Times New Roman"/>
          <w:szCs w:val="28"/>
          <w:lang w:eastAsia="ru-RU"/>
        </w:rPr>
      </w:pPr>
      <w:r w:rsidRPr="00A26097">
        <w:rPr>
          <w:rFonts w:cs="Times New Roman"/>
          <w:szCs w:val="28"/>
          <w:lang w:eastAsia="ru-RU"/>
        </w:rPr>
        <w:t>Європейський суд з прав людини також неодноразово звертав увагу на необхідність дотрим</w:t>
      </w:r>
      <w:r w:rsidR="009775B8">
        <w:rPr>
          <w:rFonts w:cs="Times New Roman"/>
          <w:szCs w:val="28"/>
          <w:lang w:eastAsia="ru-RU"/>
        </w:rPr>
        <w:t>ання</w:t>
      </w:r>
      <w:r w:rsidRPr="00A26097">
        <w:rPr>
          <w:rFonts w:cs="Times New Roman"/>
          <w:szCs w:val="28"/>
          <w:lang w:eastAsia="ru-RU"/>
        </w:rPr>
        <w:t xml:space="preserve"> принципу правової визначеності та «якості закону».</w:t>
      </w:r>
    </w:p>
    <w:p w:rsidR="009E6644" w:rsidRDefault="00991538" w:rsidP="008C16E7">
      <w:pPr>
        <w:pStyle w:val="af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21E9A">
        <w:rPr>
          <w:color w:val="000000"/>
          <w:sz w:val="28"/>
          <w:szCs w:val="28"/>
          <w:lang w:val="uk-UA"/>
        </w:rPr>
        <w:t xml:space="preserve">Ліквідація, реорганізація чи перейменування суду, в якому раніше працював суддя у відставці, </w:t>
      </w:r>
      <w:r w:rsidR="00E03CDB">
        <w:rPr>
          <w:color w:val="000000"/>
          <w:sz w:val="28"/>
          <w:szCs w:val="28"/>
          <w:lang w:val="uk-UA"/>
        </w:rPr>
        <w:t xml:space="preserve">на думку Вищої  ради правосуддя, </w:t>
      </w:r>
      <w:r w:rsidRPr="00A21E9A">
        <w:rPr>
          <w:color w:val="000000"/>
          <w:sz w:val="28"/>
          <w:szCs w:val="28"/>
          <w:lang w:val="uk-UA"/>
        </w:rPr>
        <w:t>не може бут</w:t>
      </w:r>
      <w:r w:rsidR="009775B8">
        <w:rPr>
          <w:color w:val="000000"/>
          <w:sz w:val="28"/>
          <w:szCs w:val="28"/>
          <w:lang w:val="uk-UA"/>
        </w:rPr>
        <w:t>и підставою для відмови у виданні</w:t>
      </w:r>
      <w:r w:rsidRPr="00A21E9A">
        <w:rPr>
          <w:color w:val="000000"/>
          <w:sz w:val="28"/>
          <w:szCs w:val="28"/>
          <w:lang w:val="uk-UA"/>
        </w:rPr>
        <w:t xml:space="preserve"> іншим судом </w:t>
      </w:r>
      <w:r w:rsidR="00826B11">
        <w:rPr>
          <w:color w:val="000000"/>
          <w:sz w:val="28"/>
          <w:szCs w:val="28"/>
          <w:lang w:val="uk-UA"/>
        </w:rPr>
        <w:t xml:space="preserve">або органом державної влади </w:t>
      </w:r>
      <w:r w:rsidRPr="00A21E9A">
        <w:rPr>
          <w:color w:val="000000"/>
          <w:sz w:val="28"/>
          <w:szCs w:val="28"/>
          <w:lang w:val="uk-UA"/>
        </w:rPr>
        <w:t>довідок для перерахунку щомісячного довічного грошового утримання, необхідних суддям у відставці.</w:t>
      </w:r>
    </w:p>
    <w:p w:rsidR="00C6274C" w:rsidRPr="00C6274C" w:rsidRDefault="00826B11" w:rsidP="00C6274C">
      <w:pPr>
        <w:pStyle w:val="af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Це відповідатиме </w:t>
      </w:r>
      <w:r w:rsidR="003E720E">
        <w:rPr>
          <w:color w:val="000000"/>
          <w:sz w:val="28"/>
          <w:szCs w:val="28"/>
          <w:lang w:val="uk-UA"/>
        </w:rPr>
        <w:t xml:space="preserve">принципу правової визначеності </w:t>
      </w:r>
      <w:r>
        <w:rPr>
          <w:color w:val="000000"/>
          <w:sz w:val="28"/>
          <w:szCs w:val="28"/>
          <w:lang w:val="uk-UA"/>
        </w:rPr>
        <w:t>закону,</w:t>
      </w:r>
      <w:r w:rsidR="004C6C99">
        <w:rPr>
          <w:color w:val="000000"/>
          <w:sz w:val="28"/>
          <w:szCs w:val="28"/>
          <w:lang w:val="uk-UA"/>
        </w:rPr>
        <w:t xml:space="preserve"> що</w:t>
      </w:r>
      <w:r>
        <w:rPr>
          <w:color w:val="000000"/>
          <w:sz w:val="28"/>
          <w:szCs w:val="28"/>
          <w:lang w:val="uk-UA"/>
        </w:rPr>
        <w:t xml:space="preserve"> </w:t>
      </w:r>
      <w:r w:rsidRPr="00C6274C">
        <w:rPr>
          <w:color w:val="000000"/>
          <w:sz w:val="28"/>
          <w:szCs w:val="28"/>
          <w:lang w:val="uk-UA"/>
        </w:rPr>
        <w:t>гарантован</w:t>
      </w:r>
      <w:r w:rsidR="004C6C99" w:rsidRPr="00C6274C">
        <w:rPr>
          <w:color w:val="000000"/>
          <w:sz w:val="28"/>
          <w:szCs w:val="28"/>
          <w:lang w:val="uk-UA"/>
        </w:rPr>
        <w:t>ий</w:t>
      </w:r>
      <w:r w:rsidRPr="00C6274C">
        <w:rPr>
          <w:color w:val="000000"/>
          <w:sz w:val="28"/>
          <w:szCs w:val="28"/>
          <w:lang w:val="uk-UA"/>
        </w:rPr>
        <w:t xml:space="preserve"> Конституцією України.</w:t>
      </w:r>
    </w:p>
    <w:p w:rsidR="00C6274C" w:rsidRPr="009775B8" w:rsidRDefault="00C6274C" w:rsidP="009775B8">
      <w:pPr>
        <w:pStyle w:val="af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 w:eastAsia="en-GB"/>
        </w:rPr>
      </w:pPr>
      <w:r w:rsidRPr="00C6274C">
        <w:rPr>
          <w:sz w:val="28"/>
          <w:szCs w:val="28"/>
          <w:lang w:val="uk-UA"/>
        </w:rPr>
        <w:t xml:space="preserve">Також варто зазначити, що на засіданні 14 січня 2020 року </w:t>
      </w:r>
      <w:r w:rsidR="009775B8" w:rsidRPr="00C6274C">
        <w:rPr>
          <w:sz w:val="28"/>
          <w:szCs w:val="28"/>
          <w:lang w:val="uk-UA"/>
        </w:rPr>
        <w:t xml:space="preserve">Вища рада правосуддя </w:t>
      </w:r>
      <w:r w:rsidRPr="00C6274C">
        <w:rPr>
          <w:sz w:val="28"/>
          <w:szCs w:val="28"/>
          <w:lang w:val="uk-UA"/>
        </w:rPr>
        <w:t xml:space="preserve">прийняла рішення № 54/0/15-20 про надання консультативного висновку до проекту Закону України «Про внесення зміни до статті 142 Закону України «Про судоустрій і статус суддів» щодо пенсійного забезпечення та щомісячного довічного грошового утримання судді у відставці» (реєстраційний № 2626 від 19 грудня 2019 року), внесеного  на розгляд Верховної Ради України у порядку законодавчої ініціативи народними депутатами України </w:t>
      </w:r>
      <w:r>
        <w:rPr>
          <w:sz w:val="28"/>
          <w:szCs w:val="28"/>
          <w:lang w:val="uk-UA"/>
        </w:rPr>
        <w:t xml:space="preserve">        </w:t>
      </w:r>
      <w:proofErr w:type="spellStart"/>
      <w:r w:rsidRPr="00C6274C">
        <w:rPr>
          <w:sz w:val="28"/>
          <w:szCs w:val="28"/>
          <w:lang w:val="uk-UA"/>
        </w:rPr>
        <w:t>Павлішем</w:t>
      </w:r>
      <w:proofErr w:type="spellEnd"/>
      <w:r w:rsidRPr="00C6274C">
        <w:rPr>
          <w:sz w:val="28"/>
          <w:szCs w:val="28"/>
          <w:lang w:val="uk-UA"/>
        </w:rPr>
        <w:t xml:space="preserve"> П.В., Новіковим М.М., Бабієм Р.В., </w:t>
      </w:r>
      <w:proofErr w:type="spellStart"/>
      <w:r w:rsidRPr="00C6274C">
        <w:rPr>
          <w:sz w:val="28"/>
          <w:szCs w:val="28"/>
          <w:lang w:val="uk-UA"/>
        </w:rPr>
        <w:t>Дирдіним</w:t>
      </w:r>
      <w:proofErr w:type="spellEnd"/>
      <w:r w:rsidRPr="00C6274C">
        <w:rPr>
          <w:sz w:val="28"/>
          <w:szCs w:val="28"/>
          <w:lang w:val="uk-UA"/>
        </w:rPr>
        <w:t xml:space="preserve"> М.Є., </w:t>
      </w:r>
      <w:proofErr w:type="spellStart"/>
      <w:r w:rsidRPr="00C6274C">
        <w:rPr>
          <w:sz w:val="28"/>
          <w:szCs w:val="28"/>
          <w:lang w:val="uk-UA"/>
        </w:rPr>
        <w:t>Задорожнім</w:t>
      </w:r>
      <w:proofErr w:type="spellEnd"/>
      <w:r w:rsidRPr="00C6274C">
        <w:rPr>
          <w:sz w:val="28"/>
          <w:szCs w:val="28"/>
          <w:lang w:val="uk-UA"/>
        </w:rPr>
        <w:t xml:space="preserve"> А.В., </w:t>
      </w:r>
      <w:proofErr w:type="spellStart"/>
      <w:r w:rsidRPr="00C6274C">
        <w:rPr>
          <w:sz w:val="28"/>
          <w:szCs w:val="28"/>
          <w:lang w:val="uk-UA"/>
        </w:rPr>
        <w:t>Костіним</w:t>
      </w:r>
      <w:proofErr w:type="spellEnd"/>
      <w:r w:rsidRPr="00C6274C">
        <w:rPr>
          <w:sz w:val="28"/>
          <w:szCs w:val="28"/>
          <w:lang w:val="uk-UA"/>
        </w:rPr>
        <w:t xml:space="preserve"> А.Є., </w:t>
      </w:r>
      <w:proofErr w:type="spellStart"/>
      <w:r w:rsidRPr="00C6274C">
        <w:rPr>
          <w:sz w:val="28"/>
          <w:szCs w:val="28"/>
          <w:lang w:val="uk-UA"/>
        </w:rPr>
        <w:t>Мережком</w:t>
      </w:r>
      <w:proofErr w:type="spellEnd"/>
      <w:r w:rsidRPr="00C6274C">
        <w:rPr>
          <w:sz w:val="28"/>
          <w:szCs w:val="28"/>
          <w:lang w:val="uk-UA"/>
        </w:rPr>
        <w:t xml:space="preserve"> О.О. Законопроектом пропонувалось доповнити </w:t>
      </w:r>
      <w:r w:rsidRPr="00C6274C">
        <w:rPr>
          <w:rFonts w:cs="Mangal"/>
          <w:bCs/>
          <w:color w:val="000000"/>
          <w:sz w:val="28"/>
          <w:szCs w:val="28"/>
          <w:lang w:val="uk-UA"/>
        </w:rPr>
        <w:t xml:space="preserve">статтю 142 Закону України </w:t>
      </w:r>
      <w:r w:rsidRPr="00C6274C">
        <w:rPr>
          <w:rFonts w:cs="TimesNewRomanPSMT"/>
          <w:sz w:val="28"/>
          <w:szCs w:val="28"/>
          <w:lang w:val="uk-UA"/>
        </w:rPr>
        <w:t>«</w:t>
      </w:r>
      <w:r w:rsidRPr="00C6274C">
        <w:rPr>
          <w:rStyle w:val="rvts23"/>
          <w:sz w:val="28"/>
          <w:szCs w:val="28"/>
          <w:lang w:val="uk-UA"/>
        </w:rPr>
        <w:t>Про судоустрій і статус суддів</w:t>
      </w:r>
      <w:r w:rsidRPr="00C6274C">
        <w:rPr>
          <w:rFonts w:cs="TimesNewRomanPSMT"/>
          <w:sz w:val="28"/>
          <w:szCs w:val="28"/>
          <w:lang w:val="uk-UA"/>
        </w:rPr>
        <w:t>»</w:t>
      </w:r>
      <w:r w:rsidRPr="00C6274C">
        <w:rPr>
          <w:bCs/>
          <w:sz w:val="28"/>
          <w:szCs w:val="28"/>
          <w:lang w:val="uk-UA"/>
        </w:rPr>
        <w:t xml:space="preserve"> частиною шостою, якою передбачити, що  видача документів, </w:t>
      </w:r>
      <w:r w:rsidRPr="00C6274C">
        <w:rPr>
          <w:sz w:val="28"/>
          <w:szCs w:val="28"/>
          <w:lang w:val="uk-UA" w:eastAsia="en-GB"/>
        </w:rPr>
        <w:t>які стосуються персональних даних судді, перерахунку судді грошових сум на утримання його у відставці або пенсійних платежів</w:t>
      </w:r>
      <w:r w:rsidR="009775B8">
        <w:rPr>
          <w:sz w:val="28"/>
          <w:szCs w:val="28"/>
          <w:lang w:val="uk-UA" w:eastAsia="en-GB"/>
        </w:rPr>
        <w:t>, за</w:t>
      </w:r>
      <w:r w:rsidRPr="00C6274C">
        <w:rPr>
          <w:sz w:val="28"/>
          <w:szCs w:val="28"/>
          <w:lang w:val="uk-UA" w:eastAsia="en-GB"/>
        </w:rPr>
        <w:t xml:space="preserve"> відсутності ліквідац</w:t>
      </w:r>
      <w:r w:rsidR="009775B8">
        <w:rPr>
          <w:sz w:val="28"/>
          <w:szCs w:val="28"/>
          <w:lang w:val="uk-UA" w:eastAsia="en-GB"/>
        </w:rPr>
        <w:t>ійної комісії відповідного суду</w:t>
      </w:r>
      <w:r w:rsidRPr="00C6274C">
        <w:rPr>
          <w:sz w:val="28"/>
          <w:szCs w:val="28"/>
          <w:lang w:val="uk-UA" w:eastAsia="en-GB"/>
        </w:rPr>
        <w:t xml:space="preserve"> покладається на новостворені суди: Верховний Суд, апеляційні суди та місцеві суди відповідної спеціалізації.</w:t>
      </w:r>
    </w:p>
    <w:p w:rsidR="00C6274C" w:rsidRPr="006919B5" w:rsidRDefault="00C6274C" w:rsidP="00C6274C">
      <w:pPr>
        <w:pStyle w:val="a3"/>
        <w:widowControl w:val="0"/>
        <w:tabs>
          <w:tab w:val="left" w:pos="1134"/>
        </w:tabs>
        <w:ind w:firstLine="709"/>
        <w:jc w:val="both"/>
        <w:outlineLvl w:val="0"/>
        <w:rPr>
          <w:szCs w:val="28"/>
        </w:rPr>
      </w:pPr>
      <w:r w:rsidRPr="00C6274C">
        <w:rPr>
          <w:szCs w:val="28"/>
        </w:rPr>
        <w:t xml:space="preserve">Вища рада правосуддя рішенням від </w:t>
      </w:r>
      <w:r w:rsidRPr="00C6274C">
        <w:rPr>
          <w:szCs w:val="28"/>
          <w:lang w:val="ru-RU"/>
        </w:rPr>
        <w:t>14 с</w:t>
      </w:r>
      <w:r w:rsidRPr="00C6274C">
        <w:rPr>
          <w:szCs w:val="28"/>
        </w:rPr>
        <w:t>і</w:t>
      </w:r>
      <w:proofErr w:type="spellStart"/>
      <w:r w:rsidRPr="00C6274C">
        <w:rPr>
          <w:szCs w:val="28"/>
          <w:lang w:val="ru-RU"/>
        </w:rPr>
        <w:t>чня</w:t>
      </w:r>
      <w:proofErr w:type="spellEnd"/>
      <w:r>
        <w:rPr>
          <w:szCs w:val="28"/>
        </w:rPr>
        <w:t xml:space="preserve"> 2020 року </w:t>
      </w:r>
      <w:r w:rsidRPr="00C6274C">
        <w:rPr>
          <w:color w:val="000000"/>
          <w:szCs w:val="28"/>
        </w:rPr>
        <w:t>№ 54</w:t>
      </w:r>
      <w:r w:rsidRPr="00C6274C">
        <w:rPr>
          <w:szCs w:val="28"/>
        </w:rPr>
        <w:t>/0/15-20</w:t>
      </w:r>
      <w:r w:rsidRPr="006919B5">
        <w:rPr>
          <w:szCs w:val="28"/>
        </w:rPr>
        <w:t xml:space="preserve"> підтримала законопроект № 2</w:t>
      </w:r>
      <w:r>
        <w:rPr>
          <w:szCs w:val="28"/>
        </w:rPr>
        <w:t>626</w:t>
      </w:r>
      <w:r w:rsidRPr="006919B5">
        <w:rPr>
          <w:szCs w:val="28"/>
        </w:rPr>
        <w:t>.</w:t>
      </w:r>
    </w:p>
    <w:p w:rsidR="00526478" w:rsidRDefault="00526478" w:rsidP="00526478">
      <w:pPr>
        <w:pStyle w:val="af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836D80" w:rsidRPr="00C6274C" w:rsidRDefault="00526478" w:rsidP="00C6274C">
      <w:pPr>
        <w:pStyle w:val="af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9775B8">
        <w:rPr>
          <w:color w:val="000000"/>
          <w:sz w:val="28"/>
          <w:szCs w:val="28"/>
          <w:lang w:val="uk-UA"/>
        </w:rPr>
        <w:t>З</w:t>
      </w:r>
      <w:r w:rsidRPr="00526478">
        <w:rPr>
          <w:color w:val="000000"/>
          <w:sz w:val="28"/>
          <w:szCs w:val="28"/>
          <w:lang w:val="uk-UA"/>
        </w:rPr>
        <w:t>мін</w:t>
      </w:r>
      <w:r w:rsidR="009775B8">
        <w:rPr>
          <w:color w:val="000000"/>
          <w:sz w:val="28"/>
          <w:szCs w:val="28"/>
          <w:lang w:val="uk-UA"/>
        </w:rPr>
        <w:t>и</w:t>
      </w:r>
      <w:r w:rsidRPr="00526478">
        <w:rPr>
          <w:color w:val="000000"/>
          <w:sz w:val="28"/>
          <w:szCs w:val="28"/>
          <w:lang w:val="uk-UA"/>
        </w:rPr>
        <w:t xml:space="preserve"> до пункту </w:t>
      </w:r>
      <w:r w:rsidRPr="00526478">
        <w:rPr>
          <w:bCs/>
          <w:sz w:val="28"/>
          <w:szCs w:val="28"/>
          <w:lang w:val="uk-UA"/>
        </w:rPr>
        <w:t xml:space="preserve">25 </w:t>
      </w:r>
      <w:r w:rsidR="009775B8">
        <w:rPr>
          <w:bCs/>
          <w:sz w:val="28"/>
          <w:szCs w:val="28"/>
          <w:lang w:val="uk-UA"/>
        </w:rPr>
        <w:t>розділу ХІІ «Прикінцеві та перехідні</w:t>
      </w:r>
      <w:r w:rsidRPr="00526478">
        <w:rPr>
          <w:bCs/>
          <w:sz w:val="28"/>
          <w:szCs w:val="28"/>
          <w:lang w:val="uk-UA"/>
        </w:rPr>
        <w:t xml:space="preserve"> положен</w:t>
      </w:r>
      <w:r w:rsidR="009775B8">
        <w:rPr>
          <w:bCs/>
          <w:sz w:val="28"/>
          <w:szCs w:val="28"/>
          <w:lang w:val="uk-UA"/>
        </w:rPr>
        <w:t>ня»</w:t>
      </w:r>
      <w:r w:rsidRPr="00526478">
        <w:rPr>
          <w:color w:val="000000"/>
          <w:sz w:val="28"/>
          <w:szCs w:val="28"/>
          <w:lang w:val="uk-UA"/>
        </w:rPr>
        <w:t xml:space="preserve"> </w:t>
      </w:r>
      <w:r w:rsidRPr="00526478">
        <w:rPr>
          <w:rFonts w:cs="Mangal"/>
          <w:bCs/>
          <w:color w:val="000000"/>
          <w:sz w:val="28"/>
          <w:szCs w:val="28"/>
          <w:lang w:val="uk-UA"/>
        </w:rPr>
        <w:t xml:space="preserve">Закону України </w:t>
      </w:r>
      <w:r w:rsidRPr="00526478">
        <w:rPr>
          <w:rFonts w:cs="TimesNewRomanPSMT"/>
          <w:sz w:val="28"/>
          <w:szCs w:val="28"/>
          <w:lang w:val="uk-UA"/>
        </w:rPr>
        <w:t>«</w:t>
      </w:r>
      <w:r w:rsidRPr="00526478">
        <w:rPr>
          <w:rStyle w:val="rvts23"/>
          <w:sz w:val="28"/>
          <w:szCs w:val="28"/>
          <w:lang w:val="uk-UA"/>
        </w:rPr>
        <w:t>Про судоустрій і статус суддів</w:t>
      </w:r>
      <w:r w:rsidRPr="00526478">
        <w:rPr>
          <w:rFonts w:cs="TimesNewRomanPSMT"/>
          <w:sz w:val="28"/>
          <w:szCs w:val="28"/>
          <w:lang w:val="uk-UA"/>
        </w:rPr>
        <w:t>»</w:t>
      </w:r>
      <w:r w:rsidR="009775B8">
        <w:rPr>
          <w:rFonts w:cs="TimesNewRomanPSMT"/>
          <w:sz w:val="28"/>
          <w:szCs w:val="28"/>
          <w:lang w:val="uk-UA"/>
        </w:rPr>
        <w:t>,</w:t>
      </w:r>
      <w:r w:rsidRPr="00526478">
        <w:rPr>
          <w:rFonts w:cs="TimesNewRomanPSMT"/>
          <w:sz w:val="28"/>
          <w:szCs w:val="28"/>
          <w:lang w:val="uk-UA"/>
        </w:rPr>
        <w:t xml:space="preserve"> відповідно до яких </w:t>
      </w:r>
      <w:r w:rsidRPr="00526478">
        <w:rPr>
          <w:color w:val="000000"/>
          <w:sz w:val="28"/>
          <w:szCs w:val="28"/>
          <w:lang w:val="uk-UA"/>
        </w:rPr>
        <w:t>с</w:t>
      </w:r>
      <w:r w:rsidRPr="00526478">
        <w:rPr>
          <w:bCs/>
          <w:sz w:val="28"/>
          <w:szCs w:val="28"/>
          <w:lang w:val="uk-UA"/>
        </w:rPr>
        <w:t>удді, яким призначено розмір щомісячного довічного грошового утримання  відповідно до положень Закону України «Про судоустрій і статус суддів» (Відомості Верховної Ради України (ВВР), 2010</w:t>
      </w:r>
      <w:r w:rsidR="009775B8">
        <w:rPr>
          <w:bCs/>
          <w:sz w:val="28"/>
          <w:szCs w:val="28"/>
          <w:lang w:val="uk-UA"/>
        </w:rPr>
        <w:t xml:space="preserve"> </w:t>
      </w:r>
      <w:r w:rsidRPr="00526478">
        <w:rPr>
          <w:bCs/>
          <w:sz w:val="28"/>
          <w:szCs w:val="28"/>
          <w:lang w:val="uk-UA"/>
        </w:rPr>
        <w:t>р., №№ 41</w:t>
      </w:r>
      <w:r w:rsidR="009775B8">
        <w:rPr>
          <w:bCs/>
          <w:sz w:val="28"/>
          <w:szCs w:val="28"/>
          <w:lang w:val="uk-UA"/>
        </w:rPr>
        <w:t>–</w:t>
      </w:r>
      <w:r w:rsidRPr="00526478">
        <w:rPr>
          <w:bCs/>
          <w:sz w:val="28"/>
          <w:szCs w:val="28"/>
          <w:lang w:val="uk-UA"/>
        </w:rPr>
        <w:t>45, ст.</w:t>
      </w:r>
      <w:r w:rsidR="009775B8">
        <w:rPr>
          <w:bCs/>
          <w:sz w:val="28"/>
          <w:szCs w:val="28"/>
          <w:lang w:val="uk-UA"/>
        </w:rPr>
        <w:t xml:space="preserve"> </w:t>
      </w:r>
      <w:r w:rsidRPr="00526478">
        <w:rPr>
          <w:bCs/>
          <w:sz w:val="28"/>
          <w:szCs w:val="28"/>
          <w:lang w:val="uk-UA"/>
        </w:rPr>
        <w:t>529; 2015</w:t>
      </w:r>
      <w:r w:rsidR="009775B8">
        <w:rPr>
          <w:bCs/>
          <w:sz w:val="28"/>
          <w:szCs w:val="28"/>
          <w:lang w:val="uk-UA"/>
        </w:rPr>
        <w:t xml:space="preserve"> </w:t>
      </w:r>
      <w:r w:rsidRPr="00526478">
        <w:rPr>
          <w:bCs/>
          <w:sz w:val="28"/>
          <w:szCs w:val="28"/>
          <w:lang w:val="uk-UA"/>
        </w:rPr>
        <w:t>р., №№ 18</w:t>
      </w:r>
      <w:r w:rsidR="009775B8">
        <w:rPr>
          <w:bCs/>
          <w:sz w:val="28"/>
          <w:szCs w:val="28"/>
          <w:lang w:val="uk-UA"/>
        </w:rPr>
        <w:t>–</w:t>
      </w:r>
      <w:r w:rsidRPr="00526478">
        <w:rPr>
          <w:bCs/>
          <w:sz w:val="28"/>
          <w:szCs w:val="28"/>
          <w:lang w:val="uk-UA"/>
        </w:rPr>
        <w:t>20, ст.</w:t>
      </w:r>
      <w:r w:rsidR="009775B8">
        <w:rPr>
          <w:bCs/>
          <w:sz w:val="28"/>
          <w:szCs w:val="28"/>
          <w:lang w:val="uk-UA"/>
        </w:rPr>
        <w:t xml:space="preserve"> </w:t>
      </w:r>
      <w:r w:rsidRPr="00526478">
        <w:rPr>
          <w:bCs/>
          <w:sz w:val="28"/>
          <w:szCs w:val="28"/>
          <w:lang w:val="uk-UA"/>
        </w:rPr>
        <w:t xml:space="preserve">132 із наступними змінами), мають право на здійснення перерахунку щомісячного довічного грошового утримання у розмірі, визначеному частиною </w:t>
      </w:r>
      <w:r w:rsidRPr="00FA4B6C">
        <w:rPr>
          <w:bCs/>
          <w:sz w:val="28"/>
          <w:szCs w:val="28"/>
          <w:lang w:val="uk-UA"/>
        </w:rPr>
        <w:t xml:space="preserve">третьою статті 142 цього Закону, </w:t>
      </w:r>
      <w:r w:rsidR="00C6274C" w:rsidRPr="00C6274C">
        <w:rPr>
          <w:bCs/>
          <w:sz w:val="28"/>
          <w:szCs w:val="28"/>
          <w:lang w:val="uk-UA"/>
        </w:rPr>
        <w:t>н</w:t>
      </w:r>
      <w:r w:rsidR="00C6274C">
        <w:rPr>
          <w:bCs/>
          <w:sz w:val="28"/>
          <w:szCs w:val="28"/>
          <w:lang w:val="uk-UA"/>
        </w:rPr>
        <w:t xml:space="preserve">е можуть бути підтримані з огляду на те, що згідно з пунктом 2 резолютивної частини рішення Конституційного Суду України від 18 лютого 2020 року № 2-р/2020 (у справі </w:t>
      </w:r>
      <w:r w:rsidR="00C6274C" w:rsidRPr="00C6274C">
        <w:rPr>
          <w:bCs/>
          <w:sz w:val="28"/>
          <w:szCs w:val="28"/>
          <w:lang w:val="uk-UA"/>
        </w:rPr>
        <w:t>за</w:t>
      </w:r>
      <w:r w:rsidR="00C6274C">
        <w:rPr>
          <w:bCs/>
          <w:sz w:val="28"/>
          <w:szCs w:val="28"/>
          <w:lang w:val="uk-UA"/>
        </w:rPr>
        <w:t xml:space="preserve"> конституційним поданням Верховного Суду України щодо відповідності Конституції України (конституційності) окремих положень пунктів 4</w:t>
      </w:r>
      <w:r w:rsidR="009775B8">
        <w:rPr>
          <w:bCs/>
          <w:sz w:val="28"/>
          <w:szCs w:val="28"/>
          <w:lang w:val="uk-UA"/>
        </w:rPr>
        <w:t>,</w:t>
      </w:r>
      <w:r w:rsidR="00C6274C">
        <w:rPr>
          <w:bCs/>
          <w:sz w:val="28"/>
          <w:szCs w:val="28"/>
          <w:lang w:val="uk-UA"/>
        </w:rPr>
        <w:t xml:space="preserve"> 7, 8, 9, </w:t>
      </w:r>
      <w:r w:rsidR="00C6274C">
        <w:rPr>
          <w:bCs/>
          <w:sz w:val="28"/>
          <w:szCs w:val="28"/>
          <w:lang w:val="uk-UA"/>
        </w:rPr>
        <w:lastRenderedPageBreak/>
        <w:t xml:space="preserve">11, 13, 14, 17, 20, 22, 23, 25 розділу </w:t>
      </w:r>
      <w:r w:rsidR="00C6274C">
        <w:rPr>
          <w:bCs/>
          <w:sz w:val="28"/>
          <w:szCs w:val="28"/>
        </w:rPr>
        <w:t>XII</w:t>
      </w:r>
      <w:r w:rsidR="00C6274C" w:rsidRPr="00C6274C">
        <w:rPr>
          <w:bCs/>
          <w:sz w:val="28"/>
          <w:szCs w:val="28"/>
          <w:lang w:val="uk-UA"/>
        </w:rPr>
        <w:t xml:space="preserve"> </w:t>
      </w:r>
      <w:r w:rsidR="00C6274C">
        <w:rPr>
          <w:bCs/>
          <w:sz w:val="28"/>
          <w:szCs w:val="28"/>
          <w:lang w:val="uk-UA"/>
        </w:rPr>
        <w:t>«Прикінцеві та перех</w:t>
      </w:r>
      <w:r w:rsidR="009775B8">
        <w:rPr>
          <w:bCs/>
          <w:sz w:val="28"/>
          <w:szCs w:val="28"/>
          <w:lang w:val="uk-UA"/>
        </w:rPr>
        <w:t>ідні положення» Закону України</w:t>
      </w:r>
      <w:r w:rsidR="00C6274C">
        <w:rPr>
          <w:bCs/>
          <w:sz w:val="28"/>
          <w:szCs w:val="28"/>
          <w:lang w:val="uk-UA"/>
        </w:rPr>
        <w:t xml:space="preserve"> «Про судоустрій і статус суддів» від 2 червня 2016 року </w:t>
      </w:r>
      <w:r w:rsidR="009775B8">
        <w:rPr>
          <w:bCs/>
          <w:sz w:val="28"/>
          <w:szCs w:val="28"/>
          <w:lang w:val="uk-UA"/>
        </w:rPr>
        <w:t xml:space="preserve">            </w:t>
      </w:r>
      <w:r w:rsidR="00C6274C">
        <w:rPr>
          <w:bCs/>
          <w:sz w:val="28"/>
          <w:szCs w:val="28"/>
          <w:lang w:val="uk-UA"/>
        </w:rPr>
        <w:t>№ 1402-</w:t>
      </w:r>
      <w:r w:rsidR="00C6274C">
        <w:rPr>
          <w:bCs/>
          <w:sz w:val="28"/>
          <w:szCs w:val="28"/>
        </w:rPr>
        <w:t>VIII</w:t>
      </w:r>
      <w:r w:rsidR="00C6274C" w:rsidRPr="00C6274C">
        <w:rPr>
          <w:bCs/>
          <w:sz w:val="28"/>
          <w:szCs w:val="28"/>
          <w:lang w:val="uk-UA"/>
        </w:rPr>
        <w:t>) п</w:t>
      </w:r>
      <w:r w:rsidR="00C6274C">
        <w:rPr>
          <w:bCs/>
          <w:sz w:val="28"/>
          <w:szCs w:val="28"/>
          <w:lang w:val="uk-UA"/>
        </w:rPr>
        <w:t xml:space="preserve">ункт 25 розділу </w:t>
      </w:r>
      <w:r w:rsidR="00C6274C">
        <w:rPr>
          <w:bCs/>
          <w:sz w:val="28"/>
          <w:szCs w:val="28"/>
        </w:rPr>
        <w:t>XII</w:t>
      </w:r>
      <w:r w:rsidR="00C6274C" w:rsidRPr="00C6274C">
        <w:rPr>
          <w:bCs/>
          <w:sz w:val="28"/>
          <w:szCs w:val="28"/>
          <w:lang w:val="uk-UA"/>
        </w:rPr>
        <w:t xml:space="preserve"> </w:t>
      </w:r>
      <w:r w:rsidR="00C6274C">
        <w:rPr>
          <w:bCs/>
          <w:sz w:val="28"/>
          <w:szCs w:val="28"/>
          <w:lang w:val="uk-UA"/>
        </w:rPr>
        <w:t>«Прикінцеві та перехідні положення» Закону України «Про судоустрій і статус суддів» від 2 червня 2016 року № 1402-</w:t>
      </w:r>
      <w:r w:rsidR="00C6274C">
        <w:rPr>
          <w:bCs/>
          <w:sz w:val="28"/>
          <w:szCs w:val="28"/>
        </w:rPr>
        <w:t>VIII</w:t>
      </w:r>
      <w:r w:rsidR="00C6274C">
        <w:rPr>
          <w:bCs/>
          <w:sz w:val="28"/>
          <w:szCs w:val="28"/>
          <w:lang w:val="uk-UA"/>
        </w:rPr>
        <w:t xml:space="preserve"> визнано таким, що не відповідає Конституції України </w:t>
      </w:r>
      <w:r w:rsidR="00C6274C" w:rsidRPr="00C6274C">
        <w:rPr>
          <w:bCs/>
          <w:sz w:val="28"/>
          <w:szCs w:val="28"/>
          <w:lang w:val="uk-UA"/>
        </w:rPr>
        <w:t>(</w:t>
      </w:r>
      <w:r w:rsidR="00C6274C">
        <w:rPr>
          <w:bCs/>
          <w:sz w:val="28"/>
          <w:szCs w:val="28"/>
          <w:lang w:val="uk-UA"/>
        </w:rPr>
        <w:t xml:space="preserve">є неконституційним). </w:t>
      </w:r>
    </w:p>
    <w:p w:rsidR="00933ADC" w:rsidRPr="00C6274C" w:rsidRDefault="00933ADC" w:rsidP="00991538">
      <w:pPr>
        <w:spacing w:after="0" w:line="240" w:lineRule="auto"/>
        <w:ind w:firstLine="709"/>
        <w:jc w:val="both"/>
        <w:rPr>
          <w:szCs w:val="28"/>
        </w:rPr>
      </w:pPr>
    </w:p>
    <w:p w:rsidR="00C6274C" w:rsidRPr="00835FC2" w:rsidRDefault="00C54854" w:rsidP="00C6274C">
      <w:pPr>
        <w:pStyle w:val="a3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991538">
        <w:rPr>
          <w:rFonts w:cs="Times New Roman"/>
          <w:b/>
          <w:szCs w:val="28"/>
        </w:rPr>
        <w:t>З огляду на викладене</w:t>
      </w:r>
      <w:r w:rsidR="00C6274C" w:rsidRPr="00835FC2">
        <w:rPr>
          <w:rFonts w:cs="Times New Roman"/>
          <w:b/>
          <w:szCs w:val="28"/>
          <w:shd w:val="clear" w:color="auto" w:fill="FFFFFF"/>
        </w:rPr>
        <w:t xml:space="preserve"> </w:t>
      </w:r>
      <w:r w:rsidR="00C6274C" w:rsidRPr="00835FC2">
        <w:rPr>
          <w:rFonts w:cs="Times New Roman"/>
          <w:b/>
          <w:szCs w:val="28"/>
        </w:rPr>
        <w:t>Вища</w:t>
      </w:r>
      <w:r w:rsidR="00C6274C" w:rsidRPr="008C46CC">
        <w:rPr>
          <w:rFonts w:cs="Times New Roman"/>
          <w:b/>
          <w:szCs w:val="28"/>
        </w:rPr>
        <w:t xml:space="preserve"> рада правосуддя </w:t>
      </w:r>
      <w:r w:rsidR="00C6274C">
        <w:rPr>
          <w:rFonts w:cs="Times New Roman"/>
          <w:b/>
          <w:szCs w:val="28"/>
        </w:rPr>
        <w:t>вважає, що</w:t>
      </w:r>
      <w:r w:rsidR="00C6274C" w:rsidRPr="008C46CC">
        <w:rPr>
          <w:rFonts w:cs="Times New Roman"/>
          <w:b/>
          <w:szCs w:val="28"/>
        </w:rPr>
        <w:t xml:space="preserve"> законо</w:t>
      </w:r>
      <w:r w:rsidR="00C6274C">
        <w:rPr>
          <w:rFonts w:cs="Times New Roman"/>
          <w:b/>
          <w:szCs w:val="28"/>
        </w:rPr>
        <w:t>проект</w:t>
      </w:r>
      <w:r w:rsidR="00C6274C" w:rsidRPr="008C46CC">
        <w:rPr>
          <w:rFonts w:cs="Times New Roman"/>
          <w:b/>
          <w:szCs w:val="28"/>
        </w:rPr>
        <w:t xml:space="preserve"> № </w:t>
      </w:r>
      <w:r w:rsidR="00C6274C">
        <w:rPr>
          <w:rFonts w:cs="Times New Roman"/>
          <w:b/>
          <w:szCs w:val="28"/>
          <w:lang w:val="ru-RU"/>
        </w:rPr>
        <w:t xml:space="preserve">3032 </w:t>
      </w:r>
      <w:proofErr w:type="spellStart"/>
      <w:r w:rsidR="00C6274C">
        <w:rPr>
          <w:rFonts w:cs="Times New Roman"/>
          <w:b/>
          <w:szCs w:val="28"/>
          <w:lang w:val="ru-RU"/>
        </w:rPr>
        <w:t>підлягає</w:t>
      </w:r>
      <w:proofErr w:type="spellEnd"/>
      <w:r w:rsidR="00C6274C">
        <w:rPr>
          <w:rFonts w:cs="Times New Roman"/>
          <w:b/>
          <w:szCs w:val="28"/>
          <w:lang w:val="ru-RU"/>
        </w:rPr>
        <w:t xml:space="preserve"> </w:t>
      </w:r>
      <w:proofErr w:type="spellStart"/>
      <w:r w:rsidR="00C6274C">
        <w:rPr>
          <w:rFonts w:cs="Times New Roman"/>
          <w:b/>
          <w:szCs w:val="28"/>
          <w:lang w:val="ru-RU"/>
        </w:rPr>
        <w:t>доопрацюванню</w:t>
      </w:r>
      <w:proofErr w:type="spellEnd"/>
      <w:r w:rsidR="00C6274C" w:rsidRPr="008C46CC">
        <w:rPr>
          <w:rFonts w:cs="Times New Roman"/>
          <w:b/>
          <w:szCs w:val="28"/>
        </w:rPr>
        <w:t>.</w:t>
      </w:r>
    </w:p>
    <w:p w:rsidR="00F7720F" w:rsidRPr="00991538" w:rsidRDefault="00F7720F" w:rsidP="00991538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sectPr w:rsidR="00F7720F" w:rsidRPr="00991538" w:rsidSect="00110DEE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D9B" w:rsidRDefault="00EA6D9B" w:rsidP="00340443">
      <w:pPr>
        <w:spacing w:after="0" w:line="240" w:lineRule="auto"/>
      </w:pPr>
      <w:r>
        <w:separator/>
      </w:r>
    </w:p>
  </w:endnote>
  <w:endnote w:type="continuationSeparator" w:id="0">
    <w:p w:rsidR="00EA6D9B" w:rsidRDefault="00EA6D9B" w:rsidP="0034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D9B" w:rsidRDefault="00EA6D9B" w:rsidP="00340443">
      <w:pPr>
        <w:spacing w:after="0" w:line="240" w:lineRule="auto"/>
      </w:pPr>
      <w:r>
        <w:separator/>
      </w:r>
    </w:p>
  </w:footnote>
  <w:footnote w:type="continuationSeparator" w:id="0">
    <w:p w:rsidR="00EA6D9B" w:rsidRDefault="00EA6D9B" w:rsidP="00340443">
      <w:pPr>
        <w:spacing w:after="0" w:line="240" w:lineRule="auto"/>
      </w:pPr>
      <w:r>
        <w:continuationSeparator/>
      </w:r>
    </w:p>
  </w:footnote>
  <w:footnote w:id="1">
    <w:p w:rsidR="00EA6D9B" w:rsidRPr="005C55F0" w:rsidRDefault="00EA6D9B" w:rsidP="00FC4FD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  <w:lang w:eastAsia="ru-RU"/>
        </w:rPr>
      </w:pPr>
      <w:r w:rsidRPr="005C55F0">
        <w:rPr>
          <w:rStyle w:val="aa"/>
          <w:sz w:val="20"/>
          <w:szCs w:val="20"/>
        </w:rPr>
        <w:footnoteRef/>
      </w:r>
      <w:r w:rsidRPr="005C55F0">
        <w:rPr>
          <w:sz w:val="20"/>
          <w:szCs w:val="20"/>
        </w:rPr>
        <w:t xml:space="preserve"> </w:t>
      </w:r>
      <w:r w:rsidRPr="005C55F0">
        <w:rPr>
          <w:rFonts w:cs="Times New Roman"/>
          <w:sz w:val="20"/>
          <w:szCs w:val="20"/>
          <w:lang w:eastAsia="ru-RU"/>
        </w:rPr>
        <w:t>Висновок № 10 (2007) Консультативної ради європейських суддів до уваги Комітету Міністрів Ради Європи</w:t>
      </w:r>
    </w:p>
    <w:p w:rsidR="00EA6D9B" w:rsidRPr="005C55F0" w:rsidRDefault="00EA6D9B" w:rsidP="00FC4FDC">
      <w:pPr>
        <w:pStyle w:val="a8"/>
        <w:jc w:val="both"/>
        <w:rPr>
          <w:rFonts w:cs="Times New Roman"/>
        </w:rPr>
      </w:pPr>
      <w:r w:rsidRPr="005C55F0">
        <w:rPr>
          <w:rFonts w:cs="Times New Roman"/>
          <w:lang w:eastAsia="ru-RU"/>
        </w:rPr>
        <w:t>щодо суд</w:t>
      </w:r>
      <w:r>
        <w:rPr>
          <w:rFonts w:cs="Times New Roman"/>
          <w:lang w:eastAsia="ru-RU"/>
        </w:rPr>
        <w:t>ової ради на службі суспільства, пункт</w:t>
      </w:r>
      <w:r w:rsidRPr="005C55F0">
        <w:rPr>
          <w:rFonts w:cs="Times New Roman"/>
          <w:lang w:eastAsia="ru-RU"/>
        </w:rPr>
        <w:t xml:space="preserve"> 8</w:t>
      </w:r>
      <w:r>
        <w:rPr>
          <w:rFonts w:cs="Times New Roman"/>
          <w:lang w:eastAsia="ru-RU"/>
        </w:rPr>
        <w:t>7</w:t>
      </w:r>
      <w:r w:rsidRPr="005C55F0">
        <w:rPr>
          <w:rFonts w:cs="Times New Roman"/>
          <w:lang w:eastAsia="ru-RU"/>
        </w:rPr>
        <w:t>.</w:t>
      </w:r>
    </w:p>
  </w:footnote>
  <w:footnote w:id="2">
    <w:p w:rsidR="00EA6D9B" w:rsidRPr="00DD1CFE" w:rsidRDefault="00EA6D9B" w:rsidP="00E03CDB">
      <w:pPr>
        <w:pStyle w:val="a8"/>
        <w:jc w:val="both"/>
        <w:rPr>
          <w:rFonts w:cs="Times New Roman"/>
        </w:rPr>
      </w:pPr>
      <w:r>
        <w:rPr>
          <w:rStyle w:val="aa"/>
        </w:rPr>
        <w:footnoteRef/>
      </w:r>
      <w:r>
        <w:t xml:space="preserve">Рішення Конституційного Суду України у справі за конституційним поданням 51 народного депутата України щодо </w:t>
      </w:r>
      <w:r w:rsidRPr="00DD1CFE">
        <w:rPr>
          <w:rFonts w:cs="Times New Roman"/>
        </w:rPr>
        <w:t>відповідності Конституції України (конституційності) положень статті 92, пункту 6</w:t>
      </w:r>
      <w:r>
        <w:rPr>
          <w:rFonts w:cs="Times New Roman"/>
        </w:rPr>
        <w:t xml:space="preserve"> розділу Х </w:t>
      </w:r>
      <w:r>
        <w:rPr>
          <w:rFonts w:cs="Times New Roman"/>
          <w:lang w:val="ru-RU"/>
        </w:rPr>
        <w:t>«</w:t>
      </w:r>
      <w:r>
        <w:rPr>
          <w:rFonts w:cs="Times New Roman"/>
        </w:rPr>
        <w:t>Перехідні положення</w:t>
      </w:r>
      <w:r>
        <w:rPr>
          <w:rFonts w:cs="Times New Roman"/>
          <w:lang w:val="ru-RU"/>
        </w:rPr>
        <w:t>»</w:t>
      </w:r>
      <w:r w:rsidRPr="00DD1CFE">
        <w:rPr>
          <w:rFonts w:cs="Times New Roman"/>
        </w:rPr>
        <w:t xml:space="preserve"> Земельного кодексу України (справа про постійне користування земельними ділянками), м. Київ, </w:t>
      </w:r>
    </w:p>
    <w:p w:rsidR="00EA6D9B" w:rsidRPr="00DD1CFE" w:rsidRDefault="00EA6D9B" w:rsidP="00E03CDB">
      <w:pPr>
        <w:pStyle w:val="a8"/>
        <w:rPr>
          <w:rFonts w:cs="Times New Roman"/>
        </w:rPr>
      </w:pPr>
      <w:r w:rsidRPr="00DD1CFE">
        <w:rPr>
          <w:rFonts w:cs="Times New Roman"/>
        </w:rPr>
        <w:t>2</w:t>
      </w:r>
      <w:r>
        <w:rPr>
          <w:rFonts w:cs="Times New Roman"/>
        </w:rPr>
        <w:t>2 вересня 2005 року № 5-рп/2005</w:t>
      </w:r>
      <w:r w:rsidRPr="00DD1CFE">
        <w:rPr>
          <w:rFonts w:cs="Times New Roman"/>
        </w:rPr>
        <w:t>. </w:t>
      </w:r>
    </w:p>
  </w:footnote>
  <w:footnote w:id="3">
    <w:p w:rsidR="00EA6D9B" w:rsidRPr="00A26097" w:rsidRDefault="00EA6D9B" w:rsidP="00A26097">
      <w:pPr>
        <w:pStyle w:val="a8"/>
        <w:jc w:val="both"/>
        <w:rPr>
          <w:rFonts w:cs="Times New Roman"/>
          <w:i/>
        </w:rPr>
      </w:pPr>
      <w:r>
        <w:rPr>
          <w:rStyle w:val="aa"/>
        </w:rPr>
        <w:footnoteRef/>
      </w:r>
      <w:r>
        <w:t xml:space="preserve"> Рішення </w:t>
      </w:r>
      <w:r w:rsidRPr="00A26097">
        <w:t xml:space="preserve">Конституційного </w:t>
      </w:r>
      <w:r w:rsidRPr="00A26097">
        <w:rPr>
          <w:rFonts w:cs="Times New Roman"/>
        </w:rPr>
        <w:t>Суду України</w:t>
      </w:r>
      <w:r w:rsidRPr="00A26097">
        <w:rPr>
          <w:rFonts w:cs="Times New Roman"/>
          <w:shd w:val="clear" w:color="auto" w:fill="FCFCFC"/>
        </w:rPr>
        <w:t xml:space="preserve"> </w:t>
      </w:r>
      <w:r w:rsidRPr="00A26097">
        <w:rPr>
          <w:rStyle w:val="af5"/>
          <w:rFonts w:cs="Times New Roman"/>
          <w:i w:val="0"/>
          <w:shd w:val="clear" w:color="auto" w:fill="FCFCFC"/>
        </w:rPr>
        <w:t>у справі за конституційним поданням Уповноваженого Верховної Ради України з прав людини щодо відповідності Конституції України (конституційності) абзацу восьмого пункту 5 частини п</w:t>
      </w:r>
      <w:r>
        <w:rPr>
          <w:rStyle w:val="af5"/>
          <w:rFonts w:cs="Times New Roman"/>
          <w:i w:val="0"/>
          <w:shd w:val="clear" w:color="auto" w:fill="FCFCFC"/>
        </w:rPr>
        <w:t>ершої статті 11 Закону України «Про міліцію»</w:t>
      </w:r>
      <w:r w:rsidRPr="00A26097">
        <w:rPr>
          <w:rStyle w:val="af5"/>
          <w:rFonts w:cs="Times New Roman"/>
          <w:i w:val="0"/>
          <w:shd w:val="clear" w:color="auto" w:fill="FCFCFC"/>
        </w:rPr>
        <w:t xml:space="preserve"> від 29 червня 2010 року </w:t>
      </w:r>
      <w:hyperlink r:id="rId1" w:tgtFrame="_blank" w:history="1">
        <w:r w:rsidRPr="00A26097">
          <w:rPr>
            <w:rStyle w:val="af3"/>
            <w:rFonts w:cs="Times New Roman"/>
            <w:bCs/>
            <w:iCs/>
            <w:color w:val="auto"/>
            <w:u w:val="none"/>
          </w:rPr>
          <w:t>№ 17-рп/2010</w:t>
        </w:r>
      </w:hyperlink>
      <w:r>
        <w:rPr>
          <w:rStyle w:val="af6"/>
          <w:rFonts w:cs="Times New Roman"/>
          <w:iCs/>
          <w:shd w:val="clear" w:color="auto" w:fill="FCFCFC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1736F3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DD318D5"/>
    <w:multiLevelType w:val="hybridMultilevel"/>
    <w:tmpl w:val="DAC2F2E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FF2796"/>
    <w:multiLevelType w:val="hybridMultilevel"/>
    <w:tmpl w:val="942E3012"/>
    <w:lvl w:ilvl="0" w:tplc="2AB018E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AA8549C"/>
    <w:multiLevelType w:val="hybridMultilevel"/>
    <w:tmpl w:val="AEDA5910"/>
    <w:lvl w:ilvl="0" w:tplc="E4E23898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01178A"/>
    <w:multiLevelType w:val="hybridMultilevel"/>
    <w:tmpl w:val="9F2C06C0"/>
    <w:lvl w:ilvl="0" w:tplc="CEBC9438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C8311D"/>
    <w:multiLevelType w:val="hybridMultilevel"/>
    <w:tmpl w:val="56880EB4"/>
    <w:lvl w:ilvl="0" w:tplc="26BED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F23110"/>
    <w:multiLevelType w:val="hybridMultilevel"/>
    <w:tmpl w:val="77ACA55C"/>
    <w:lvl w:ilvl="0" w:tplc="BF104354">
      <w:start w:val="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AE16DE"/>
    <w:multiLevelType w:val="hybridMultilevel"/>
    <w:tmpl w:val="E016637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8955A5"/>
    <w:multiLevelType w:val="hybridMultilevel"/>
    <w:tmpl w:val="448C0BC2"/>
    <w:lvl w:ilvl="0" w:tplc="3CB08C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305EE4"/>
    <w:multiLevelType w:val="hybridMultilevel"/>
    <w:tmpl w:val="FBA814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D22927"/>
    <w:multiLevelType w:val="hybridMultilevel"/>
    <w:tmpl w:val="FBA814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6DD518F"/>
    <w:multiLevelType w:val="hybridMultilevel"/>
    <w:tmpl w:val="3B1AB2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8F2EBF"/>
    <w:multiLevelType w:val="hybridMultilevel"/>
    <w:tmpl w:val="FBA814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466813"/>
    <w:multiLevelType w:val="hybridMultilevel"/>
    <w:tmpl w:val="7D3CD0A4"/>
    <w:lvl w:ilvl="0" w:tplc="DC900E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83375C0"/>
    <w:multiLevelType w:val="hybridMultilevel"/>
    <w:tmpl w:val="AE906386"/>
    <w:lvl w:ilvl="0" w:tplc="85F8F2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A24524"/>
    <w:multiLevelType w:val="hybridMultilevel"/>
    <w:tmpl w:val="331ABF0C"/>
    <w:lvl w:ilvl="0" w:tplc="0422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8BA6BC2"/>
    <w:multiLevelType w:val="hybridMultilevel"/>
    <w:tmpl w:val="97E6F1E4"/>
    <w:lvl w:ilvl="0" w:tplc="613229E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8BD2FCC"/>
    <w:multiLevelType w:val="hybridMultilevel"/>
    <w:tmpl w:val="2BA84202"/>
    <w:lvl w:ilvl="0" w:tplc="0422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E1C3A8D"/>
    <w:multiLevelType w:val="hybridMultilevel"/>
    <w:tmpl w:val="6E4CD96C"/>
    <w:lvl w:ilvl="0" w:tplc="6840BBE8">
      <w:start w:val="4"/>
      <w:numFmt w:val="decimal"/>
      <w:lvlText w:val="%1."/>
      <w:lvlJc w:val="left"/>
      <w:pPr>
        <w:ind w:left="927" w:hanging="360"/>
      </w:pPr>
      <w:rPr>
        <w:rFonts w:cs="Calibr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9"/>
  </w:num>
  <w:num w:numId="6">
    <w:abstractNumId w:val="15"/>
  </w:num>
  <w:num w:numId="7">
    <w:abstractNumId w:val="17"/>
  </w:num>
  <w:num w:numId="8">
    <w:abstractNumId w:val="6"/>
  </w:num>
  <w:num w:numId="9">
    <w:abstractNumId w:val="12"/>
  </w:num>
  <w:num w:numId="10">
    <w:abstractNumId w:val="4"/>
  </w:num>
  <w:num w:numId="11">
    <w:abstractNumId w:val="10"/>
  </w:num>
  <w:num w:numId="12">
    <w:abstractNumId w:val="16"/>
  </w:num>
  <w:num w:numId="13">
    <w:abstractNumId w:val="3"/>
  </w:num>
  <w:num w:numId="14">
    <w:abstractNumId w:val="0"/>
  </w:num>
  <w:num w:numId="15">
    <w:abstractNumId w:val="5"/>
  </w:num>
  <w:num w:numId="16">
    <w:abstractNumId w:val="8"/>
  </w:num>
  <w:num w:numId="17">
    <w:abstractNumId w:val="14"/>
  </w:num>
  <w:num w:numId="18">
    <w:abstractNumId w:val="2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443"/>
    <w:rsid w:val="00000C45"/>
    <w:rsid w:val="00003875"/>
    <w:rsid w:val="00010DA6"/>
    <w:rsid w:val="0001273F"/>
    <w:rsid w:val="00027382"/>
    <w:rsid w:val="00041BAB"/>
    <w:rsid w:val="00046AD7"/>
    <w:rsid w:val="000509A4"/>
    <w:rsid w:val="00061537"/>
    <w:rsid w:val="00062749"/>
    <w:rsid w:val="00062CC7"/>
    <w:rsid w:val="00063586"/>
    <w:rsid w:val="0006680E"/>
    <w:rsid w:val="000752A0"/>
    <w:rsid w:val="00080778"/>
    <w:rsid w:val="00080FC6"/>
    <w:rsid w:val="000938DC"/>
    <w:rsid w:val="00095927"/>
    <w:rsid w:val="00095C25"/>
    <w:rsid w:val="00097465"/>
    <w:rsid w:val="000A19F3"/>
    <w:rsid w:val="000A34C7"/>
    <w:rsid w:val="000A58DB"/>
    <w:rsid w:val="000B0C29"/>
    <w:rsid w:val="000B312D"/>
    <w:rsid w:val="000B53DB"/>
    <w:rsid w:val="000C3DC1"/>
    <w:rsid w:val="000C7B5C"/>
    <w:rsid w:val="000D0069"/>
    <w:rsid w:val="000D15A4"/>
    <w:rsid w:val="000D4F9F"/>
    <w:rsid w:val="000E1A5D"/>
    <w:rsid w:val="000E234B"/>
    <w:rsid w:val="000E338C"/>
    <w:rsid w:val="000E4BDA"/>
    <w:rsid w:val="000F0338"/>
    <w:rsid w:val="000F3473"/>
    <w:rsid w:val="001019A5"/>
    <w:rsid w:val="00101A8B"/>
    <w:rsid w:val="00105B7A"/>
    <w:rsid w:val="00106DAD"/>
    <w:rsid w:val="00110DEE"/>
    <w:rsid w:val="00113755"/>
    <w:rsid w:val="00115C23"/>
    <w:rsid w:val="00121376"/>
    <w:rsid w:val="0012153D"/>
    <w:rsid w:val="00126CE2"/>
    <w:rsid w:val="001327A0"/>
    <w:rsid w:val="001332DC"/>
    <w:rsid w:val="00133F4B"/>
    <w:rsid w:val="00136B7B"/>
    <w:rsid w:val="001379E9"/>
    <w:rsid w:val="001405F1"/>
    <w:rsid w:val="001423A6"/>
    <w:rsid w:val="00144E95"/>
    <w:rsid w:val="00147B63"/>
    <w:rsid w:val="00150690"/>
    <w:rsid w:val="001611ED"/>
    <w:rsid w:val="001616C0"/>
    <w:rsid w:val="00161E52"/>
    <w:rsid w:val="00166D52"/>
    <w:rsid w:val="00167996"/>
    <w:rsid w:val="00171E58"/>
    <w:rsid w:val="0017202B"/>
    <w:rsid w:val="001762F7"/>
    <w:rsid w:val="00180D3F"/>
    <w:rsid w:val="00184579"/>
    <w:rsid w:val="00185AF7"/>
    <w:rsid w:val="001923A9"/>
    <w:rsid w:val="001A0723"/>
    <w:rsid w:val="001A1B6D"/>
    <w:rsid w:val="001A3A0B"/>
    <w:rsid w:val="001A4E35"/>
    <w:rsid w:val="001A51C5"/>
    <w:rsid w:val="001A740A"/>
    <w:rsid w:val="001A7574"/>
    <w:rsid w:val="001B0C78"/>
    <w:rsid w:val="001B4DDF"/>
    <w:rsid w:val="001C2779"/>
    <w:rsid w:val="001C3182"/>
    <w:rsid w:val="001C5D6F"/>
    <w:rsid w:val="001D604B"/>
    <w:rsid w:val="001D6AE1"/>
    <w:rsid w:val="001E2AC0"/>
    <w:rsid w:val="001E2F7F"/>
    <w:rsid w:val="002004D2"/>
    <w:rsid w:val="00202A43"/>
    <w:rsid w:val="00207DF8"/>
    <w:rsid w:val="00211AEB"/>
    <w:rsid w:val="00216B67"/>
    <w:rsid w:val="0022452F"/>
    <w:rsid w:val="00241998"/>
    <w:rsid w:val="00245FDB"/>
    <w:rsid w:val="00247F17"/>
    <w:rsid w:val="00252DAE"/>
    <w:rsid w:val="002559C9"/>
    <w:rsid w:val="002640A1"/>
    <w:rsid w:val="0026522E"/>
    <w:rsid w:val="00272426"/>
    <w:rsid w:val="002739A4"/>
    <w:rsid w:val="00276769"/>
    <w:rsid w:val="00290652"/>
    <w:rsid w:val="002911B8"/>
    <w:rsid w:val="002940B6"/>
    <w:rsid w:val="00295D5E"/>
    <w:rsid w:val="002A4058"/>
    <w:rsid w:val="002A5A7C"/>
    <w:rsid w:val="002A6636"/>
    <w:rsid w:val="002A7A15"/>
    <w:rsid w:val="002B0C42"/>
    <w:rsid w:val="002B3936"/>
    <w:rsid w:val="002B732A"/>
    <w:rsid w:val="002D0B47"/>
    <w:rsid w:val="002E6B78"/>
    <w:rsid w:val="002F516B"/>
    <w:rsid w:val="002F5F9D"/>
    <w:rsid w:val="002F6035"/>
    <w:rsid w:val="003021A6"/>
    <w:rsid w:val="00307ABD"/>
    <w:rsid w:val="0031117B"/>
    <w:rsid w:val="00326222"/>
    <w:rsid w:val="00326584"/>
    <w:rsid w:val="00336420"/>
    <w:rsid w:val="00340443"/>
    <w:rsid w:val="0034185E"/>
    <w:rsid w:val="00342701"/>
    <w:rsid w:val="003515BE"/>
    <w:rsid w:val="003515E3"/>
    <w:rsid w:val="003547E9"/>
    <w:rsid w:val="00357C4D"/>
    <w:rsid w:val="0036221F"/>
    <w:rsid w:val="00362392"/>
    <w:rsid w:val="00362AF5"/>
    <w:rsid w:val="00367A65"/>
    <w:rsid w:val="003711CA"/>
    <w:rsid w:val="0037541D"/>
    <w:rsid w:val="0038101F"/>
    <w:rsid w:val="003910C5"/>
    <w:rsid w:val="00391787"/>
    <w:rsid w:val="00391C3B"/>
    <w:rsid w:val="00393888"/>
    <w:rsid w:val="003B2DF8"/>
    <w:rsid w:val="003C1791"/>
    <w:rsid w:val="003C70C8"/>
    <w:rsid w:val="003D3EE4"/>
    <w:rsid w:val="003D7378"/>
    <w:rsid w:val="003D76C4"/>
    <w:rsid w:val="003E26C4"/>
    <w:rsid w:val="003E720E"/>
    <w:rsid w:val="003F1C92"/>
    <w:rsid w:val="003F1EDD"/>
    <w:rsid w:val="003F3530"/>
    <w:rsid w:val="003F375A"/>
    <w:rsid w:val="003F48D0"/>
    <w:rsid w:val="003F5189"/>
    <w:rsid w:val="004137BF"/>
    <w:rsid w:val="00414131"/>
    <w:rsid w:val="00414460"/>
    <w:rsid w:val="00415181"/>
    <w:rsid w:val="004158D9"/>
    <w:rsid w:val="00415A12"/>
    <w:rsid w:val="00422627"/>
    <w:rsid w:val="00450CB6"/>
    <w:rsid w:val="00450D3E"/>
    <w:rsid w:val="00471C11"/>
    <w:rsid w:val="0048278A"/>
    <w:rsid w:val="00492C3D"/>
    <w:rsid w:val="00492E5E"/>
    <w:rsid w:val="004A278E"/>
    <w:rsid w:val="004A365F"/>
    <w:rsid w:val="004A4BA9"/>
    <w:rsid w:val="004B5D42"/>
    <w:rsid w:val="004C571D"/>
    <w:rsid w:val="004C65BF"/>
    <w:rsid w:val="004C6C99"/>
    <w:rsid w:val="004C72C6"/>
    <w:rsid w:val="004D62C9"/>
    <w:rsid w:val="004D71D9"/>
    <w:rsid w:val="004E1D9D"/>
    <w:rsid w:val="004E7FDA"/>
    <w:rsid w:val="004F42C9"/>
    <w:rsid w:val="00500676"/>
    <w:rsid w:val="00506FA0"/>
    <w:rsid w:val="00512F0D"/>
    <w:rsid w:val="00526478"/>
    <w:rsid w:val="005305E7"/>
    <w:rsid w:val="00530F6A"/>
    <w:rsid w:val="005347F9"/>
    <w:rsid w:val="00536C7A"/>
    <w:rsid w:val="005410A2"/>
    <w:rsid w:val="00545836"/>
    <w:rsid w:val="00556B36"/>
    <w:rsid w:val="00567AD9"/>
    <w:rsid w:val="00570E30"/>
    <w:rsid w:val="00570EEF"/>
    <w:rsid w:val="00571714"/>
    <w:rsid w:val="005827B8"/>
    <w:rsid w:val="00585E5D"/>
    <w:rsid w:val="0058685E"/>
    <w:rsid w:val="00591B44"/>
    <w:rsid w:val="00591F64"/>
    <w:rsid w:val="00593C2C"/>
    <w:rsid w:val="00594ABC"/>
    <w:rsid w:val="005A4AF6"/>
    <w:rsid w:val="005A7F1D"/>
    <w:rsid w:val="005B6636"/>
    <w:rsid w:val="005C0142"/>
    <w:rsid w:val="005C498C"/>
    <w:rsid w:val="005D002D"/>
    <w:rsid w:val="005D2A3F"/>
    <w:rsid w:val="005D60B6"/>
    <w:rsid w:val="005E0682"/>
    <w:rsid w:val="005E1751"/>
    <w:rsid w:val="005E230E"/>
    <w:rsid w:val="005E5357"/>
    <w:rsid w:val="005F0AA5"/>
    <w:rsid w:val="005F3503"/>
    <w:rsid w:val="005F4228"/>
    <w:rsid w:val="005F5A14"/>
    <w:rsid w:val="00600417"/>
    <w:rsid w:val="00600F51"/>
    <w:rsid w:val="006048F6"/>
    <w:rsid w:val="00605163"/>
    <w:rsid w:val="00607AE8"/>
    <w:rsid w:val="006401A5"/>
    <w:rsid w:val="00642E63"/>
    <w:rsid w:val="00642F9E"/>
    <w:rsid w:val="00645D0D"/>
    <w:rsid w:val="00657CDE"/>
    <w:rsid w:val="00661AD7"/>
    <w:rsid w:val="00666D2E"/>
    <w:rsid w:val="00666EB7"/>
    <w:rsid w:val="00674D06"/>
    <w:rsid w:val="0067532A"/>
    <w:rsid w:val="006753EF"/>
    <w:rsid w:val="00675566"/>
    <w:rsid w:val="0068185E"/>
    <w:rsid w:val="006834B7"/>
    <w:rsid w:val="006919B5"/>
    <w:rsid w:val="006A0E1D"/>
    <w:rsid w:val="006A3B2E"/>
    <w:rsid w:val="006A692A"/>
    <w:rsid w:val="006B0AA5"/>
    <w:rsid w:val="006B65B2"/>
    <w:rsid w:val="006B6889"/>
    <w:rsid w:val="006E62E2"/>
    <w:rsid w:val="006F7A95"/>
    <w:rsid w:val="0070129F"/>
    <w:rsid w:val="00707A61"/>
    <w:rsid w:val="00712641"/>
    <w:rsid w:val="00712B73"/>
    <w:rsid w:val="00720A41"/>
    <w:rsid w:val="00723EED"/>
    <w:rsid w:val="00730C75"/>
    <w:rsid w:val="00737271"/>
    <w:rsid w:val="00737F39"/>
    <w:rsid w:val="00743776"/>
    <w:rsid w:val="00746C9B"/>
    <w:rsid w:val="00752C25"/>
    <w:rsid w:val="00754856"/>
    <w:rsid w:val="007616CB"/>
    <w:rsid w:val="00761E34"/>
    <w:rsid w:val="007657D8"/>
    <w:rsid w:val="00765B3A"/>
    <w:rsid w:val="007666DC"/>
    <w:rsid w:val="007678C6"/>
    <w:rsid w:val="007716A6"/>
    <w:rsid w:val="00776364"/>
    <w:rsid w:val="0077750A"/>
    <w:rsid w:val="007808C9"/>
    <w:rsid w:val="007874E2"/>
    <w:rsid w:val="00790B7E"/>
    <w:rsid w:val="00791F46"/>
    <w:rsid w:val="007A33A1"/>
    <w:rsid w:val="007C4AF3"/>
    <w:rsid w:val="007D1627"/>
    <w:rsid w:val="007E75D0"/>
    <w:rsid w:val="007E7A98"/>
    <w:rsid w:val="007F236C"/>
    <w:rsid w:val="00800D74"/>
    <w:rsid w:val="008071C3"/>
    <w:rsid w:val="00821BB9"/>
    <w:rsid w:val="008225A7"/>
    <w:rsid w:val="00824C1C"/>
    <w:rsid w:val="00826B11"/>
    <w:rsid w:val="00827107"/>
    <w:rsid w:val="008272A6"/>
    <w:rsid w:val="008348BC"/>
    <w:rsid w:val="00835245"/>
    <w:rsid w:val="00836B44"/>
    <w:rsid w:val="00836D80"/>
    <w:rsid w:val="008401D9"/>
    <w:rsid w:val="00840EE3"/>
    <w:rsid w:val="008546DA"/>
    <w:rsid w:val="00863E75"/>
    <w:rsid w:val="0086570B"/>
    <w:rsid w:val="0086666F"/>
    <w:rsid w:val="00873CD0"/>
    <w:rsid w:val="008773D6"/>
    <w:rsid w:val="00877E81"/>
    <w:rsid w:val="00881FB0"/>
    <w:rsid w:val="00891137"/>
    <w:rsid w:val="00891538"/>
    <w:rsid w:val="00897C49"/>
    <w:rsid w:val="008A1E40"/>
    <w:rsid w:val="008A3557"/>
    <w:rsid w:val="008A3F93"/>
    <w:rsid w:val="008B34F5"/>
    <w:rsid w:val="008B4835"/>
    <w:rsid w:val="008C000C"/>
    <w:rsid w:val="008C16E7"/>
    <w:rsid w:val="008C3C85"/>
    <w:rsid w:val="008C4136"/>
    <w:rsid w:val="008C59D2"/>
    <w:rsid w:val="008D0032"/>
    <w:rsid w:val="008D4AF7"/>
    <w:rsid w:val="008D73A1"/>
    <w:rsid w:val="008E16B1"/>
    <w:rsid w:val="008E2534"/>
    <w:rsid w:val="008E5D99"/>
    <w:rsid w:val="008E630C"/>
    <w:rsid w:val="008F1C91"/>
    <w:rsid w:val="008F4BE5"/>
    <w:rsid w:val="009001B4"/>
    <w:rsid w:val="0090074F"/>
    <w:rsid w:val="00903F99"/>
    <w:rsid w:val="0090496C"/>
    <w:rsid w:val="00905002"/>
    <w:rsid w:val="009050BC"/>
    <w:rsid w:val="009054F2"/>
    <w:rsid w:val="00910078"/>
    <w:rsid w:val="00920C1B"/>
    <w:rsid w:val="00933ADC"/>
    <w:rsid w:val="00935B18"/>
    <w:rsid w:val="00940C03"/>
    <w:rsid w:val="009566FC"/>
    <w:rsid w:val="009609BC"/>
    <w:rsid w:val="0096384C"/>
    <w:rsid w:val="00966646"/>
    <w:rsid w:val="0096782C"/>
    <w:rsid w:val="00970D3C"/>
    <w:rsid w:val="009775B8"/>
    <w:rsid w:val="0098319F"/>
    <w:rsid w:val="00985766"/>
    <w:rsid w:val="00985F79"/>
    <w:rsid w:val="00991538"/>
    <w:rsid w:val="0099176C"/>
    <w:rsid w:val="00991871"/>
    <w:rsid w:val="00991A1C"/>
    <w:rsid w:val="009A0FC3"/>
    <w:rsid w:val="009B3DA2"/>
    <w:rsid w:val="009B6ECE"/>
    <w:rsid w:val="009C1ABD"/>
    <w:rsid w:val="009C36F3"/>
    <w:rsid w:val="009C60CB"/>
    <w:rsid w:val="009D16DD"/>
    <w:rsid w:val="009D2C63"/>
    <w:rsid w:val="009D68D1"/>
    <w:rsid w:val="009E28BC"/>
    <w:rsid w:val="009E6644"/>
    <w:rsid w:val="009F337A"/>
    <w:rsid w:val="009F4699"/>
    <w:rsid w:val="009F4D81"/>
    <w:rsid w:val="009F7A85"/>
    <w:rsid w:val="00A02785"/>
    <w:rsid w:val="00A040C6"/>
    <w:rsid w:val="00A10780"/>
    <w:rsid w:val="00A1523B"/>
    <w:rsid w:val="00A21E9A"/>
    <w:rsid w:val="00A242B9"/>
    <w:rsid w:val="00A26097"/>
    <w:rsid w:val="00A265B6"/>
    <w:rsid w:val="00A537CE"/>
    <w:rsid w:val="00A55017"/>
    <w:rsid w:val="00A64524"/>
    <w:rsid w:val="00A66D23"/>
    <w:rsid w:val="00A6758A"/>
    <w:rsid w:val="00A716EC"/>
    <w:rsid w:val="00A76A01"/>
    <w:rsid w:val="00A84819"/>
    <w:rsid w:val="00A874B5"/>
    <w:rsid w:val="00A90612"/>
    <w:rsid w:val="00A91C8D"/>
    <w:rsid w:val="00A97FE5"/>
    <w:rsid w:val="00AA68D1"/>
    <w:rsid w:val="00AB3B91"/>
    <w:rsid w:val="00AB44A1"/>
    <w:rsid w:val="00AB6833"/>
    <w:rsid w:val="00AB783E"/>
    <w:rsid w:val="00AC27FC"/>
    <w:rsid w:val="00AC2C5C"/>
    <w:rsid w:val="00AC30BF"/>
    <w:rsid w:val="00AC4077"/>
    <w:rsid w:val="00AD17CA"/>
    <w:rsid w:val="00AD190E"/>
    <w:rsid w:val="00AD1C93"/>
    <w:rsid w:val="00AD741B"/>
    <w:rsid w:val="00AE035D"/>
    <w:rsid w:val="00AE09CE"/>
    <w:rsid w:val="00AE15E2"/>
    <w:rsid w:val="00AE6D92"/>
    <w:rsid w:val="00AF02DA"/>
    <w:rsid w:val="00AF152A"/>
    <w:rsid w:val="00AF2D7E"/>
    <w:rsid w:val="00B038C5"/>
    <w:rsid w:val="00B10157"/>
    <w:rsid w:val="00B1280D"/>
    <w:rsid w:val="00B14AC3"/>
    <w:rsid w:val="00B31138"/>
    <w:rsid w:val="00B35776"/>
    <w:rsid w:val="00B37ECE"/>
    <w:rsid w:val="00B4189E"/>
    <w:rsid w:val="00B44807"/>
    <w:rsid w:val="00B45CF2"/>
    <w:rsid w:val="00B46369"/>
    <w:rsid w:val="00B52EF9"/>
    <w:rsid w:val="00B56D34"/>
    <w:rsid w:val="00B71DAF"/>
    <w:rsid w:val="00B76D3C"/>
    <w:rsid w:val="00B808C3"/>
    <w:rsid w:val="00B81329"/>
    <w:rsid w:val="00B827D3"/>
    <w:rsid w:val="00B87BC4"/>
    <w:rsid w:val="00B9172C"/>
    <w:rsid w:val="00B933E9"/>
    <w:rsid w:val="00BA00A2"/>
    <w:rsid w:val="00BA15DC"/>
    <w:rsid w:val="00BB08A1"/>
    <w:rsid w:val="00BB3BDB"/>
    <w:rsid w:val="00BB3C49"/>
    <w:rsid w:val="00BB4025"/>
    <w:rsid w:val="00BC275D"/>
    <w:rsid w:val="00BE2288"/>
    <w:rsid w:val="00BE45DE"/>
    <w:rsid w:val="00BF15DF"/>
    <w:rsid w:val="00BF7646"/>
    <w:rsid w:val="00BF7DD2"/>
    <w:rsid w:val="00C03920"/>
    <w:rsid w:val="00C06E19"/>
    <w:rsid w:val="00C12C54"/>
    <w:rsid w:val="00C158FF"/>
    <w:rsid w:val="00C15C03"/>
    <w:rsid w:val="00C16716"/>
    <w:rsid w:val="00C1707F"/>
    <w:rsid w:val="00C20E7F"/>
    <w:rsid w:val="00C306E5"/>
    <w:rsid w:val="00C3168F"/>
    <w:rsid w:val="00C3370E"/>
    <w:rsid w:val="00C37783"/>
    <w:rsid w:val="00C42BCE"/>
    <w:rsid w:val="00C4763E"/>
    <w:rsid w:val="00C54854"/>
    <w:rsid w:val="00C6274C"/>
    <w:rsid w:val="00C63E1B"/>
    <w:rsid w:val="00C65114"/>
    <w:rsid w:val="00C651C1"/>
    <w:rsid w:val="00C65FCB"/>
    <w:rsid w:val="00C66C80"/>
    <w:rsid w:val="00C73A2F"/>
    <w:rsid w:val="00C742AD"/>
    <w:rsid w:val="00C75233"/>
    <w:rsid w:val="00C75536"/>
    <w:rsid w:val="00C809C4"/>
    <w:rsid w:val="00C84D5B"/>
    <w:rsid w:val="00C864D5"/>
    <w:rsid w:val="00C91496"/>
    <w:rsid w:val="00C930B8"/>
    <w:rsid w:val="00C93865"/>
    <w:rsid w:val="00C95DC0"/>
    <w:rsid w:val="00C97651"/>
    <w:rsid w:val="00CA0610"/>
    <w:rsid w:val="00CA2AAB"/>
    <w:rsid w:val="00CA3FF3"/>
    <w:rsid w:val="00CA703B"/>
    <w:rsid w:val="00CB5D4B"/>
    <w:rsid w:val="00CC3FA8"/>
    <w:rsid w:val="00CC456D"/>
    <w:rsid w:val="00CD119E"/>
    <w:rsid w:val="00CD16ED"/>
    <w:rsid w:val="00CD413A"/>
    <w:rsid w:val="00CD7606"/>
    <w:rsid w:val="00CD7819"/>
    <w:rsid w:val="00CE1A69"/>
    <w:rsid w:val="00CE3EC8"/>
    <w:rsid w:val="00CE62E4"/>
    <w:rsid w:val="00CE7F4E"/>
    <w:rsid w:val="00CF1E26"/>
    <w:rsid w:val="00CF1F13"/>
    <w:rsid w:val="00CF1FC9"/>
    <w:rsid w:val="00CF402D"/>
    <w:rsid w:val="00D20C4D"/>
    <w:rsid w:val="00D2364C"/>
    <w:rsid w:val="00D31BED"/>
    <w:rsid w:val="00D36543"/>
    <w:rsid w:val="00D3768E"/>
    <w:rsid w:val="00D43078"/>
    <w:rsid w:val="00D435AC"/>
    <w:rsid w:val="00D45601"/>
    <w:rsid w:val="00D521D3"/>
    <w:rsid w:val="00D52E46"/>
    <w:rsid w:val="00D54705"/>
    <w:rsid w:val="00D54A6E"/>
    <w:rsid w:val="00D61278"/>
    <w:rsid w:val="00D64810"/>
    <w:rsid w:val="00D700D7"/>
    <w:rsid w:val="00D71E38"/>
    <w:rsid w:val="00D754D7"/>
    <w:rsid w:val="00D76EDC"/>
    <w:rsid w:val="00D9725B"/>
    <w:rsid w:val="00DA0939"/>
    <w:rsid w:val="00DA5A67"/>
    <w:rsid w:val="00DA6DF0"/>
    <w:rsid w:val="00DA7ADE"/>
    <w:rsid w:val="00DB5035"/>
    <w:rsid w:val="00DC48F6"/>
    <w:rsid w:val="00DC598B"/>
    <w:rsid w:val="00DC640B"/>
    <w:rsid w:val="00DC6FEC"/>
    <w:rsid w:val="00DD6F2D"/>
    <w:rsid w:val="00DF79A1"/>
    <w:rsid w:val="00E02021"/>
    <w:rsid w:val="00E03913"/>
    <w:rsid w:val="00E03CDB"/>
    <w:rsid w:val="00E1696C"/>
    <w:rsid w:val="00E16ECB"/>
    <w:rsid w:val="00E17B82"/>
    <w:rsid w:val="00E206CC"/>
    <w:rsid w:val="00E22C54"/>
    <w:rsid w:val="00E25BD6"/>
    <w:rsid w:val="00E275A3"/>
    <w:rsid w:val="00E37642"/>
    <w:rsid w:val="00E403E9"/>
    <w:rsid w:val="00E406F2"/>
    <w:rsid w:val="00E41044"/>
    <w:rsid w:val="00E42D2C"/>
    <w:rsid w:val="00E55F12"/>
    <w:rsid w:val="00E66FE2"/>
    <w:rsid w:val="00E70380"/>
    <w:rsid w:val="00E713A5"/>
    <w:rsid w:val="00E718A8"/>
    <w:rsid w:val="00E748C6"/>
    <w:rsid w:val="00E87AA0"/>
    <w:rsid w:val="00E91ACE"/>
    <w:rsid w:val="00E928F6"/>
    <w:rsid w:val="00E947EB"/>
    <w:rsid w:val="00E94885"/>
    <w:rsid w:val="00EA6407"/>
    <w:rsid w:val="00EA6D9B"/>
    <w:rsid w:val="00EA7582"/>
    <w:rsid w:val="00EA793F"/>
    <w:rsid w:val="00EB4483"/>
    <w:rsid w:val="00EB4CF0"/>
    <w:rsid w:val="00EB51DC"/>
    <w:rsid w:val="00EC21D5"/>
    <w:rsid w:val="00ED68CD"/>
    <w:rsid w:val="00EE06CC"/>
    <w:rsid w:val="00EE3A6B"/>
    <w:rsid w:val="00EE525F"/>
    <w:rsid w:val="00EF02BC"/>
    <w:rsid w:val="00EF0B9C"/>
    <w:rsid w:val="00EF5AA6"/>
    <w:rsid w:val="00F00B8D"/>
    <w:rsid w:val="00F139BC"/>
    <w:rsid w:val="00F15BD5"/>
    <w:rsid w:val="00F15D22"/>
    <w:rsid w:val="00F16F94"/>
    <w:rsid w:val="00F227ED"/>
    <w:rsid w:val="00F349FC"/>
    <w:rsid w:val="00F36CF9"/>
    <w:rsid w:val="00F378D2"/>
    <w:rsid w:val="00F37FBA"/>
    <w:rsid w:val="00F41F27"/>
    <w:rsid w:val="00F4664F"/>
    <w:rsid w:val="00F50288"/>
    <w:rsid w:val="00F53137"/>
    <w:rsid w:val="00F5594B"/>
    <w:rsid w:val="00F57443"/>
    <w:rsid w:val="00F641EB"/>
    <w:rsid w:val="00F7237B"/>
    <w:rsid w:val="00F72469"/>
    <w:rsid w:val="00F7720F"/>
    <w:rsid w:val="00F83DF4"/>
    <w:rsid w:val="00F904E6"/>
    <w:rsid w:val="00F92E35"/>
    <w:rsid w:val="00F941A7"/>
    <w:rsid w:val="00FA0AF1"/>
    <w:rsid w:val="00FA4B6C"/>
    <w:rsid w:val="00FC370F"/>
    <w:rsid w:val="00FC4741"/>
    <w:rsid w:val="00FC4FDC"/>
    <w:rsid w:val="00FC563A"/>
    <w:rsid w:val="00FC6CCC"/>
    <w:rsid w:val="00FD1B22"/>
    <w:rsid w:val="00FD3136"/>
    <w:rsid w:val="00FD4EAD"/>
    <w:rsid w:val="00FE618C"/>
    <w:rsid w:val="00FF2916"/>
    <w:rsid w:val="00FF3CFB"/>
    <w:rsid w:val="00FF541A"/>
    <w:rsid w:val="00FF6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A65"/>
    <w:pPr>
      <w:spacing w:after="200" w:line="276" w:lineRule="auto"/>
    </w:pPr>
    <w:rPr>
      <w:sz w:val="28"/>
      <w:lang w:val="uk-UA" w:eastAsia="en-US"/>
    </w:rPr>
  </w:style>
  <w:style w:type="paragraph" w:styleId="3">
    <w:name w:val="heading 3"/>
    <w:basedOn w:val="a"/>
    <w:link w:val="30"/>
    <w:uiPriority w:val="9"/>
    <w:qFormat/>
    <w:locked/>
    <w:rsid w:val="0026522E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443"/>
    <w:rPr>
      <w:sz w:val="28"/>
      <w:lang w:val="uk-UA" w:eastAsia="en-US"/>
    </w:rPr>
  </w:style>
  <w:style w:type="paragraph" w:styleId="a4">
    <w:name w:val="header"/>
    <w:basedOn w:val="a"/>
    <w:link w:val="a5"/>
    <w:uiPriority w:val="99"/>
    <w:rsid w:val="0034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340443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4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340443"/>
    <w:rPr>
      <w:rFonts w:cs="Times New Roman"/>
    </w:rPr>
  </w:style>
  <w:style w:type="character" w:customStyle="1" w:styleId="apple-converted-space">
    <w:name w:val="apple-converted-space"/>
    <w:basedOn w:val="a0"/>
    <w:rsid w:val="00A84819"/>
    <w:rPr>
      <w:rFonts w:cs="Times New Roman"/>
    </w:rPr>
  </w:style>
  <w:style w:type="paragraph" w:styleId="a8">
    <w:name w:val="footnote text"/>
    <w:basedOn w:val="a"/>
    <w:link w:val="a9"/>
    <w:uiPriority w:val="99"/>
    <w:rsid w:val="00C03920"/>
    <w:pPr>
      <w:spacing w:after="0" w:line="240" w:lineRule="auto"/>
    </w:pPr>
    <w:rPr>
      <w:sz w:val="20"/>
      <w:szCs w:val="20"/>
    </w:rPr>
  </w:style>
  <w:style w:type="character" w:customStyle="1" w:styleId="a9">
    <w:name w:val="Текст виноски Знак"/>
    <w:basedOn w:val="a0"/>
    <w:link w:val="a8"/>
    <w:uiPriority w:val="99"/>
    <w:locked/>
    <w:rsid w:val="00C03920"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rsid w:val="00C03920"/>
    <w:rPr>
      <w:rFonts w:cs="Times New Roman"/>
      <w:vertAlign w:val="superscript"/>
    </w:rPr>
  </w:style>
  <w:style w:type="paragraph" w:customStyle="1" w:styleId="rvps2">
    <w:name w:val="rvps2"/>
    <w:basedOn w:val="a"/>
    <w:rsid w:val="000B0C2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0B0C29"/>
    <w:rPr>
      <w:rFonts w:cs="Times New Roman"/>
    </w:rPr>
  </w:style>
  <w:style w:type="character" w:customStyle="1" w:styleId="rvts0">
    <w:name w:val="rvts0"/>
    <w:basedOn w:val="a0"/>
    <w:uiPriority w:val="99"/>
    <w:rsid w:val="000B0C29"/>
    <w:rPr>
      <w:rFonts w:cs="Times New Roman"/>
    </w:rPr>
  </w:style>
  <w:style w:type="paragraph" w:customStyle="1" w:styleId="NoSpacing1">
    <w:name w:val="No Spacing1"/>
    <w:uiPriority w:val="99"/>
    <w:rsid w:val="00B44807"/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B35776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EA6407"/>
    <w:pPr>
      <w:spacing w:after="0" w:line="240" w:lineRule="auto"/>
    </w:pPr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EA6407"/>
    <w:rPr>
      <w:sz w:val="20"/>
      <w:szCs w:val="20"/>
      <w:lang w:val="uk-UA" w:eastAsia="en-US"/>
    </w:rPr>
  </w:style>
  <w:style w:type="character" w:styleId="ae">
    <w:name w:val="endnote reference"/>
    <w:basedOn w:val="a0"/>
    <w:uiPriority w:val="99"/>
    <w:semiHidden/>
    <w:unhideWhenUsed/>
    <w:rsid w:val="00EA6407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966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966646"/>
    <w:rPr>
      <w:rFonts w:ascii="Tahoma" w:hAnsi="Tahoma" w:cs="Tahoma"/>
      <w:sz w:val="16"/>
      <w:szCs w:val="16"/>
      <w:lang w:val="uk-UA" w:eastAsia="en-US"/>
    </w:rPr>
  </w:style>
  <w:style w:type="paragraph" w:styleId="af1">
    <w:name w:val="E-mail Signature"/>
    <w:basedOn w:val="a"/>
    <w:link w:val="af2"/>
    <w:uiPriority w:val="99"/>
    <w:rsid w:val="00EB4CF0"/>
    <w:rPr>
      <w:rFonts w:ascii="Calibri" w:hAnsi="Calibri" w:cs="Times New Roman"/>
      <w:sz w:val="22"/>
      <w:lang w:val="ru-RU"/>
    </w:rPr>
  </w:style>
  <w:style w:type="character" w:customStyle="1" w:styleId="af2">
    <w:name w:val="Електронний підпис Знак"/>
    <w:basedOn w:val="a0"/>
    <w:link w:val="af1"/>
    <w:uiPriority w:val="99"/>
    <w:rsid w:val="00EB4CF0"/>
    <w:rPr>
      <w:rFonts w:ascii="Calibri" w:hAnsi="Calibri" w:cs="Times New Roman"/>
      <w:lang w:eastAsia="en-US"/>
    </w:rPr>
  </w:style>
  <w:style w:type="character" w:customStyle="1" w:styleId="rvts23">
    <w:name w:val="rvts23"/>
    <w:basedOn w:val="a0"/>
    <w:rsid w:val="00FC4741"/>
    <w:rPr>
      <w:rFonts w:cs="Times New Roman"/>
    </w:rPr>
  </w:style>
  <w:style w:type="character" w:styleId="af3">
    <w:name w:val="Hyperlink"/>
    <w:basedOn w:val="a0"/>
    <w:uiPriority w:val="99"/>
    <w:unhideWhenUsed/>
    <w:rsid w:val="00A64524"/>
    <w:rPr>
      <w:color w:val="0000FF"/>
      <w:u w:val="single"/>
    </w:rPr>
  </w:style>
  <w:style w:type="paragraph" w:customStyle="1" w:styleId="rvps7">
    <w:name w:val="rvps7"/>
    <w:basedOn w:val="a"/>
    <w:rsid w:val="00D20C4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666D2E"/>
  </w:style>
  <w:style w:type="paragraph" w:styleId="HTML">
    <w:name w:val="HTML Preformatted"/>
    <w:basedOn w:val="a"/>
    <w:link w:val="HTML0"/>
    <w:uiPriority w:val="99"/>
    <w:semiHidden/>
    <w:unhideWhenUsed/>
    <w:rsid w:val="001B0C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B0C78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26522E"/>
    <w:rPr>
      <w:rFonts w:eastAsia="Times New Roman" w:cs="Times New Roman"/>
      <w:b/>
      <w:bCs/>
      <w:sz w:val="27"/>
      <w:szCs w:val="27"/>
      <w:lang w:val="uk-UA" w:eastAsia="uk-UA"/>
    </w:rPr>
  </w:style>
  <w:style w:type="paragraph" w:styleId="af4">
    <w:name w:val="Normal (Web)"/>
    <w:basedOn w:val="a"/>
    <w:uiPriority w:val="99"/>
    <w:unhideWhenUsed/>
    <w:rsid w:val="00E22C5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character" w:styleId="af5">
    <w:name w:val="Emphasis"/>
    <w:basedOn w:val="a0"/>
    <w:uiPriority w:val="20"/>
    <w:qFormat/>
    <w:locked/>
    <w:rsid w:val="00A26097"/>
    <w:rPr>
      <w:i/>
      <w:iCs/>
    </w:rPr>
  </w:style>
  <w:style w:type="character" w:styleId="af6">
    <w:name w:val="Strong"/>
    <w:basedOn w:val="a0"/>
    <w:uiPriority w:val="22"/>
    <w:qFormat/>
    <w:locked/>
    <w:rsid w:val="00A260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cu.gov.ua/sites/default/files/ndf/17-rp/2010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C3A8B-0DF7-43C8-B0D8-4CE2F09B5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1670</Words>
  <Characters>11186</Characters>
  <Application>Microsoft Office Word</Application>
  <DocSecurity>0</DocSecurity>
  <Lines>93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Юлія Мацева (VRU-US10PC07 - y.matseva)</dc:creator>
  <cp:lastModifiedBy>Олександра Ліходій (VRU-US10PC0776 - o.lihodiy)</cp:lastModifiedBy>
  <cp:revision>2</cp:revision>
  <cp:lastPrinted>2020-03-13T12:28:00Z</cp:lastPrinted>
  <dcterms:created xsi:type="dcterms:W3CDTF">2020-03-16T12:16:00Z</dcterms:created>
  <dcterms:modified xsi:type="dcterms:W3CDTF">2020-03-16T12:16:00Z</dcterms:modified>
</cp:coreProperties>
</file>