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81" w:rsidRPr="00E0270C" w:rsidRDefault="00514381" w:rsidP="00514381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CC9FFDC" wp14:editId="2C69701E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381" w:rsidRPr="00E0270C" w:rsidRDefault="00514381" w:rsidP="00514381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514381" w:rsidRPr="00E0270C" w:rsidRDefault="00514381" w:rsidP="00514381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514381" w:rsidRPr="00E0270C" w:rsidRDefault="00514381" w:rsidP="00514381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514381" w:rsidRPr="00E0270C" w:rsidRDefault="00514381" w:rsidP="00514381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514381" w:rsidRPr="00E0270C" w:rsidRDefault="00514381" w:rsidP="00514381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514381" w:rsidRPr="00E0270C" w:rsidRDefault="00514381" w:rsidP="00514381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514381" w:rsidRPr="00E0270C" w:rsidTr="004B69E3">
        <w:trPr>
          <w:trHeight w:val="188"/>
        </w:trPr>
        <w:tc>
          <w:tcPr>
            <w:tcW w:w="3726" w:type="dxa"/>
            <w:hideMark/>
          </w:tcPr>
          <w:p w:rsidR="00514381" w:rsidRPr="00260352" w:rsidRDefault="00260352" w:rsidP="00260352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260352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6 квітня 2020 року</w:t>
            </w:r>
          </w:p>
        </w:tc>
        <w:tc>
          <w:tcPr>
            <w:tcW w:w="2742" w:type="dxa"/>
            <w:gridSpan w:val="2"/>
            <w:hideMark/>
          </w:tcPr>
          <w:p w:rsidR="00514381" w:rsidRPr="00E0270C" w:rsidRDefault="00514381" w:rsidP="004B69E3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514381" w:rsidRPr="00260352" w:rsidRDefault="00514381" w:rsidP="00260352">
            <w:pPr>
              <w:tabs>
                <w:tab w:val="left" w:pos="3069"/>
              </w:tabs>
              <w:spacing w:after="200" w:line="276" w:lineRule="auto"/>
              <w:ind w:right="981"/>
              <w:jc w:val="right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2603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260352" w:rsidRPr="002603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887/2дп/15-20</w:t>
            </w:r>
          </w:p>
        </w:tc>
      </w:tr>
      <w:tr w:rsidR="00514381" w:rsidRPr="00E0270C" w:rsidTr="004B6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381" w:rsidRPr="00E0270C" w:rsidRDefault="00514381" w:rsidP="004B69E3">
            <w:pPr>
              <w:widowControl w:val="0"/>
              <w:spacing w:after="0" w:line="240" w:lineRule="auto"/>
              <w:ind w:right="457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арбітражного керуючого Пересадька Р.І.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стосовно судді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апеляційного суду Сумської області Кононенко О.Ю. (нині – суддя Сумського апеляційного суду); Подгаєвського С.В. стосовно судді Харківського апеляційного суду Шабельн</w:t>
            </w:r>
            <w:r w:rsidR="009F41B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кова С.К.; Бохняка М.С., Бохняк О.А. стосовно суддів Львівського апеляційного суду Калиняк О.М., Стельмаха І.О., Ревера В.В.; Головного управління Держгеокадастру у Харківській області стосовно судді </w:t>
            </w:r>
            <w:r w:rsidR="0052252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Жовтневого районного суду міста Харкова Васильєвої Н.М.; Уманської місцевої прокуратури Черкаської області стосовно судді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Уманського міськрайонного </w:t>
            </w:r>
            <w:r w:rsidR="0052252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суду Черкаської області Кормана О.В.</w:t>
            </w:r>
          </w:p>
          <w:p w:rsidR="00514381" w:rsidRPr="00E0270C" w:rsidRDefault="00514381" w:rsidP="004B69E3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Прудивуса О.В.,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514381" w:rsidRPr="003E1E01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14381" w:rsidRPr="00E0270C" w:rsidRDefault="00514381" w:rsidP="005143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514381" w:rsidRPr="003E1E01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14381" w:rsidRPr="00E0270C" w:rsidRDefault="00514381" w:rsidP="005143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 травня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до Вищої ради правосуддя за вхідним 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3933/0/20-18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Вищої кваліфікаційної комісії суддів України надійшла скарга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Пересадька Р.І. від 15 грудня 2015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апеляційного суду Сумської області Кононенко О.Ю. (нині – суддя Сумського апеляційного суду)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592/2816/15-ц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-ц/788/1961/15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4381" w:rsidRPr="00E0270C" w:rsidRDefault="00514381" w:rsidP="005225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Грищуком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березня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про відсутність підстав для відкриття дисциплінарної справи, оскільки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законом строк для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притягнення судді до дисциплінарної відповідальності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17 лютого 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П-1156/0/7-20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Подгаєвського С.В.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Харківського апеляційного суду Шабельн</w:t>
      </w:r>
      <w:r w:rsidR="009F41B0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кова С.К.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2252C">
        <w:rPr>
          <w:rFonts w:ascii="Times New Roman" w:eastAsia="Calibri" w:hAnsi="Times New Roman" w:cs="Times New Roman"/>
          <w:sz w:val="28"/>
          <w:szCs w:val="28"/>
          <w:lang w:eastAsia="ru-RU"/>
        </w:rPr>
        <w:t>619/1874/19-к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="005225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 березня 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2252C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 поведінці судді не вбачається ознак дисциплінарних проступків, </w:t>
      </w:r>
      <w:r w:rsidR="005225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а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лише до незгоди із судовим рішенням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9F41B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5 лютого 2020 року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КО-907/0/7-20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Бохняка М.С., Бохняк О.А.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дії судді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Львівського апеляційного суду Калиняк О.М., Стельмаха І.О., Ревера В.В.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під час розгляду справи № 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466/3205/17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(провадження № </w:t>
      </w:r>
      <w:r w:rsidR="009F41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11-кп/811/1560/19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</w:t>
      </w:r>
      <w:r w:rsidR="005B1EB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9 березня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 w:rsidR="005B1EBD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11 березня 2020 року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B1E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234/1/13-20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5B1E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Головного управління Держгеокадастру у Харківській області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5B1E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Жовтневого районного суду міста Харкова Васильєвої Н.М.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5B1E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5B1E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639/7375/19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5B1EB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19 березня 2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жовтня 2018 року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>1164/0/13-18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Уманської місцевої прокуратури Черкаської області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>Уманського міськрайонного суду Черкаської області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Кормана О.В.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№№ 705/505/18, 705/20/18, 705/4276/18, 705/193/18, 705/5167/16-к (провадження № </w:t>
      </w:r>
      <w:r w:rsidR="00931E0F">
        <w:rPr>
          <w:rFonts w:ascii="Times New Roman" w:eastAsia="Calibri" w:hAnsi="Times New Roman" w:cs="Times New Roman"/>
          <w:sz w:val="28"/>
          <w:szCs w:val="28"/>
          <w:lang w:eastAsia="ru-RU"/>
        </w:rPr>
        <w:t>1-в/705/398/18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705/1506/18, 705/1703/18, 705/1768/18, 705/1543/18, 705/1407/18, 705/2055/16-ц (провадження № </w:t>
      </w:r>
      <w:r w:rsidR="00006F99">
        <w:rPr>
          <w:rFonts w:ascii="Times New Roman" w:eastAsia="Calibri" w:hAnsi="Times New Roman" w:cs="Times New Roman"/>
          <w:sz w:val="28"/>
          <w:szCs w:val="28"/>
          <w:lang w:eastAsia="ru-RU"/>
        </w:rPr>
        <w:t>4-с/705/43/18)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>, 705/542/18, 705/1084/18-к, 705/1649/18-к, 705/506/18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5B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 березня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суть скарги зводиться лише до незгоди із судовим</w:t>
      </w:r>
      <w:r w:rsidR="005B1EB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5B1EB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52252C" w:rsidRDefault="0052252C" w:rsidP="005225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Відповідно до пункту 2 частини першої статті 45 Закону України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якщо закінчився встановлений законом строк для притягнення судді до дисциплінарної відповідальності.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пунктом 4 частини першої статті 45 Закону України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514381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514381" w:rsidRPr="003E1E01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14381" w:rsidRPr="00E0270C" w:rsidRDefault="00514381" w:rsidP="0051438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14381" w:rsidRPr="003E1E01" w:rsidRDefault="00514381" w:rsidP="005143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14381" w:rsidRPr="00B50D8A" w:rsidRDefault="00514381" w:rsidP="00514381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6C7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арбітражного керуючого Пересадька Романа Івановича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6C7496">
        <w:rPr>
          <w:rFonts w:ascii="Times New Roman" w:eastAsia="Calibri" w:hAnsi="Times New Roman" w:cs="Times New Roman"/>
          <w:sz w:val="28"/>
          <w:szCs w:val="28"/>
        </w:rPr>
        <w:t>апеляційного суду Сумської області Кононенко Олени Юріївни (нині – суддя Сумського апеляційного суду).</w:t>
      </w:r>
    </w:p>
    <w:p w:rsidR="00514381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270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r w:rsidR="006C749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Подгаєвського Сергія Владиславовича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6C7496">
        <w:rPr>
          <w:rFonts w:ascii="Times New Roman" w:eastAsia="Calibri" w:hAnsi="Times New Roman" w:cs="Times New Roman"/>
          <w:sz w:val="28"/>
          <w:szCs w:val="28"/>
        </w:rPr>
        <w:t>Харківського апеляційного суду Шабельнікова Сергія Кузьмича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4381" w:rsidRPr="00C733A9" w:rsidRDefault="00514381" w:rsidP="00514381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Pr="00C73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496">
        <w:rPr>
          <w:rFonts w:ascii="Times New Roman" w:eastAsia="Calibri" w:hAnsi="Times New Roman" w:cs="Times New Roman"/>
          <w:sz w:val="28"/>
          <w:szCs w:val="28"/>
        </w:rPr>
        <w:t xml:space="preserve">Бохняка Мирона Степановича, Бохняк Ольги Андріївни стосовно суддів Львівського апеляційного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суду </w:t>
      </w:r>
      <w:r w:rsidR="006C7496">
        <w:rPr>
          <w:rFonts w:ascii="Times New Roman" w:eastAsia="Calibri" w:hAnsi="Times New Roman" w:cs="Times New Roman"/>
          <w:sz w:val="28"/>
          <w:szCs w:val="28"/>
        </w:rPr>
        <w:t>Калиняк Оксани Миколаївни, Стельмаха Ігоря Орестовича, Ревера Василя Володимировича.</w:t>
      </w:r>
    </w:p>
    <w:p w:rsidR="006C7496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C74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Головного управління Держгеокадастру у Харківській області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6C7496">
        <w:rPr>
          <w:rFonts w:ascii="Times New Roman" w:eastAsia="Calibri" w:hAnsi="Times New Roman" w:cs="Times New Roman"/>
          <w:sz w:val="28"/>
          <w:szCs w:val="28"/>
        </w:rPr>
        <w:t xml:space="preserve">Жовтневого районного суду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міста </w:t>
      </w:r>
      <w:r w:rsidR="006C7496">
        <w:rPr>
          <w:rFonts w:ascii="Times New Roman" w:eastAsia="Calibri" w:hAnsi="Times New Roman" w:cs="Times New Roman"/>
          <w:sz w:val="28"/>
          <w:szCs w:val="28"/>
        </w:rPr>
        <w:t>Харкова Васильєвої Наталії Миколаївни.</w:t>
      </w:r>
    </w:p>
    <w:p w:rsidR="006C7496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74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Уманської місцевої прокуратури Черкаської області </w:t>
      </w:r>
      <w:r w:rsidR="006C7496">
        <w:rPr>
          <w:rFonts w:ascii="Times New Roman" w:eastAsia="Calibri" w:hAnsi="Times New Roman" w:cs="Times New Roman"/>
          <w:sz w:val="28"/>
          <w:szCs w:val="28"/>
        </w:rPr>
        <w:t>стосовно судді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496">
        <w:rPr>
          <w:rFonts w:ascii="Times New Roman" w:eastAsia="Calibri" w:hAnsi="Times New Roman" w:cs="Times New Roman"/>
          <w:sz w:val="28"/>
          <w:szCs w:val="28"/>
        </w:rPr>
        <w:t>Уманського міськрайонного суду Черкаської області Кормана Олександра Володимировича.</w:t>
      </w:r>
    </w:p>
    <w:p w:rsidR="00514381" w:rsidRPr="00E0270C" w:rsidRDefault="00514381" w:rsidP="005143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514381" w:rsidRPr="00B50D8A" w:rsidRDefault="00514381" w:rsidP="00514381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381" w:rsidRPr="00B50D8A" w:rsidRDefault="00514381" w:rsidP="00514381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381" w:rsidRPr="00E0270C" w:rsidRDefault="00514381" w:rsidP="00514381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514381" w:rsidRPr="00E0270C" w:rsidRDefault="00514381" w:rsidP="00514381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514381" w:rsidRPr="00E0270C" w:rsidRDefault="00514381" w:rsidP="00514381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514381" w:rsidRPr="00C47CB6" w:rsidRDefault="00514381" w:rsidP="00514381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4381" w:rsidRPr="00E0270C" w:rsidRDefault="00514381" w:rsidP="00514381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514381" w:rsidRPr="00E0270C" w:rsidRDefault="00514381" w:rsidP="005143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514381" w:rsidRPr="00C47CB6" w:rsidRDefault="00514381" w:rsidP="005143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4381" w:rsidRPr="00C47CB6" w:rsidRDefault="00514381" w:rsidP="005143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4381" w:rsidRDefault="00514381" w:rsidP="00350B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6C74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514381" w:rsidRDefault="00514381" w:rsidP="00514381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4381" w:rsidRDefault="00514381" w:rsidP="00514381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14381" w:rsidRDefault="00514381" w:rsidP="00514381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14381" w:rsidRDefault="00514381" w:rsidP="00514381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514381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4E" w:rsidRDefault="0020664E">
      <w:pPr>
        <w:spacing w:after="0" w:line="240" w:lineRule="auto"/>
      </w:pPr>
      <w:r>
        <w:separator/>
      </w:r>
    </w:p>
  </w:endnote>
  <w:endnote w:type="continuationSeparator" w:id="0">
    <w:p w:rsidR="0020664E" w:rsidRDefault="00206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4E" w:rsidRDefault="0020664E">
      <w:pPr>
        <w:spacing w:after="0" w:line="240" w:lineRule="auto"/>
      </w:pPr>
      <w:r>
        <w:separator/>
      </w:r>
    </w:p>
  </w:footnote>
  <w:footnote w:type="continuationSeparator" w:id="0">
    <w:p w:rsidR="0020664E" w:rsidRDefault="00206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6C749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260352">
      <w:rPr>
        <w:rFonts w:ascii="Times New Roman" w:hAnsi="Times New Roman" w:cs="Times New Roman"/>
        <w:noProof/>
        <w:sz w:val="24"/>
        <w:szCs w:val="24"/>
      </w:rPr>
      <w:t>2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20664E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81"/>
    <w:rsid w:val="00006F99"/>
    <w:rsid w:val="0020664E"/>
    <w:rsid w:val="00260352"/>
    <w:rsid w:val="00313BFD"/>
    <w:rsid w:val="00350B8F"/>
    <w:rsid w:val="00514381"/>
    <w:rsid w:val="0052252C"/>
    <w:rsid w:val="005B1EBD"/>
    <w:rsid w:val="006C7496"/>
    <w:rsid w:val="00931E0F"/>
    <w:rsid w:val="009F41B0"/>
    <w:rsid w:val="00A3645B"/>
    <w:rsid w:val="00B663BC"/>
    <w:rsid w:val="00B8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8E79"/>
  <w15:chartTrackingRefBased/>
  <w15:docId w15:val="{6018C06B-7CBB-4735-8E3E-4649D269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3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14381"/>
  </w:style>
  <w:style w:type="character" w:styleId="a5">
    <w:name w:val="Strong"/>
    <w:basedOn w:val="a0"/>
    <w:uiPriority w:val="22"/>
    <w:qFormat/>
    <w:rsid w:val="005143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4223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7</cp:revision>
  <dcterms:created xsi:type="dcterms:W3CDTF">2020-03-30T16:39:00Z</dcterms:created>
  <dcterms:modified xsi:type="dcterms:W3CDTF">2020-04-07T13:13:00Z</dcterms:modified>
</cp:coreProperties>
</file>