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E2E" w:rsidRPr="00160E2E" w:rsidRDefault="00160E2E" w:rsidP="00160E2E">
      <w:pPr>
        <w:autoSpaceDN w:val="0"/>
        <w:spacing w:after="200" w:line="276" w:lineRule="auto"/>
        <w:jc w:val="both"/>
        <w:rPr>
          <w:rFonts w:ascii="Calibri" w:eastAsia="Calibri" w:hAnsi="Calibri" w:cs="Tahoma"/>
          <w:sz w:val="28"/>
        </w:rPr>
      </w:pPr>
      <w:r w:rsidRPr="00160E2E">
        <w:rPr>
          <w:rFonts w:ascii="Calibri" w:eastAsia="Calibri" w:hAnsi="Calibri" w:cs="Tahoma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-143510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0E2E" w:rsidRPr="00160E2E" w:rsidRDefault="00160E2E" w:rsidP="00160E2E">
      <w:pPr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0E2E" w:rsidRPr="00160E2E" w:rsidRDefault="00160E2E" w:rsidP="00160E2E">
      <w:pPr>
        <w:autoSpaceDN w:val="0"/>
        <w:spacing w:before="360" w:after="60" w:line="240" w:lineRule="auto"/>
        <w:jc w:val="center"/>
        <w:rPr>
          <w:rFonts w:ascii="Calibri" w:eastAsia="Calibri" w:hAnsi="Calibri" w:cs="Tahoma"/>
          <w:sz w:val="28"/>
        </w:rPr>
      </w:pPr>
      <w:r w:rsidRPr="00160E2E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160E2E" w:rsidRPr="00160E2E" w:rsidRDefault="00160E2E" w:rsidP="00160E2E">
      <w:pPr>
        <w:autoSpaceDN w:val="0"/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160E2E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160E2E" w:rsidRPr="00160E2E" w:rsidRDefault="00160E2E" w:rsidP="00160E2E">
      <w:pPr>
        <w:autoSpaceDN w:val="0"/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160E2E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160E2E" w:rsidRPr="00160E2E" w:rsidRDefault="00160E2E" w:rsidP="00160E2E">
      <w:pPr>
        <w:autoSpaceDN w:val="0"/>
        <w:spacing w:after="240" w:line="276" w:lineRule="auto"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60E2E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160E2E" w:rsidRPr="00160E2E" w:rsidRDefault="00160E2E" w:rsidP="00160E2E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60E2E" w:rsidRPr="00160E2E" w:rsidTr="008F3228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E2E" w:rsidRPr="00160E2E" w:rsidRDefault="00E314BF" w:rsidP="00160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14BF">
              <w:rPr>
                <w:rFonts w:ascii="Times New Roman" w:eastAsia="Times New Roman" w:hAnsi="Times New Roman" w:cs="Times New Roman"/>
                <w:sz w:val="28"/>
                <w:szCs w:val="28"/>
              </w:rPr>
              <w:t>9 квітня 2020 року</w:t>
            </w:r>
          </w:p>
        </w:tc>
        <w:tc>
          <w:tcPr>
            <w:tcW w:w="33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E2E" w:rsidRPr="00160E2E" w:rsidRDefault="00160E2E" w:rsidP="00160E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Київ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0E2E" w:rsidRPr="00160E2E" w:rsidRDefault="00160E2E" w:rsidP="00E31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314BF" w:rsidRPr="00E3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963/1дп/15-20</w:t>
            </w:r>
            <w:r w:rsidRPr="00160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60E2E" w:rsidRPr="00160E2E" w:rsidRDefault="00160E2E" w:rsidP="00160E2E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E2E" w:rsidRPr="00160E2E" w:rsidRDefault="00160E2E" w:rsidP="00160E2E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дисциплінарної справи стосовно судді Сквирського районного суду Київської області Коваленка О.М.</w:t>
      </w:r>
    </w:p>
    <w:p w:rsidR="00160E2E" w:rsidRPr="00160E2E" w:rsidRDefault="00160E2E" w:rsidP="00160E2E">
      <w:pPr>
        <w:tabs>
          <w:tab w:val="left" w:pos="4536"/>
          <w:tab w:val="left" w:pos="4854"/>
        </w:tabs>
        <w:autoSpaceDN w:val="0"/>
        <w:spacing w:after="0" w:line="240" w:lineRule="auto"/>
        <w:ind w:right="5526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Перша Дисциплінарна палата Вищої ради правосуддя у складі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головуючого – </w:t>
      </w:r>
      <w:proofErr w:type="spellStart"/>
      <w:r w:rsidRPr="00160E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Шапрана</w:t>
      </w:r>
      <w:proofErr w:type="spellEnd"/>
      <w:r w:rsidRPr="00160E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В.В., </w:t>
      </w:r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членів </w:t>
      </w:r>
      <w:proofErr w:type="spellStart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>Краснощокової</w:t>
      </w:r>
      <w:proofErr w:type="spellEnd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Н.С., </w:t>
      </w:r>
      <w:proofErr w:type="spellStart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>Маловацького</w:t>
      </w:r>
      <w:proofErr w:type="spellEnd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О.В.,                          </w:t>
      </w:r>
      <w:proofErr w:type="spellStart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>Розваляєвої</w:t>
      </w:r>
      <w:proofErr w:type="spellEnd"/>
      <w:r w:rsidRPr="00160E2E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Т.С.</w:t>
      </w:r>
      <w:r w:rsidRPr="00160E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</w:t>
      </w:r>
      <w:r w:rsidRPr="00160E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60E2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t xml:space="preserve">Кузьменко Наталії Юріївни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>на дії судді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Сквирського районного суду Київської області Коваленка Олександра Миколайовича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</w:t>
      </w:r>
    </w:p>
    <w:p w:rsidR="00160E2E" w:rsidRPr="00160E2E" w:rsidRDefault="00160E2E" w:rsidP="00160E2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  <w:r w:rsidRPr="00160E2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>встановила:</w:t>
      </w:r>
    </w:p>
    <w:p w:rsidR="00160E2E" w:rsidRPr="00160E2E" w:rsidRDefault="00160E2E" w:rsidP="00160E2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</w:pP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>до Вищої ради правосуддя 9 вересня 2019 року за вхідним № К-5059/0/7-19 надійшла дисциплінарна скарга Кузьменко Н.Ю.</w:t>
      </w:r>
      <w:r w:rsidRPr="00160E2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t xml:space="preserve">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 xml:space="preserve">на дії судді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Сквирського районного суду Київської області Коваленка О.М.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>під час розгляду справи                             № 357/11655/17.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Відповідно до протоколу автоматизованого розподілу справи між членами Вищої ради правосуддя від 9 вересня 2019 року дисциплінарну скаргу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 xml:space="preserve">                    Кузьменко Н.Ю.</w:t>
      </w:r>
      <w:r w:rsidRPr="00160E2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t xml:space="preserve">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для проведення перевірки передано члену Вищої ради правосуддя Шелест С.Б.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У скарзі Кузьменко О.М.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зазначає про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несвоєчасне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надання суддею                  Коваленком О.М. копії ухвали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Сквирського районного суду Київської області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суду від 2 липня 2019 року у справі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 xml:space="preserve">№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357/11655/17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для внесення до Єдиного державного реєстру судових рішень, а також на безпідставне затягування строків розгляду вказаної справи.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У зв’язку з цим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highlight w:val="white"/>
        </w:rPr>
        <w:t xml:space="preserve">просить притягнути суддю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Сквирського районного суду Київської області Коваленка О.М.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highlight w:val="white"/>
        </w:rPr>
        <w:t>до дисциплінарної відповідальності.</w:t>
      </w:r>
    </w:p>
    <w:p w:rsidR="00160E2E" w:rsidRPr="00160E2E" w:rsidRDefault="00160E2E" w:rsidP="00160E2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відкритті дисциплінарної справи стосовно судді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Сквирського районного суду Київської області Коваленка О.М.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>з огляду на таке.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</w:pP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Як вбачається із довідки про рух справи 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№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>357/11655/17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, наданої Сквирським районним судом Київської області, 21 березня 2018 року до Сквирського районного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 xml:space="preserve">суду Київської області з Білоцерківського міськрайонного суду Київської області за підсудністю надійшла справа 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за позовом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до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сільської ради Білоцерківського району Київської області про стягнення середнього заробітку за час затримки розрахунку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.</w:t>
      </w:r>
    </w:p>
    <w:p w:rsidR="00160E2E" w:rsidRPr="00160E2E" w:rsidRDefault="00160E2E" w:rsidP="00160E2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Відповідно протоколу автоматизованого розподілу судової справи між суддями від 21 березня 2018 року головуючим у справі призначено суддю   Ярошенко С.М.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>Ухвалою судді Сквирського районного суду Київської області                       Ярошенко С.М. від 26 червня 2018 року п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ровадження у справі № 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357/11655/17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зупинено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до набрання законної сили судовим рішенням в адміністративній справі               № 357/13658/17.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</w:rPr>
        <w:t>У зв’язку із закінченням повноважень судді Ярошенко С.М.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Pr="00160E2E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в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ідповідно до протоколу повторного автоматизованого розподілу судової справи між суддями        від 16 жовтня 2018 року, справу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№ 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357/11655/17 </w:t>
      </w:r>
      <w:r w:rsidRPr="00160E2E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передано в провадження судді Сквирського районного суду Київської Коваленка О.М.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11 лютого 2019 року Сквирським районним судом Київської області надіслано запит до Білоцерківського міськрайонного суду Київської області з проханням повідомити результати розгляду справи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№ 357/13658/17.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До Сквирського районного суду Київської області 11 травня 2019 року надійшла заява </w:t>
      </w:r>
      <w:r w:rsidR="00B1422A">
        <w:rPr>
          <w:rFonts w:ascii="Times New Roman" w:eastAsia="Times New Roman" w:hAnsi="Times New Roman" w:cs="Times New Roman"/>
          <w:sz w:val="27"/>
          <w:szCs w:val="27"/>
        </w:rPr>
        <w:t xml:space="preserve">ОСОБА_1 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про уточнення позовних вимог, а 11 червня 2019 року заява про поновлення провадження у справі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№ </w:t>
      </w:r>
      <w:r w:rsidRPr="00160E2E"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357/11655/17 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у зв’язку з набранням законної сили рішення у справі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№ 357/13658/17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>3.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>Ухвалою судді Сквирського районного суду Київської області                       Коваленка О.М. від 2 липня 2019 року п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рийнято до свого провадження адміністративну справу за позовом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до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сільської ради Білоцерківського району Київської області про стягнення середнього заробітку за час затримки розрахунку; відновлено провадження у справі; справу призначено до розгляду у підготовчому судовому засіданні на 19 серпня 2019 року.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14 серпня 2019 року до суду надійшли заперечення </w:t>
      </w:r>
      <w:proofErr w:type="spellStart"/>
      <w:r w:rsidRPr="00160E2E">
        <w:rPr>
          <w:rFonts w:ascii="Times New Roman" w:eastAsia="Times New Roman" w:hAnsi="Times New Roman" w:cs="Times New Roman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сільської ради Білоцерківського району Київської області проти позову.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19 серпня 2019 року до суду надійшло клопотання </w:t>
      </w:r>
      <w:r w:rsidR="00B1422A">
        <w:rPr>
          <w:rFonts w:ascii="Times New Roman" w:eastAsia="Times New Roman" w:hAnsi="Times New Roman" w:cs="Times New Roman"/>
          <w:sz w:val="27"/>
          <w:szCs w:val="27"/>
        </w:rPr>
        <w:t>ОСОБА_1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про відвід суді Коваленка О.М.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Ухвалою судді Сквирського районного суду Київської області                          Коваленка О.М. від 20 серпня 2019 року клопотання </w:t>
      </w:r>
      <w:r w:rsidR="00B1422A">
        <w:rPr>
          <w:rFonts w:ascii="Times New Roman" w:eastAsia="Times New Roman" w:hAnsi="Times New Roman" w:cs="Times New Roman"/>
          <w:sz w:val="27"/>
          <w:szCs w:val="27"/>
        </w:rPr>
        <w:t>ОСОБА_1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передано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до канцелярії Сквирського районного суду Київської області для визначення судді в порядку вимог частини першої статті 31 КАС України, який буде розглядати дане клопотання про відвід. До вирішення питання про відвід судді провадження у справі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зупинено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21 серпня 2019 року до суду надійшли заперечення </w:t>
      </w:r>
      <w:proofErr w:type="spellStart"/>
      <w:r w:rsidRPr="00160E2E">
        <w:rPr>
          <w:rFonts w:ascii="Times New Roman" w:eastAsia="Times New Roman" w:hAnsi="Times New Roman" w:cs="Times New Roman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сільської ради Білоцерківського району Київської області проти позову.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Ухвалою судді Сквирського районного суду Київської області </w:t>
      </w:r>
      <w:proofErr w:type="spellStart"/>
      <w:r w:rsidRPr="00160E2E">
        <w:rPr>
          <w:rFonts w:ascii="Times New Roman" w:eastAsia="Times New Roman" w:hAnsi="Times New Roman" w:cs="Times New Roman"/>
          <w:sz w:val="27"/>
          <w:szCs w:val="27"/>
        </w:rPr>
        <w:t>Клочка</w:t>
      </w:r>
      <w:proofErr w:type="spellEnd"/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В.М. від 29 серпня 2019 року у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задоволенні клопотання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про відвід судді Коваленка О.М. в адміністративній справі № 357/11655/17 відмовлено.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>З 2 вересня по 19 вересня 2019 року суддя Коваленко О.М. перебував у щорічній основній відпустці.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12 вересня 2019 року до суду повторно надійшло клопотання </w:t>
      </w:r>
      <w:r w:rsidR="00B1422A">
        <w:rPr>
          <w:rFonts w:ascii="Times New Roman" w:eastAsia="Times New Roman" w:hAnsi="Times New Roman" w:cs="Times New Roman"/>
          <w:sz w:val="27"/>
          <w:szCs w:val="27"/>
        </w:rPr>
        <w:t xml:space="preserve">ОСОБА_1 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про відвід судді Коваленка О.М., яке ухвалою суду від 23 вересня 2019 року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залишено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без розгляду. Викликано учасників справи в судове засідання  на 17 жовтня 2019 року.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15 жовтня 2019 року до суду втретє надійшла заява </w:t>
      </w:r>
      <w:r w:rsidR="00B1422A">
        <w:rPr>
          <w:rFonts w:ascii="Times New Roman" w:eastAsia="Times New Roman" w:hAnsi="Times New Roman" w:cs="Times New Roman"/>
          <w:sz w:val="27"/>
          <w:szCs w:val="27"/>
        </w:rPr>
        <w:t>ОСОБА_1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про відвід суді Коваленка О.М., яка ухвалою суду від 17 жовтня 2019 року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залишена без розгляду. Також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надіслано заяву по розгляд справи без її участі.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>Рішенням Сквирського районного суду Київської області від 17 жовтня                 2019 року а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дміністративний позов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до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сільської ради Білоцерківського району Київської області про стягнення середнього заробітку за час затримки розрахунку задоволено частково; стягнуто з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сільської ради Білоцерківського району Київської області  на користь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середній заробіток за час затримки розрахунку при звільненні за період з 4 лютого 2013 року по 28 квітня 2013 року в сумі 3764,40 (три тисячі сімсот шістдесят                                    чотири) грн. 40 коп.; стягнуто з </w:t>
      </w:r>
      <w:proofErr w:type="spellStart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Дроздівської</w:t>
      </w:r>
      <w:proofErr w:type="spellEnd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сільської ради Білоцерківського району Київської області на користь </w:t>
      </w:r>
      <w:r w:rsidR="00B1422A">
        <w:rPr>
          <w:rFonts w:ascii="Times New Roman" w:eastAsia="Calibri" w:hAnsi="Times New Roman" w:cs="Times New Roman"/>
          <w:color w:val="000000"/>
          <w:sz w:val="27"/>
          <w:szCs w:val="27"/>
        </w:rPr>
        <w:t>ОСОБА_1</w:t>
      </w:r>
      <w:bookmarkStart w:id="0" w:name="_GoBack"/>
      <w:bookmarkEnd w:id="0"/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судові витрати у виді судового збору в сумі 261,64 (двісті шістдесят одна) грн. 64 коп. У задоволенні решти позовних вимог відмовлено.</w:t>
      </w:r>
    </w:p>
    <w:p w:rsidR="00160E2E" w:rsidRPr="00160E2E" w:rsidRDefault="00160E2E" w:rsidP="00160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</w:pPr>
      <w:r w:rsidRPr="00160E2E"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  <w:t>Відповідно до статті 193 КАС України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- не пізніше наступного дня з дня закінчення такого строку.</w:t>
      </w:r>
      <w:bookmarkStart w:id="1" w:name="n10997"/>
      <w:bookmarkEnd w:id="1"/>
      <w:r w:rsidRPr="00160E2E"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  <w:t xml:space="preserve"> Суд розглядає справу по суті протягом тридцяти днів з дня початку розгляду справи по суті.</w:t>
      </w:r>
    </w:p>
    <w:p w:rsidR="00160E2E" w:rsidRPr="00160E2E" w:rsidRDefault="00160E2E" w:rsidP="00160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</w:pPr>
      <w:r w:rsidRPr="00160E2E"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  <w:t xml:space="preserve">З урахуванням наведеного, має місце порушення строків розгляду справи                       </w:t>
      </w:r>
      <w:r w:rsidRPr="00160E2E">
        <w:rPr>
          <w:rFonts w:ascii="Times New Roman" w:eastAsia="Calibri" w:hAnsi="Times New Roman" w:cs="Times New Roman"/>
          <w:color w:val="000000"/>
          <w:kern w:val="1"/>
          <w:sz w:val="27"/>
          <w:szCs w:val="27"/>
        </w:rPr>
        <w:t>№ 357/11655/17.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</w:rPr>
        <w:t xml:space="preserve">У наданих на пропозицію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Вищої ради правосуддя поясненнях суддя  Коваленко О.М. зазначив, що недотримання строків розгляду справи було зумовлено існуванням об’єктивних обставин, а саме поданням позивачкою заяв про відвід судді, перебуванням судді у відпустці, а також надмірним навантаженням.</w:t>
      </w:r>
    </w:p>
    <w:p w:rsidR="00160E2E" w:rsidRPr="00160E2E" w:rsidRDefault="00160E2E" w:rsidP="00160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kern w:val="1"/>
          <w:sz w:val="27"/>
          <w:szCs w:val="27"/>
          <w:lang w:eastAsia="ru-RU"/>
        </w:rPr>
      </w:pPr>
      <w:r w:rsidRPr="00160E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Щодо </w:t>
      </w:r>
      <w:r w:rsidRPr="00160E2E">
        <w:rPr>
          <w:rFonts w:ascii="Times New Roman" w:eastAsia="Calibri" w:hAnsi="Times New Roman" w:cs="Times New Roman"/>
          <w:kern w:val="1"/>
          <w:sz w:val="27"/>
          <w:szCs w:val="27"/>
          <w:shd w:val="clear" w:color="auto" w:fill="FFFFFF"/>
        </w:rPr>
        <w:t xml:space="preserve">несвоєчасного </w:t>
      </w:r>
      <w:r w:rsidRPr="00160E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надання копії ухвали Сквирського районного суду Київської області від 2 липня 2019 року для внесення до Єдиного державного реєстру судових рішень, якою суддя Коваленко О.М. прийняв до свого провадження справу № </w:t>
      </w:r>
      <w:r w:rsidRPr="00160E2E">
        <w:rPr>
          <w:rFonts w:ascii="Times New Roman" w:eastAsia="Calibri" w:hAnsi="Times New Roman" w:cs="Times New Roman"/>
          <w:color w:val="000000"/>
          <w:kern w:val="1"/>
          <w:sz w:val="27"/>
          <w:szCs w:val="27"/>
        </w:rPr>
        <w:t>357/11655/17, слід зазначити наступне.</w:t>
      </w:r>
    </w:p>
    <w:p w:rsidR="00160E2E" w:rsidRPr="00160E2E" w:rsidRDefault="00160E2E" w:rsidP="00160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Відповідно до частини другої статті 2 Закону України «Про доступ до судових рішень» усі судові рішення є відкритими та підлягають оприлюдненню в електронній формі </w:t>
      </w:r>
      <w:r w:rsidRPr="00160E2E">
        <w:rPr>
          <w:rFonts w:ascii="Times New Roman" w:eastAsia="Times New Roman" w:hAnsi="Times New Roman" w:cs="Times New Roman"/>
          <w:i/>
          <w:sz w:val="27"/>
          <w:szCs w:val="27"/>
        </w:rPr>
        <w:t>не пізніше наступного дня після їх виготовлення і підписання.</w:t>
      </w:r>
    </w:p>
    <w:p w:rsidR="00160E2E" w:rsidRPr="00160E2E" w:rsidRDefault="00160E2E" w:rsidP="00160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Згідно з пунктом 1 розділу ІІІ Порядку ведення Єдиного державного реєстру судових рішень, затвердженого Рішенням Вищої ради правосуддя від 19 квітня               2018 року № 1200/0/15-18, </w:t>
      </w:r>
      <w:r w:rsidRPr="00160E2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електронний примірник судового рішення або окремої думки судді оприлюд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нюється шляхом надсилання до Реєстру у день його виготовлення засобами АСДС.</w:t>
      </w:r>
    </w:p>
    <w:p w:rsidR="00160E2E" w:rsidRPr="00160E2E" w:rsidRDefault="00160E2E" w:rsidP="00160E2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Попередньою перевіркою установлено, що з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гідно інформації, яка міститься у Єдиному державному реєстрі судових рішень, електронну копію </w:t>
      </w:r>
      <w:r w:rsidRPr="00160E2E">
        <w:rPr>
          <w:rFonts w:ascii="Times New Roman" w:eastAsia="Calibri" w:hAnsi="Times New Roman" w:cs="Times New Roman"/>
          <w:sz w:val="27"/>
          <w:szCs w:val="27"/>
        </w:rPr>
        <w:t>ухвали Сквирського районного суду Київської області від 2 липня 2019 року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було надіслано до Єдиного державного реєстру судових рішень 2 серпня 2019 року, зареєстровано 4 серпня 2019 року, оприлюднено – 5 серпня 2019 року.</w:t>
      </w:r>
    </w:p>
    <w:p w:rsidR="00160E2E" w:rsidRPr="00160E2E" w:rsidRDefault="00160E2E" w:rsidP="00160E2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</w:rPr>
      </w:pPr>
      <w:r w:rsidRPr="00160E2E">
        <w:rPr>
          <w:rFonts w:ascii="Times New Roman" w:eastAsia="Calibri" w:hAnsi="Times New Roman" w:cs="Times New Roman"/>
          <w:kern w:val="1"/>
          <w:sz w:val="27"/>
          <w:szCs w:val="27"/>
        </w:rPr>
        <w:t>Отже, мало місце порушення строку направлення ухвали Сквирського районного суду Київської області від 2 липня 2019 року до Єдиного державного реєстру судових рішень.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У наданих Вищій раді правосуддя поясненнях суддя Коваленко О.М. вказав, що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недотримання</w:t>
      </w:r>
      <w:r w:rsidRPr="00160E2E">
        <w:rPr>
          <w:rFonts w:ascii="Times New Roman" w:eastAsia="Calibri" w:hAnsi="Times New Roman" w:cs="Times New Roman"/>
          <w:sz w:val="27"/>
          <w:szCs w:val="27"/>
        </w:rPr>
        <w:t xml:space="preserve"> строку направлення ухвали суду від 2 липня 2019 року для внесення до Єдиного державного реєстру судових рішень також було зумовлено надмірним навантаженням судді. 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</w:rPr>
        <w:t>Згідно інформації, наданої Сквирським районним судом Київської області, у період з 1 січня по 12 листопада 2019 року у провадженні судді Коваленко О.М. перебувало 1111 справ та матеріалів, з них розглянуто 841.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Поряд з цим, на час розгляду суддею Коваленком О.М. справи                                   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</w:rPr>
        <w:t>№ 357/11655/17</w:t>
      </w: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 у Сквирському районному суді Київської області здійснювали правосуддя лише 3 судді, замість п’яти, як передбачено штатним розписом суду.</w:t>
      </w:r>
    </w:p>
    <w:p w:rsidR="00160E2E" w:rsidRPr="00160E2E" w:rsidRDefault="00160E2E" w:rsidP="00160E2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</w:rPr>
      </w:pPr>
      <w:r w:rsidRPr="00160E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Наведена інформація свідчить про </w:t>
      </w:r>
      <w:r w:rsidRPr="00160E2E">
        <w:rPr>
          <w:rFonts w:ascii="Times New Roman" w:eastAsia="Calibri" w:hAnsi="Times New Roman" w:cs="Times New Roman"/>
          <w:color w:val="000000"/>
          <w:kern w:val="1"/>
          <w:sz w:val="27"/>
          <w:szCs w:val="27"/>
        </w:rPr>
        <w:t>значне</w:t>
      </w:r>
      <w:r w:rsidRPr="00160E2E">
        <w:rPr>
          <w:rFonts w:ascii="Times New Roman" w:eastAsia="Calibri" w:hAnsi="Times New Roman" w:cs="Times New Roman"/>
          <w:kern w:val="1"/>
          <w:sz w:val="27"/>
          <w:szCs w:val="27"/>
        </w:rPr>
        <w:t xml:space="preserve"> навантаження судді                    Коваленка О.М.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160E2E">
        <w:rPr>
          <w:rFonts w:ascii="Times New Roman" w:eastAsia="Times New Roman" w:hAnsi="Times New Roman" w:cs="Times New Roman"/>
          <w:sz w:val="27"/>
          <w:szCs w:val="27"/>
        </w:rPr>
        <w:t xml:space="preserve">Відповідно до пункту 2 частини першої статті 106 Закону України «Про судоустрій і статус суддів»,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законом, 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несвоєчасного надання суддею копії судового рішення для її внесення до Єдиного державного реєстру судових рішень.</w:t>
      </w:r>
    </w:p>
    <w:p w:rsidR="00160E2E" w:rsidRPr="00160E2E" w:rsidRDefault="00160E2E" w:rsidP="00160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Втім, виявлення факту недотримання передбаченого законом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строку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розгляду справи та строку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надання суддею копії судового рішення для її внесення до Єдиного державного реєстру судових рішень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є безумовним свідченням наявності підстав для притягнення судді до дисциплінарної відповідальності. </w:t>
      </w:r>
    </w:p>
    <w:p w:rsidR="00160E2E" w:rsidRPr="00160E2E" w:rsidRDefault="00160E2E" w:rsidP="00160E2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</w:rPr>
        <w:t>Попередньою перевіркою установлено відсутність суб’єктивної сторони дисциплінарного проступку, визначеного пунктом 2 частини першої статті 106 Закону України «Про судоустрій та статус суддів» у виді умислу або недбалості, що у свою чергу, виключає склад дисциплінарного проступку.</w:t>
      </w:r>
    </w:p>
    <w:p w:rsidR="00160E2E" w:rsidRPr="00160E2E" w:rsidRDefault="00160E2E" w:rsidP="00160E2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Враховуючи встановлені попередньою перевіркою обставини Перша Дисциплінарна палата Вищої ради правосуддя дійшла висновку про відсутність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скарзі Кузьменко Н.Ю. відомостей про наявність у діях судді Коваленка О.М. ознак дисциплінарного проступку, який </w:t>
      </w:r>
      <w:r w:rsidRPr="00160E2E">
        <w:rPr>
          <w:rFonts w:ascii="Times New Roman" w:eastAsia="Calibri" w:hAnsi="Times New Roman" w:cs="Times New Roman"/>
          <w:sz w:val="27"/>
          <w:szCs w:val="27"/>
        </w:rPr>
        <w:t xml:space="preserve">відповідно до </w:t>
      </w:r>
      <w:hyperlink r:id="rId5" w:anchor="n1137" w:history="1">
        <w:r w:rsidRPr="00160E2E">
          <w:rPr>
            <w:rFonts w:ascii="Times New Roman" w:eastAsia="Calibri" w:hAnsi="Times New Roman" w:cs="Times New Roman"/>
            <w:sz w:val="27"/>
            <w:szCs w:val="27"/>
          </w:rPr>
          <w:t>частини першої</w:t>
        </w:r>
      </w:hyperlink>
      <w:r w:rsidRPr="00160E2E">
        <w:rPr>
          <w:rFonts w:ascii="Times New Roman" w:eastAsia="Calibri" w:hAnsi="Times New Roman" w:cs="Times New Roman"/>
          <w:sz w:val="27"/>
          <w:szCs w:val="27"/>
        </w:rPr>
        <w:t xml:space="preserve"> статті 106 цього Закону може бути підставою для дисциплінарної відповідальності судді.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</w:t>
      </w:r>
      <w:r w:rsidRPr="00160E2E">
        <w:rPr>
          <w:rFonts w:ascii="Times New Roman" w:eastAsia="Calibri" w:hAnsi="Times New Roman" w:cs="Times New Roman"/>
          <w:i/>
          <w:sz w:val="27"/>
          <w:szCs w:val="27"/>
          <w:lang w:eastAsia="uk-UA"/>
        </w:rPr>
        <w:t>перевантаження судової системи;</w:t>
      </w:r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5) значущість для заявника питання, яке знаходиться на розгляді суду, або особливе становище сторони у процесі (рішення у справах «</w:t>
      </w:r>
      <w:proofErr w:type="spellStart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>Бараона</w:t>
      </w:r>
      <w:proofErr w:type="spellEnd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проти Португалії», 1987 рік; «</w:t>
      </w:r>
      <w:proofErr w:type="spellStart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>Хосце</w:t>
      </w:r>
      <w:proofErr w:type="spellEnd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проти Нідерландів», 1998 рік; «</w:t>
      </w:r>
      <w:proofErr w:type="spellStart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>Бухкольц</w:t>
      </w:r>
      <w:proofErr w:type="spellEnd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проти Німеччини», 1981 рік; «</w:t>
      </w:r>
      <w:proofErr w:type="spellStart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>Бочан</w:t>
      </w:r>
      <w:proofErr w:type="spellEnd"/>
      <w:r w:rsidRPr="00160E2E">
        <w:rPr>
          <w:rFonts w:ascii="Times New Roman" w:eastAsia="Calibri" w:hAnsi="Times New Roman" w:cs="Times New Roman"/>
          <w:sz w:val="27"/>
          <w:szCs w:val="27"/>
          <w:lang w:eastAsia="uk-UA"/>
        </w:rPr>
        <w:t xml:space="preserve"> проти України», 2007 рік).</w:t>
      </w:r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160E2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З огляду на викладене, п</w:t>
      </w:r>
      <w:r w:rsidRPr="00160E2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опередньою перевіркою не установлено відомостей, які вказують на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ознаки дисциплінарного проступку у вигляді безпідставного затягування або невжиття суддею заходів щодо розгляду справи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№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highlight w:val="white"/>
          <w:lang w:eastAsia="ru-RU"/>
        </w:rPr>
        <w:t xml:space="preserve"> 357/11655/17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протягом строку, передбаченого законом та</w:t>
      </w:r>
      <w:r w:rsidRPr="00160E2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 несвоєчасного надання суддею копії судового рішення для її внесення до Єдиного державного реєстру судових рішень.</w:t>
      </w:r>
    </w:p>
    <w:p w:rsidR="00160E2E" w:rsidRPr="00160E2E" w:rsidRDefault="00160E2E" w:rsidP="00160E2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Відповідно до частини шостої статті 107 Закону України «Про судоустрій і статус суддів»,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60E2E" w:rsidRPr="00160E2E" w:rsidRDefault="00160E2E" w:rsidP="00160E2E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60E2E">
        <w:rPr>
          <w:rFonts w:ascii="Times New Roman" w:eastAsia="Calibri" w:hAnsi="Times New Roman" w:cs="Times New Roman"/>
          <w:sz w:val="27"/>
          <w:szCs w:val="27"/>
          <w:lang w:eastAsia="ru-RU"/>
        </w:rPr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160E2E" w:rsidRPr="00160E2E" w:rsidRDefault="00160E2E" w:rsidP="00160E2E">
      <w:pPr>
        <w:autoSpaceDN w:val="0"/>
        <w:spacing w:after="0" w:line="240" w:lineRule="auto"/>
        <w:ind w:right="-141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ухвалила</w:t>
      </w:r>
      <w:r w:rsidRPr="00160E2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160E2E" w:rsidRPr="00160E2E" w:rsidRDefault="00160E2E" w:rsidP="00160E2E">
      <w:pPr>
        <w:widowControl w:val="0"/>
        <w:autoSpaceDN w:val="0"/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</w:p>
    <w:p w:rsidR="00160E2E" w:rsidRPr="00160E2E" w:rsidRDefault="00160E2E" w:rsidP="00160E2E">
      <w:pPr>
        <w:widowControl w:val="0"/>
        <w:autoSpaceDN w:val="0"/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відмовити у відкритті дисциплінарної справи стосовно </w:t>
      </w:r>
      <w:r w:rsidRPr="00160E2E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eastAsia="ru-RU"/>
        </w:rPr>
        <w:t>судді</w:t>
      </w:r>
      <w:r w:rsidRPr="00160E2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160E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Сквирського районного суду Київської області Коваленка Олександра Миколайовича</w:t>
      </w:r>
      <w:r w:rsidRPr="00160E2E">
        <w:rPr>
          <w:rFonts w:ascii="Times New Roman" w:eastAsia="Calibri" w:hAnsi="Times New Roman" w:cs="Times New Roman"/>
          <w:bCs/>
          <w:sz w:val="27"/>
          <w:szCs w:val="27"/>
          <w:shd w:val="clear" w:color="auto" w:fill="FFFFFF"/>
          <w:lang w:eastAsia="uk-UA"/>
        </w:rPr>
        <w:t>.</w:t>
      </w:r>
    </w:p>
    <w:p w:rsidR="00160E2E" w:rsidRPr="00160E2E" w:rsidRDefault="00160E2E" w:rsidP="00160E2E">
      <w:pPr>
        <w:autoSpaceDN w:val="0"/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60E2E">
        <w:rPr>
          <w:rFonts w:ascii="Times New Roman" w:eastAsia="Calibri" w:hAnsi="Times New Roman" w:cs="Times New Roman"/>
          <w:sz w:val="27"/>
          <w:szCs w:val="27"/>
          <w:lang w:eastAsia="ru-RU"/>
        </w:rPr>
        <w:t>Ухвала про відмову у відкритті дисциплінарної справи оскарженню не підлягає.</w:t>
      </w:r>
    </w:p>
    <w:p w:rsidR="00160E2E" w:rsidRPr="00160E2E" w:rsidRDefault="00160E2E" w:rsidP="00160E2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Головуючий на засіданні </w:t>
      </w: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Першої Дисциплінарної палати </w:t>
      </w: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Вищої ради правосуддя</w:t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  <w:t xml:space="preserve">В.В. </w:t>
      </w:r>
      <w:proofErr w:type="spellStart"/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Шапран</w:t>
      </w:r>
      <w:proofErr w:type="spellEnd"/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Члени Першої Дисциплінарної </w:t>
      </w: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палати Вищої ради правосуддя</w:t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</w: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ab/>
        <w:t xml:space="preserve">Н.С. </w:t>
      </w:r>
      <w:proofErr w:type="spellStart"/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Краснощокова</w:t>
      </w:r>
      <w:proofErr w:type="spellEnd"/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О.В. </w:t>
      </w:r>
      <w:proofErr w:type="spellStart"/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Маловацький</w:t>
      </w:r>
      <w:proofErr w:type="spellEnd"/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60E2E" w:rsidRPr="00160E2E" w:rsidRDefault="00160E2E" w:rsidP="00160E2E">
      <w:pPr>
        <w:autoSpaceDN w:val="0"/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Т.С. </w:t>
      </w:r>
      <w:proofErr w:type="spellStart"/>
      <w:r w:rsidRPr="00160E2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Розваляєва</w:t>
      </w:r>
      <w:proofErr w:type="spellEnd"/>
    </w:p>
    <w:p w:rsidR="00160E2E" w:rsidRPr="00160E2E" w:rsidRDefault="00160E2E" w:rsidP="00160E2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7"/>
          <w:szCs w:val="27"/>
        </w:rPr>
      </w:pPr>
    </w:p>
    <w:p w:rsidR="00166272" w:rsidRDefault="00166272"/>
    <w:sectPr w:rsidR="00166272">
      <w:headerReference w:type="default" r:id="rId6"/>
      <w:pgSz w:w="11906" w:h="16838"/>
      <w:pgMar w:top="708" w:right="849" w:bottom="708" w:left="1417" w:header="708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C5E" w:rsidRDefault="00B1422A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  <w:p w:rsidR="00F51C5E" w:rsidRDefault="00B14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2E"/>
    <w:rsid w:val="00160E2E"/>
    <w:rsid w:val="00166272"/>
    <w:rsid w:val="00B1422A"/>
    <w:rsid w:val="00E3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3B1E"/>
  <w15:chartTrackingRefBased/>
  <w15:docId w15:val="{22D1DD47-8EFB-421F-858F-3746708E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16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zakon2.rada.gov.ua/laws/show/1402-19/print144308451333840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8165</Words>
  <Characters>4655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2</cp:revision>
  <dcterms:created xsi:type="dcterms:W3CDTF">2020-06-24T13:30:00Z</dcterms:created>
  <dcterms:modified xsi:type="dcterms:W3CDTF">2020-06-24T13:45:00Z</dcterms:modified>
</cp:coreProperties>
</file>