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8CE" w:rsidRDefault="005138CE" w:rsidP="005138CE">
      <w:pPr>
        <w:pStyle w:val="a9"/>
        <w:ind w:left="0"/>
        <w:jc w:val="both"/>
        <w:rPr>
          <w:color w:val="000000"/>
          <w:sz w:val="28"/>
          <w:szCs w:val="28"/>
          <w:lang w:val="uk-UA" w:eastAsia="uk-UA"/>
        </w:rPr>
      </w:pPr>
    </w:p>
    <w:p w:rsidR="005138CE" w:rsidRDefault="005138CE" w:rsidP="005138CE">
      <w:pPr>
        <w:spacing w:before="360" w:line="240"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5138CE" w:rsidRDefault="005138CE" w:rsidP="005138CE">
      <w:pPr>
        <w:spacing w:line="240" w:lineRule="auto"/>
        <w:jc w:val="center"/>
        <w:rPr>
          <w:rFonts w:ascii="AcademyC" w:hAnsi="AcademyC"/>
          <w:b/>
          <w:color w:val="002060"/>
          <w:szCs w:val="28"/>
        </w:rPr>
      </w:pPr>
      <w:r>
        <w:rPr>
          <w:rFonts w:ascii="AcademyC" w:hAnsi="AcademyC"/>
          <w:b/>
          <w:color w:val="002060"/>
          <w:szCs w:val="28"/>
        </w:rPr>
        <w:t>ВИЩА  РАДА  ПРАВОСУДДЯ</w:t>
      </w:r>
    </w:p>
    <w:p w:rsidR="005138CE" w:rsidRDefault="005138CE" w:rsidP="005138CE">
      <w:pPr>
        <w:spacing w:line="240" w:lineRule="auto"/>
        <w:jc w:val="center"/>
        <w:rPr>
          <w:rFonts w:ascii="AcademyC" w:hAnsi="AcademyC"/>
          <w:b/>
          <w:color w:val="002060"/>
          <w:szCs w:val="28"/>
        </w:rPr>
      </w:pPr>
      <w:r>
        <w:rPr>
          <w:rFonts w:ascii="AcademyC" w:hAnsi="AcademyC"/>
          <w:b/>
          <w:color w:val="002060"/>
          <w:szCs w:val="28"/>
        </w:rPr>
        <w:t>РІШЕННЯ</w:t>
      </w:r>
    </w:p>
    <w:p w:rsidR="005138CE" w:rsidRDefault="005138CE" w:rsidP="005138CE">
      <w:pPr>
        <w:spacing w:line="240" w:lineRule="auto"/>
        <w:jc w:val="center"/>
        <w:rPr>
          <w:rFonts w:ascii="AcademyC" w:hAnsi="AcademyC"/>
          <w:b/>
          <w:color w:val="002060"/>
          <w:szCs w:val="28"/>
        </w:rPr>
      </w:pPr>
    </w:p>
    <w:tbl>
      <w:tblPr>
        <w:tblW w:w="10335" w:type="dxa"/>
        <w:tblLook w:val="04A0"/>
      </w:tblPr>
      <w:tblGrid>
        <w:gridCol w:w="3402"/>
        <w:gridCol w:w="3309"/>
        <w:gridCol w:w="3624"/>
      </w:tblGrid>
      <w:tr w:rsidR="005138CE" w:rsidTr="006130B9">
        <w:trPr>
          <w:trHeight w:val="188"/>
        </w:trPr>
        <w:tc>
          <w:tcPr>
            <w:tcW w:w="3402" w:type="dxa"/>
            <w:hideMark/>
          </w:tcPr>
          <w:p w:rsidR="005138CE" w:rsidRDefault="005138CE" w:rsidP="006130B9">
            <w:pPr>
              <w:ind w:right="-95"/>
              <w:rPr>
                <w:noProof/>
                <w:szCs w:val="28"/>
                <w:lang w:val="ru-RU"/>
              </w:rPr>
            </w:pPr>
            <w:r>
              <w:rPr>
                <w:noProof/>
                <w:szCs w:val="28"/>
                <w:lang w:val="ru-RU"/>
              </w:rPr>
              <w:t>23 квітня 2020 року</w:t>
            </w:r>
          </w:p>
        </w:tc>
        <w:tc>
          <w:tcPr>
            <w:tcW w:w="3309" w:type="dxa"/>
            <w:hideMark/>
          </w:tcPr>
          <w:p w:rsidR="005138CE" w:rsidRDefault="005138CE" w:rsidP="006130B9">
            <w:pPr>
              <w:jc w:val="center"/>
              <w:rPr>
                <w:noProof/>
                <w:szCs w:val="28"/>
              </w:rPr>
            </w:pPr>
            <w:r>
              <w:rPr>
                <w:szCs w:val="28"/>
              </w:rPr>
              <w:t>Київ</w:t>
            </w:r>
          </w:p>
        </w:tc>
        <w:tc>
          <w:tcPr>
            <w:tcW w:w="3624" w:type="dxa"/>
            <w:hideMark/>
          </w:tcPr>
          <w:p w:rsidR="005138CE" w:rsidRDefault="005138CE" w:rsidP="006130B9">
            <w:pPr>
              <w:jc w:val="center"/>
              <w:rPr>
                <w:noProof/>
                <w:szCs w:val="28"/>
                <w:lang w:val="ru-RU"/>
              </w:rPr>
            </w:pPr>
            <w:r>
              <w:rPr>
                <w:noProof/>
                <w:szCs w:val="28"/>
                <w:lang w:val="ru-RU"/>
              </w:rPr>
              <w:t>№ 1046/0/15-20</w:t>
            </w:r>
          </w:p>
          <w:p w:rsidR="005138CE" w:rsidRDefault="005138CE" w:rsidP="006130B9">
            <w:pPr>
              <w:jc w:val="center"/>
              <w:rPr>
                <w:noProof/>
                <w:szCs w:val="28"/>
                <w:lang w:val="ru-RU"/>
              </w:rPr>
            </w:pPr>
          </w:p>
        </w:tc>
      </w:tr>
    </w:tbl>
    <w:p w:rsidR="005138CE" w:rsidRDefault="005138CE" w:rsidP="005138CE">
      <w:pPr>
        <w:spacing w:line="240" w:lineRule="auto"/>
        <w:ind w:right="4820"/>
        <w:jc w:val="both"/>
        <w:rPr>
          <w:b/>
          <w:sz w:val="24"/>
          <w:szCs w:val="24"/>
        </w:rPr>
      </w:pPr>
      <w:r>
        <w:rPr>
          <w:b/>
          <w:sz w:val="24"/>
          <w:szCs w:val="28"/>
        </w:rPr>
        <w:t xml:space="preserve">Про вжиття заходів щодо забезпечення незалежності суддів та авторитету правосуддя за повідомленням </w:t>
      </w:r>
      <w:r>
        <w:rPr>
          <w:b/>
          <w:sz w:val="24"/>
          <w:szCs w:val="24"/>
        </w:rPr>
        <w:t xml:space="preserve">судді </w:t>
      </w:r>
      <w:proofErr w:type="spellStart"/>
      <w:r>
        <w:rPr>
          <w:b/>
          <w:sz w:val="24"/>
          <w:szCs w:val="24"/>
        </w:rPr>
        <w:t>Іллічівського</w:t>
      </w:r>
      <w:proofErr w:type="spellEnd"/>
      <w:r>
        <w:rPr>
          <w:b/>
          <w:sz w:val="24"/>
          <w:szCs w:val="24"/>
        </w:rPr>
        <w:t xml:space="preserve"> міського суду Одеської області Смирнова В.В. </w:t>
      </w:r>
    </w:p>
    <w:p w:rsidR="005138CE" w:rsidRDefault="005138CE" w:rsidP="005138CE">
      <w:pPr>
        <w:spacing w:line="240" w:lineRule="auto"/>
        <w:jc w:val="both"/>
        <w:rPr>
          <w:b/>
          <w:szCs w:val="28"/>
        </w:rPr>
      </w:pPr>
    </w:p>
    <w:p w:rsidR="005138CE" w:rsidRDefault="005138CE" w:rsidP="005138CE">
      <w:pPr>
        <w:spacing w:line="240" w:lineRule="auto"/>
        <w:ind w:firstLine="709"/>
        <w:jc w:val="both"/>
        <w:rPr>
          <w:szCs w:val="28"/>
        </w:rPr>
      </w:pPr>
      <w:r>
        <w:rPr>
          <w:szCs w:val="28"/>
        </w:rPr>
        <w:t xml:space="preserve">Вища рада правосуддя, розглянувши висновок члена Вищої ради правосуддя Прудивуса О.В. за результатами перевірки повідомлення судді </w:t>
      </w:r>
      <w:proofErr w:type="spellStart"/>
      <w:r w:rsidRPr="00785220">
        <w:rPr>
          <w:szCs w:val="28"/>
        </w:rPr>
        <w:t>Іллічівського</w:t>
      </w:r>
      <w:proofErr w:type="spellEnd"/>
      <w:r w:rsidRPr="00785220">
        <w:rPr>
          <w:szCs w:val="28"/>
        </w:rPr>
        <w:t xml:space="preserve"> міського суду Одеської області Смирнова Валерія Володимировича</w:t>
      </w:r>
      <w:r>
        <w:rPr>
          <w:szCs w:val="28"/>
        </w:rPr>
        <w:t xml:space="preserve"> про втручання в його діяльність як судді щодо здійснення правосуддя, </w:t>
      </w:r>
    </w:p>
    <w:p w:rsidR="005138CE" w:rsidRDefault="005138CE" w:rsidP="005138CE">
      <w:pPr>
        <w:pStyle w:val="a4"/>
        <w:jc w:val="center"/>
        <w:rPr>
          <w:rFonts w:cs="Times New Roman"/>
          <w:b/>
          <w:szCs w:val="28"/>
        </w:rPr>
      </w:pPr>
      <w:r>
        <w:rPr>
          <w:rFonts w:cs="Times New Roman"/>
          <w:b/>
          <w:szCs w:val="28"/>
        </w:rPr>
        <w:t xml:space="preserve">встановила: </w:t>
      </w:r>
    </w:p>
    <w:p w:rsidR="005138CE" w:rsidRDefault="005138CE" w:rsidP="005138CE">
      <w:pPr>
        <w:pStyle w:val="a7"/>
        <w:tabs>
          <w:tab w:val="left" w:pos="9214"/>
        </w:tabs>
        <w:spacing w:line="20" w:lineRule="atLeast"/>
        <w:jc w:val="both"/>
        <w:rPr>
          <w:b/>
          <w:sz w:val="14"/>
          <w:szCs w:val="14"/>
          <w:lang w:val="uk-UA"/>
        </w:rPr>
      </w:pPr>
    </w:p>
    <w:p w:rsidR="005138CE" w:rsidRDefault="005138CE" w:rsidP="005138CE">
      <w:pPr>
        <w:spacing w:line="240" w:lineRule="auto"/>
        <w:jc w:val="both"/>
        <w:rPr>
          <w:szCs w:val="28"/>
        </w:rPr>
      </w:pPr>
      <w:r>
        <w:rPr>
          <w:szCs w:val="28"/>
        </w:rPr>
        <w:t xml:space="preserve">до Вищої ради правосуддя </w:t>
      </w:r>
      <w:r w:rsidRPr="00A84D6D">
        <w:rPr>
          <w:szCs w:val="28"/>
        </w:rPr>
        <w:t>4 березн</w:t>
      </w:r>
      <w:r>
        <w:rPr>
          <w:szCs w:val="28"/>
        </w:rPr>
        <w:t xml:space="preserve">я 2020 року за вхідним </w:t>
      </w:r>
      <w:r w:rsidRPr="00A84D6D">
        <w:rPr>
          <w:szCs w:val="28"/>
        </w:rPr>
        <w:t xml:space="preserve">№ 1298/0/6-20 надійшло повідомлення судді </w:t>
      </w:r>
      <w:proofErr w:type="spellStart"/>
      <w:r w:rsidRPr="00A84D6D">
        <w:rPr>
          <w:szCs w:val="28"/>
        </w:rPr>
        <w:t>Іллічівського</w:t>
      </w:r>
      <w:proofErr w:type="spellEnd"/>
      <w:r w:rsidRPr="00A84D6D">
        <w:rPr>
          <w:szCs w:val="28"/>
        </w:rPr>
        <w:t xml:space="preserve"> міського суду Одеської області Смирнова В.В. про втручання в його діяльність як судді щодо здійснення правосуддя</w:t>
      </w:r>
      <w:r>
        <w:rPr>
          <w:szCs w:val="28"/>
        </w:rPr>
        <w:t xml:space="preserve">.  </w:t>
      </w:r>
    </w:p>
    <w:p w:rsidR="005138CE" w:rsidRDefault="005138CE" w:rsidP="005138CE">
      <w:pPr>
        <w:spacing w:line="20" w:lineRule="atLeast"/>
        <w:ind w:firstLine="794"/>
        <w:jc w:val="both"/>
        <w:rPr>
          <w:szCs w:val="28"/>
        </w:rPr>
      </w:pPr>
      <w:r>
        <w:rPr>
          <w:szCs w:val="28"/>
        </w:rPr>
        <w:t xml:space="preserve">Відповідно до протоколу автоматизованого розподілу матеріалу між членами Вищої ради правосуддя </w:t>
      </w:r>
      <w:r w:rsidRPr="00A84D6D">
        <w:rPr>
          <w:szCs w:val="28"/>
        </w:rPr>
        <w:t>від 4 березня 2020 року вказане повідомлення передано члену Вищої ради правосуддя Прудивусу О.В. для проведення перевірки.</w:t>
      </w:r>
    </w:p>
    <w:p w:rsidR="005138CE" w:rsidRDefault="005138CE" w:rsidP="005138CE">
      <w:pPr>
        <w:spacing w:line="20" w:lineRule="atLeast"/>
        <w:ind w:firstLine="794"/>
        <w:jc w:val="both"/>
        <w:rPr>
          <w:szCs w:val="28"/>
        </w:rPr>
      </w:pPr>
      <w:r>
        <w:rPr>
          <w:szCs w:val="28"/>
        </w:rPr>
        <w:t xml:space="preserve">За результатами перевірки член Вищої ради правосуддя Прудивус О.В. дійшов висновку про наявність підстав для вжиття заходів щодо забезпечення незалежності суддів та авторитету правосуддя за повідомленням судді </w:t>
      </w:r>
      <w:proofErr w:type="spellStart"/>
      <w:r w:rsidRPr="00A84D6D">
        <w:rPr>
          <w:szCs w:val="28"/>
        </w:rPr>
        <w:t>Іллічівського</w:t>
      </w:r>
      <w:proofErr w:type="spellEnd"/>
      <w:r w:rsidRPr="00A84D6D">
        <w:rPr>
          <w:szCs w:val="28"/>
        </w:rPr>
        <w:t xml:space="preserve"> міського суду Одеської області Смирнова В.В.</w:t>
      </w:r>
    </w:p>
    <w:p w:rsidR="005138CE" w:rsidRDefault="005138CE" w:rsidP="005138CE">
      <w:pPr>
        <w:spacing w:line="20" w:lineRule="atLeast"/>
        <w:ind w:firstLine="794"/>
        <w:jc w:val="both"/>
        <w:rPr>
          <w:szCs w:val="28"/>
        </w:rPr>
      </w:pPr>
      <w:r>
        <w:rPr>
          <w:szCs w:val="28"/>
        </w:rPr>
        <w:t xml:space="preserve">Дослідивши матеріали перевірки та заслухавши доповідача – члена Вищої ради правосуддя Прудивуса О.В., Вища рада правосуддя дійшла такого висновку. </w:t>
      </w:r>
    </w:p>
    <w:p w:rsidR="005138CE" w:rsidRPr="00A84D6D" w:rsidRDefault="005138CE" w:rsidP="005138CE">
      <w:pPr>
        <w:spacing w:line="240" w:lineRule="auto"/>
        <w:ind w:firstLine="794"/>
        <w:jc w:val="both"/>
        <w:rPr>
          <w:szCs w:val="28"/>
        </w:rPr>
      </w:pPr>
      <w:r>
        <w:rPr>
          <w:szCs w:val="28"/>
        </w:rPr>
        <w:t>У</w:t>
      </w:r>
      <w:r w:rsidRPr="00A84D6D">
        <w:rPr>
          <w:szCs w:val="28"/>
        </w:rPr>
        <w:t xml:space="preserve"> провадженні </w:t>
      </w:r>
      <w:proofErr w:type="spellStart"/>
      <w:r w:rsidRPr="00A84D6D">
        <w:rPr>
          <w:szCs w:val="28"/>
        </w:rPr>
        <w:t>Іллічівського</w:t>
      </w:r>
      <w:proofErr w:type="spellEnd"/>
      <w:r w:rsidRPr="00A84D6D">
        <w:rPr>
          <w:szCs w:val="28"/>
        </w:rPr>
        <w:t xml:space="preserve"> міського суду Одеської області перебувала цивільна справа № 501/3773/18 за заявою </w:t>
      </w:r>
      <w:r w:rsidR="00B874A1">
        <w:rPr>
          <w:szCs w:val="28"/>
        </w:rPr>
        <w:t>ОСОБА_1</w:t>
      </w:r>
      <w:r w:rsidRPr="00A84D6D">
        <w:rPr>
          <w:szCs w:val="28"/>
        </w:rPr>
        <w:t xml:space="preserve"> про визнання особи безвісно відсутньою.</w:t>
      </w:r>
    </w:p>
    <w:p w:rsidR="005138CE" w:rsidRPr="00A84D6D" w:rsidRDefault="005138CE" w:rsidP="005138CE">
      <w:pPr>
        <w:spacing w:line="240" w:lineRule="auto"/>
        <w:ind w:firstLine="794"/>
        <w:jc w:val="both"/>
        <w:rPr>
          <w:szCs w:val="28"/>
        </w:rPr>
      </w:pPr>
      <w:r w:rsidRPr="00A84D6D">
        <w:rPr>
          <w:szCs w:val="28"/>
        </w:rPr>
        <w:t xml:space="preserve">11 лютого 2020 року </w:t>
      </w:r>
      <w:r w:rsidR="00B874A1">
        <w:rPr>
          <w:szCs w:val="28"/>
        </w:rPr>
        <w:t>ОСОБА_2</w:t>
      </w:r>
      <w:r w:rsidRPr="00A84D6D">
        <w:rPr>
          <w:szCs w:val="28"/>
        </w:rPr>
        <w:t xml:space="preserve">, яка є дружиною заявника, надала до </w:t>
      </w:r>
      <w:proofErr w:type="spellStart"/>
      <w:r w:rsidRPr="00A84D6D">
        <w:rPr>
          <w:szCs w:val="28"/>
        </w:rPr>
        <w:t>Іллічівського</w:t>
      </w:r>
      <w:proofErr w:type="spellEnd"/>
      <w:r w:rsidRPr="00A84D6D">
        <w:rPr>
          <w:szCs w:val="28"/>
        </w:rPr>
        <w:t xml:space="preserve"> міського суду Одеської області заяву про долучення документів до матеріалів справи № 501/3773/18</w:t>
      </w:r>
      <w:r>
        <w:rPr>
          <w:szCs w:val="28"/>
        </w:rPr>
        <w:t>,</w:t>
      </w:r>
      <w:r w:rsidRPr="00A84D6D">
        <w:rPr>
          <w:szCs w:val="28"/>
        </w:rPr>
        <w:t xml:space="preserve"> в додатках до якої містилась копія рішення </w:t>
      </w:r>
      <w:proofErr w:type="spellStart"/>
      <w:r w:rsidRPr="00A84D6D">
        <w:rPr>
          <w:szCs w:val="28"/>
        </w:rPr>
        <w:t>Іллічівського</w:t>
      </w:r>
      <w:proofErr w:type="spellEnd"/>
      <w:r w:rsidRPr="00A84D6D">
        <w:rPr>
          <w:szCs w:val="28"/>
        </w:rPr>
        <w:t xml:space="preserve"> міського суду від 10 серпня 2018 р</w:t>
      </w:r>
      <w:r>
        <w:rPr>
          <w:szCs w:val="28"/>
        </w:rPr>
        <w:t>оку, постановленого у справі</w:t>
      </w:r>
      <w:r w:rsidRPr="00A84D6D">
        <w:rPr>
          <w:szCs w:val="28"/>
        </w:rPr>
        <w:t xml:space="preserve"> </w:t>
      </w:r>
      <w:r w:rsidR="00B874A1">
        <w:rPr>
          <w:szCs w:val="28"/>
        </w:rPr>
        <w:t xml:space="preserve">                </w:t>
      </w:r>
      <w:r w:rsidRPr="00A84D6D">
        <w:rPr>
          <w:szCs w:val="28"/>
        </w:rPr>
        <w:t xml:space="preserve">№ 501/3773/18, яким задоволено позовні вимоги </w:t>
      </w:r>
      <w:r w:rsidR="00B874A1">
        <w:rPr>
          <w:szCs w:val="28"/>
        </w:rPr>
        <w:t>ОСОБА_1</w:t>
      </w:r>
      <w:r w:rsidRPr="00A84D6D">
        <w:rPr>
          <w:szCs w:val="28"/>
        </w:rPr>
        <w:t xml:space="preserve"> та визнано </w:t>
      </w:r>
      <w:r w:rsidR="00B874A1">
        <w:rPr>
          <w:szCs w:val="28"/>
        </w:rPr>
        <w:t>ОСОБА_3</w:t>
      </w:r>
      <w:r w:rsidRPr="00A84D6D">
        <w:rPr>
          <w:szCs w:val="28"/>
        </w:rPr>
        <w:t xml:space="preserve"> безвісно відсутньою.</w:t>
      </w:r>
    </w:p>
    <w:p w:rsidR="005138CE" w:rsidRPr="00A84D6D" w:rsidRDefault="00B874A1" w:rsidP="005138CE">
      <w:pPr>
        <w:spacing w:line="240" w:lineRule="auto"/>
        <w:ind w:firstLine="794"/>
        <w:jc w:val="both"/>
        <w:rPr>
          <w:szCs w:val="28"/>
        </w:rPr>
      </w:pPr>
      <w:r>
        <w:rPr>
          <w:szCs w:val="28"/>
        </w:rPr>
        <w:lastRenderedPageBreak/>
        <w:t>ОСОБА_2</w:t>
      </w:r>
      <w:r w:rsidR="005138CE" w:rsidRPr="00A84D6D">
        <w:rPr>
          <w:szCs w:val="28"/>
        </w:rPr>
        <w:t xml:space="preserve"> пояснила, що зазначене рішення вона отримала від адвоката </w:t>
      </w:r>
      <w:r>
        <w:rPr>
          <w:szCs w:val="28"/>
        </w:rPr>
        <w:t>ОСОБА_4</w:t>
      </w:r>
      <w:r w:rsidR="005138CE" w:rsidRPr="00A84D6D">
        <w:rPr>
          <w:szCs w:val="28"/>
        </w:rPr>
        <w:t xml:space="preserve">, який діяв на підставі договору про надання правової допомоги </w:t>
      </w:r>
      <w:r>
        <w:rPr>
          <w:szCs w:val="28"/>
        </w:rPr>
        <w:t xml:space="preserve">                 </w:t>
      </w:r>
      <w:r w:rsidR="005138CE" w:rsidRPr="00A84D6D">
        <w:rPr>
          <w:szCs w:val="28"/>
        </w:rPr>
        <w:t xml:space="preserve">№ </w:t>
      </w:r>
      <w:r>
        <w:rPr>
          <w:szCs w:val="28"/>
        </w:rPr>
        <w:t>____</w:t>
      </w:r>
      <w:r w:rsidR="005138CE" w:rsidRPr="00A84D6D">
        <w:rPr>
          <w:szCs w:val="28"/>
        </w:rPr>
        <w:t xml:space="preserve">від </w:t>
      </w:r>
      <w:r>
        <w:rPr>
          <w:szCs w:val="28"/>
        </w:rPr>
        <w:t>_______</w:t>
      </w:r>
      <w:r w:rsidR="005138CE" w:rsidRPr="00A84D6D">
        <w:rPr>
          <w:szCs w:val="28"/>
        </w:rPr>
        <w:t>.</w:t>
      </w:r>
    </w:p>
    <w:p w:rsidR="005138CE" w:rsidRPr="00A84D6D" w:rsidRDefault="005138CE" w:rsidP="005138CE">
      <w:pPr>
        <w:spacing w:line="240" w:lineRule="auto"/>
        <w:ind w:firstLine="794"/>
        <w:jc w:val="both"/>
        <w:rPr>
          <w:szCs w:val="28"/>
        </w:rPr>
      </w:pPr>
      <w:r w:rsidRPr="000C6F77">
        <w:rPr>
          <w:szCs w:val="28"/>
        </w:rPr>
        <w:t xml:space="preserve">При цьому суддя Смирнов В.В. зазначає, що вказане рішення </w:t>
      </w:r>
      <w:proofErr w:type="spellStart"/>
      <w:r w:rsidRPr="000C6F77">
        <w:rPr>
          <w:szCs w:val="28"/>
        </w:rPr>
        <w:t>Іллічівським</w:t>
      </w:r>
      <w:proofErr w:type="spellEnd"/>
      <w:r w:rsidRPr="000C6F77">
        <w:rPr>
          <w:szCs w:val="28"/>
        </w:rPr>
        <w:t xml:space="preserve"> міським судом Одеської області 10 серпня 2018 року не виносилось, суддею Смирновим В.В. не підписувалось, секретар судового засідання </w:t>
      </w:r>
      <w:r w:rsidR="00B874A1">
        <w:rPr>
          <w:szCs w:val="28"/>
        </w:rPr>
        <w:t>ОСОБА_5</w:t>
      </w:r>
      <w:r w:rsidRPr="000C6F77">
        <w:rPr>
          <w:szCs w:val="28"/>
        </w:rPr>
        <w:t>, підпис якої міститься у рішенні, у вказаний період перебувала у декретній відпустці для догляду за дитиною.</w:t>
      </w:r>
      <w:r>
        <w:rPr>
          <w:szCs w:val="28"/>
        </w:rPr>
        <w:t xml:space="preserve"> </w:t>
      </w:r>
    </w:p>
    <w:p w:rsidR="005138CE" w:rsidRPr="00A84D6D" w:rsidRDefault="005138CE" w:rsidP="005138CE">
      <w:pPr>
        <w:spacing w:line="240" w:lineRule="auto"/>
        <w:ind w:firstLine="794"/>
        <w:jc w:val="both"/>
        <w:rPr>
          <w:szCs w:val="28"/>
        </w:rPr>
      </w:pPr>
      <w:r w:rsidRPr="00A84D6D">
        <w:rPr>
          <w:szCs w:val="28"/>
        </w:rPr>
        <w:t xml:space="preserve">26 лютого 2020 року у цивільній справі № 501/3773/18 провадження закрито у зв’язку зі смертю заявника.  </w:t>
      </w:r>
    </w:p>
    <w:p w:rsidR="005138CE" w:rsidRPr="00A84D6D" w:rsidRDefault="005138CE" w:rsidP="005138CE">
      <w:pPr>
        <w:spacing w:line="240" w:lineRule="auto"/>
        <w:ind w:firstLine="794"/>
        <w:jc w:val="both"/>
        <w:rPr>
          <w:szCs w:val="28"/>
        </w:rPr>
      </w:pPr>
      <w:r w:rsidRPr="00A84D6D">
        <w:rPr>
          <w:szCs w:val="28"/>
        </w:rPr>
        <w:t xml:space="preserve">Суддя Смирнов В.В. вважає, що дії адвоката </w:t>
      </w:r>
      <w:r w:rsidR="00B874A1">
        <w:rPr>
          <w:szCs w:val="28"/>
        </w:rPr>
        <w:t>ОСОБА_4</w:t>
      </w:r>
      <w:r w:rsidRPr="00A84D6D">
        <w:rPr>
          <w:szCs w:val="28"/>
        </w:rPr>
        <w:t xml:space="preserve"> є втручанням в його діяльність як судді щодо здійснення правосуддя та мають ознаки кримінальних правопорушень, передбачених статтями 358, 190 Кримінального кодексу України.</w:t>
      </w:r>
    </w:p>
    <w:p w:rsidR="005138CE" w:rsidRPr="00A84D6D" w:rsidRDefault="005138CE" w:rsidP="005138CE">
      <w:pPr>
        <w:spacing w:line="240" w:lineRule="auto"/>
        <w:ind w:firstLine="794"/>
        <w:jc w:val="both"/>
        <w:rPr>
          <w:szCs w:val="28"/>
        </w:rPr>
      </w:pPr>
      <w:r w:rsidRPr="00A84D6D">
        <w:rPr>
          <w:rFonts w:eastAsia="Times New Roman"/>
          <w:color w:val="000000"/>
          <w:szCs w:val="28"/>
          <w:lang w:eastAsia="uk-UA" w:bidi="uk-UA"/>
        </w:rPr>
        <w:t>Положеннями статті 6 Конвенції про захист прав людини і основоположних свобод передбачено, що метою забезпечення незалежності судової влади є гарантування кожній особі основоположного права на розгляд справи справедливим судом тільки на законній підставі та без будь-якого стороннього впливу.</w:t>
      </w:r>
    </w:p>
    <w:p w:rsidR="005138CE" w:rsidRPr="00A84D6D" w:rsidRDefault="005138CE" w:rsidP="005138CE">
      <w:pPr>
        <w:widowControl w:val="0"/>
        <w:spacing w:line="312" w:lineRule="exact"/>
        <w:ind w:left="20" w:right="20" w:firstLine="794"/>
        <w:jc w:val="both"/>
        <w:rPr>
          <w:rFonts w:eastAsia="Times New Roman"/>
          <w:szCs w:val="28"/>
        </w:rPr>
      </w:pPr>
      <w:r w:rsidRPr="00A84D6D">
        <w:rPr>
          <w:rFonts w:eastAsia="Times New Roman"/>
          <w:color w:val="000000"/>
          <w:szCs w:val="28"/>
          <w:lang w:eastAsia="uk-UA" w:bidi="uk-UA"/>
        </w:rPr>
        <w:t>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w:t>
      </w:r>
    </w:p>
    <w:p w:rsidR="005138CE" w:rsidRPr="00A84D6D" w:rsidRDefault="005138CE" w:rsidP="005138CE">
      <w:pPr>
        <w:widowControl w:val="0"/>
        <w:spacing w:line="312" w:lineRule="exact"/>
        <w:ind w:left="20" w:right="20" w:firstLine="794"/>
        <w:jc w:val="both"/>
        <w:rPr>
          <w:rFonts w:eastAsia="Times New Roman"/>
          <w:color w:val="000000"/>
          <w:szCs w:val="28"/>
          <w:lang w:eastAsia="uk-UA" w:bidi="uk-UA"/>
        </w:rPr>
      </w:pPr>
      <w:r w:rsidRPr="00A84D6D">
        <w:rPr>
          <w:rFonts w:eastAsia="Times New Roman"/>
          <w:color w:val="000000"/>
          <w:szCs w:val="28"/>
          <w:lang w:eastAsia="uk-UA" w:bidi="uk-UA"/>
        </w:rPr>
        <w:t>Незалежність і недоторканність суддів гарантуються статтями 126 та 129 Конституції України, якими встановлено, що суддя, здійснюючи правосуддя, є незалежним та керується верховенством права, а вплив на суддю у будь-який спосіб забороняється.</w:t>
      </w:r>
    </w:p>
    <w:p w:rsidR="005138CE" w:rsidRPr="00A84D6D" w:rsidRDefault="005138CE" w:rsidP="005138CE">
      <w:pPr>
        <w:widowControl w:val="0"/>
        <w:spacing w:line="312" w:lineRule="exact"/>
        <w:ind w:left="20" w:right="20" w:firstLine="700"/>
        <w:jc w:val="both"/>
        <w:rPr>
          <w:rFonts w:eastAsia="Times New Roman"/>
          <w:color w:val="000000"/>
          <w:szCs w:val="28"/>
          <w:lang w:eastAsia="uk-UA" w:bidi="uk-UA"/>
        </w:rPr>
      </w:pPr>
      <w:r w:rsidRPr="00A84D6D">
        <w:rPr>
          <w:rFonts w:eastAsia="Times New Roman"/>
          <w:color w:val="000000"/>
          <w:szCs w:val="28"/>
          <w:lang w:eastAsia="uk-UA" w:bidi="uk-UA"/>
        </w:rPr>
        <w:t xml:space="preserve">Відповідно до пунктів 1 та 2 Основних принципів незалежності судових органів, схвалених резолюціями 40/32 та 40/146 Генеральної Асамблеї ООН                     від 29 листопада та 13 грудня 1985 року, незалежність судових органів гарантується державою та закріплюється в конституції або законах країни. Судові органи вирішують передані їм справи безсторонньо, на основі фактів та відповідно до закону, без будь-яких обмежень, неправомірного впливу, спонуки, тиску, погроз або втручання, прямого чи непрямого, з будь-якого боку і з будь-яких би то не було причин. </w:t>
      </w:r>
    </w:p>
    <w:p w:rsidR="005138CE" w:rsidRPr="00A84D6D" w:rsidRDefault="005138CE" w:rsidP="005138CE">
      <w:pPr>
        <w:widowControl w:val="0"/>
        <w:spacing w:line="312" w:lineRule="exact"/>
        <w:ind w:left="20" w:right="20" w:firstLine="700"/>
        <w:jc w:val="both"/>
        <w:rPr>
          <w:rFonts w:eastAsia="Times New Roman"/>
          <w:color w:val="000000"/>
          <w:szCs w:val="28"/>
          <w:lang w:eastAsia="uk-UA" w:bidi="uk-UA"/>
        </w:rPr>
      </w:pPr>
      <w:r>
        <w:rPr>
          <w:rFonts w:eastAsia="Times New Roman"/>
          <w:color w:val="000000"/>
          <w:szCs w:val="28"/>
          <w:lang w:eastAsia="uk-UA" w:bidi="uk-UA"/>
        </w:rPr>
        <w:t>Відповідно зі статтею</w:t>
      </w:r>
      <w:r w:rsidRPr="00A84D6D">
        <w:rPr>
          <w:rFonts w:eastAsia="Times New Roman"/>
          <w:color w:val="000000"/>
          <w:szCs w:val="28"/>
          <w:lang w:eastAsia="uk-UA" w:bidi="uk-UA"/>
        </w:rPr>
        <w:t xml:space="preserve"> 6 Закону України «Про судоустрій і статус суддів», здійснюючи правосуддя, суди є незалежними від будь-якого незаконного впливу. Суди здійснюють правосуддя на основі Конституції і законів України та на засадах верховенства права.</w:t>
      </w:r>
    </w:p>
    <w:p w:rsidR="005138CE" w:rsidRPr="00A84D6D" w:rsidRDefault="005138CE" w:rsidP="005138CE">
      <w:pPr>
        <w:widowControl w:val="0"/>
        <w:spacing w:line="312" w:lineRule="exact"/>
        <w:ind w:left="20" w:right="20" w:firstLine="700"/>
        <w:jc w:val="both"/>
        <w:rPr>
          <w:rFonts w:eastAsia="Times New Roman"/>
          <w:color w:val="000000"/>
          <w:szCs w:val="28"/>
          <w:lang w:eastAsia="uk-UA" w:bidi="uk-UA"/>
        </w:rPr>
      </w:pPr>
      <w:r w:rsidRPr="00A84D6D">
        <w:rPr>
          <w:rFonts w:eastAsia="Times New Roman"/>
          <w:color w:val="000000"/>
          <w:szCs w:val="28"/>
          <w:lang w:eastAsia="uk-UA" w:bidi="uk-UA"/>
        </w:rPr>
        <w:t xml:space="preserve">Втручання у здійснення правосуддя, вплив на суд або суддів у будь-який спосіб, неповага до суду чи суддів, збирання, зберігання, використання і поширення інформації усно, письмово чи в інший спосіб з метою дискредитації суду або впливу на безсторонність суду, заклики до невиконання судових рішень забороняються і мають наслідком відповідальність, установлену законом. </w:t>
      </w:r>
    </w:p>
    <w:p w:rsidR="005138CE" w:rsidRPr="00A84D6D" w:rsidRDefault="005138CE" w:rsidP="005138CE">
      <w:pPr>
        <w:widowControl w:val="0"/>
        <w:spacing w:line="312" w:lineRule="exact"/>
        <w:ind w:left="20" w:right="20" w:firstLine="700"/>
        <w:jc w:val="both"/>
        <w:rPr>
          <w:rFonts w:eastAsia="Times New Roman"/>
          <w:color w:val="000000"/>
          <w:szCs w:val="28"/>
          <w:lang w:eastAsia="uk-UA" w:bidi="uk-UA"/>
        </w:rPr>
      </w:pPr>
      <w:r w:rsidRPr="00A84D6D">
        <w:rPr>
          <w:rFonts w:eastAsia="Times New Roman"/>
          <w:color w:val="000000"/>
          <w:szCs w:val="28"/>
          <w:lang w:eastAsia="uk-UA" w:bidi="uk-UA"/>
        </w:rPr>
        <w:t xml:space="preserve">Згідно зі статтею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w:t>
      </w:r>
      <w:r w:rsidRPr="00A84D6D">
        <w:rPr>
          <w:rFonts w:eastAsia="Times New Roman"/>
          <w:color w:val="000000"/>
          <w:szCs w:val="28"/>
          <w:lang w:eastAsia="uk-UA" w:bidi="uk-UA"/>
        </w:rPr>
        <w:lastRenderedPageBreak/>
        <w:t>правосуддя на основі Конституції і законів України, керуючись при цьому принципом верховенства права. Втручання в діяльність судді щодо здійснення правосуддя забороняється і має наслідком відповідальність, установлену законом.</w:t>
      </w:r>
    </w:p>
    <w:p w:rsidR="005138CE" w:rsidRPr="00A84D6D" w:rsidRDefault="005138CE" w:rsidP="005138CE">
      <w:pPr>
        <w:widowControl w:val="0"/>
        <w:spacing w:line="312" w:lineRule="exact"/>
        <w:ind w:left="20" w:right="20" w:firstLine="700"/>
        <w:jc w:val="both"/>
        <w:rPr>
          <w:rFonts w:eastAsia="Times New Roman"/>
          <w:szCs w:val="28"/>
        </w:rPr>
      </w:pPr>
      <w:r>
        <w:rPr>
          <w:rFonts w:eastAsia="Times New Roman"/>
          <w:color w:val="000000"/>
          <w:szCs w:val="28"/>
          <w:lang w:eastAsia="uk-UA" w:bidi="uk-UA"/>
        </w:rPr>
        <w:t>Водночас</w:t>
      </w:r>
      <w:r w:rsidRPr="00A84D6D">
        <w:rPr>
          <w:rFonts w:eastAsia="Times New Roman"/>
          <w:color w:val="000000"/>
          <w:szCs w:val="28"/>
          <w:lang w:eastAsia="uk-UA" w:bidi="uk-UA"/>
        </w:rPr>
        <w:t xml:space="preserve"> суддя зобов’язаний звернутися з повідомленням про втручання в його діяльність як судді щодо здійснення правосуддя до Вищої ради правосуддя та до Генерального прокурора.</w:t>
      </w:r>
    </w:p>
    <w:p w:rsidR="005138CE" w:rsidRPr="00A84D6D" w:rsidRDefault="005138CE" w:rsidP="005138CE">
      <w:pPr>
        <w:spacing w:line="240" w:lineRule="auto"/>
        <w:ind w:firstLine="794"/>
        <w:jc w:val="both"/>
        <w:rPr>
          <w:szCs w:val="28"/>
        </w:rPr>
      </w:pPr>
      <w:r w:rsidRPr="00A84D6D">
        <w:rPr>
          <w:szCs w:val="28"/>
          <w:lang w:eastAsia="ru-RU"/>
        </w:rPr>
        <w:t xml:space="preserve">На запит члена Вищої ради правосуддя Прудивуса О.В. з Офісу Генерального прокурора </w:t>
      </w:r>
      <w:r w:rsidRPr="00A84D6D">
        <w:rPr>
          <w:rFonts w:eastAsia="Times New Roman"/>
          <w:color w:val="000000"/>
          <w:szCs w:val="28"/>
          <w:lang w:eastAsia="uk-UA" w:bidi="uk-UA"/>
        </w:rPr>
        <w:t>26 березня 2020 року надійшов лист, в якому зазначено, щ</w:t>
      </w:r>
      <w:r w:rsidRPr="00A84D6D">
        <w:rPr>
          <w:szCs w:val="28"/>
        </w:rPr>
        <w:t xml:space="preserve">о за фактами, викладеними в повідомленні судді </w:t>
      </w:r>
      <w:proofErr w:type="spellStart"/>
      <w:r w:rsidRPr="00A84D6D">
        <w:rPr>
          <w:szCs w:val="28"/>
        </w:rPr>
        <w:t>Іллічівського</w:t>
      </w:r>
      <w:proofErr w:type="spellEnd"/>
      <w:r w:rsidRPr="00A84D6D">
        <w:rPr>
          <w:szCs w:val="28"/>
        </w:rPr>
        <w:t xml:space="preserve"> міського суду Одеської області Смирнова В.В., Офісом Генерального прокурора внесено до Єдиного реєстру досудових розслідувань відомості </w:t>
      </w:r>
      <w:r>
        <w:rPr>
          <w:szCs w:val="28"/>
        </w:rPr>
        <w:t xml:space="preserve">                     </w:t>
      </w:r>
      <w:r w:rsidRPr="00A84D6D">
        <w:rPr>
          <w:szCs w:val="28"/>
        </w:rPr>
        <w:t xml:space="preserve">за № </w:t>
      </w:r>
      <w:r w:rsidR="00B874A1">
        <w:rPr>
          <w:szCs w:val="28"/>
        </w:rPr>
        <w:t>_________</w:t>
      </w:r>
      <w:r w:rsidRPr="00A84D6D">
        <w:rPr>
          <w:szCs w:val="28"/>
        </w:rPr>
        <w:t xml:space="preserve"> з попередньою правовою кваліфікацією за частиною першою статті 376 Кримінального кодексу України. Здійснення досудового розслідування у вказаному кримінальному провадженні доручено Головному управлінню Національної поліції в Одеській області.</w:t>
      </w:r>
    </w:p>
    <w:p w:rsidR="005138CE" w:rsidRPr="00A84D6D" w:rsidRDefault="005138CE" w:rsidP="005138CE">
      <w:pPr>
        <w:spacing w:line="240" w:lineRule="auto"/>
        <w:ind w:firstLine="794"/>
        <w:jc w:val="both"/>
        <w:rPr>
          <w:szCs w:val="28"/>
        </w:rPr>
      </w:pPr>
      <w:r>
        <w:rPr>
          <w:szCs w:val="28"/>
        </w:rPr>
        <w:t>При цьому</w:t>
      </w:r>
      <w:r w:rsidRPr="00A84D6D">
        <w:rPr>
          <w:szCs w:val="28"/>
        </w:rPr>
        <w:t xml:space="preserve"> </w:t>
      </w:r>
      <w:r>
        <w:rPr>
          <w:szCs w:val="28"/>
        </w:rPr>
        <w:t>з повідомлення</w:t>
      </w:r>
      <w:r w:rsidRPr="00A84D6D">
        <w:rPr>
          <w:szCs w:val="28"/>
        </w:rPr>
        <w:t xml:space="preserve"> судді </w:t>
      </w:r>
      <w:proofErr w:type="spellStart"/>
      <w:r w:rsidRPr="00A84D6D">
        <w:rPr>
          <w:szCs w:val="28"/>
        </w:rPr>
        <w:t>Іллічівського</w:t>
      </w:r>
      <w:proofErr w:type="spellEnd"/>
      <w:r w:rsidRPr="00A84D6D">
        <w:rPr>
          <w:szCs w:val="28"/>
        </w:rPr>
        <w:t xml:space="preserve"> міського суду Одеської області Смирнова В.В. </w:t>
      </w:r>
      <w:r>
        <w:rPr>
          <w:szCs w:val="28"/>
        </w:rPr>
        <w:t xml:space="preserve">вбачається </w:t>
      </w:r>
      <w:r w:rsidRPr="00A84D6D">
        <w:rPr>
          <w:szCs w:val="28"/>
        </w:rPr>
        <w:t>наявн</w:t>
      </w:r>
      <w:r>
        <w:rPr>
          <w:szCs w:val="28"/>
        </w:rPr>
        <w:t>і</w:t>
      </w:r>
      <w:r w:rsidRPr="00A84D6D">
        <w:rPr>
          <w:szCs w:val="28"/>
        </w:rPr>
        <w:t>ст</w:t>
      </w:r>
      <w:r>
        <w:rPr>
          <w:szCs w:val="28"/>
        </w:rPr>
        <w:t>ь</w:t>
      </w:r>
      <w:r w:rsidRPr="00A84D6D">
        <w:rPr>
          <w:szCs w:val="28"/>
        </w:rPr>
        <w:t xml:space="preserve"> ознак вчинення кримінального правопорушення, передбаченого статтею 358 Кримінального кодексу України.</w:t>
      </w:r>
    </w:p>
    <w:p w:rsidR="005138CE" w:rsidRPr="00A84D6D" w:rsidRDefault="005138CE" w:rsidP="005138CE">
      <w:pPr>
        <w:spacing w:line="240" w:lineRule="auto"/>
        <w:ind w:firstLine="794"/>
        <w:jc w:val="both"/>
        <w:rPr>
          <w:rFonts w:eastAsia="Times New Roman"/>
          <w:iCs/>
          <w:szCs w:val="28"/>
          <w:lang w:eastAsia="ru-RU"/>
        </w:rPr>
      </w:pPr>
      <w:r w:rsidRPr="00A84D6D">
        <w:rPr>
          <w:rFonts w:eastAsia="Times New Roman"/>
          <w:bCs/>
          <w:iCs/>
          <w:szCs w:val="28"/>
          <w:lang w:eastAsia="ru-RU"/>
        </w:rPr>
        <w:t>В</w:t>
      </w:r>
      <w:r w:rsidRPr="00A84D6D">
        <w:rPr>
          <w:rFonts w:eastAsia="Times New Roman"/>
          <w:bCs/>
          <w:szCs w:val="28"/>
          <w:lang w:eastAsia="ru-RU"/>
        </w:rPr>
        <w:t xml:space="preserve">ідповідно до правової позиції Конституційного Суду України, висловленої в рішеннях від 1 грудня 2004 року № 19-рп/2004 та від 12 липня 2011 року № 8-рп/2011, конституційну гарантію суддівської незалежності щодо заборони впливу на суддів </w:t>
      </w:r>
      <w:r w:rsidRPr="00A84D6D">
        <w:rPr>
          <w:rFonts w:eastAsia="Times New Roman"/>
          <w:szCs w:val="28"/>
          <w:lang w:eastAsia="ru-RU"/>
        </w:rPr>
        <w:t>у будь-який спосіб треба розуміти як заборону щодо суддів будь-яких дій незалежно від форми їх прояву з боку державних органів, установ та організацій, органів місцевого самоврядування, їх посадових і службових осіб, фізичних та юридичних осіб з метою перешкодити виконанню суддями професійних обов’язків або схилити їх до винесення неправосудного рішення тощо.</w:t>
      </w:r>
    </w:p>
    <w:p w:rsidR="005138CE" w:rsidRPr="00A84D6D" w:rsidRDefault="005138CE" w:rsidP="005138CE">
      <w:pPr>
        <w:spacing w:line="240" w:lineRule="auto"/>
        <w:ind w:firstLine="709"/>
        <w:jc w:val="both"/>
        <w:rPr>
          <w:rFonts w:eastAsia="Times New Roman"/>
          <w:szCs w:val="28"/>
          <w:lang w:eastAsia="ru-RU"/>
        </w:rPr>
      </w:pPr>
      <w:r w:rsidRPr="00A84D6D">
        <w:rPr>
          <w:rFonts w:eastAsia="Times New Roman"/>
          <w:szCs w:val="28"/>
          <w:lang w:eastAsia="ru-RU"/>
        </w:rPr>
        <w:t>У пунктах 13, 14 Рекомендації CM/</w:t>
      </w:r>
      <w:proofErr w:type="spellStart"/>
      <w:r w:rsidRPr="00A84D6D">
        <w:rPr>
          <w:rFonts w:eastAsia="Times New Roman"/>
          <w:szCs w:val="28"/>
          <w:lang w:eastAsia="ru-RU"/>
        </w:rPr>
        <w:t>Rec</w:t>
      </w:r>
      <w:proofErr w:type="spellEnd"/>
      <w:r w:rsidRPr="00A84D6D">
        <w:rPr>
          <w:rFonts w:eastAsia="Times New Roman"/>
          <w:szCs w:val="28"/>
          <w:lang w:eastAsia="ru-RU"/>
        </w:rPr>
        <w:t xml:space="preserve"> (2010) 12 Комітету Міністрів Ради Європи державам-членам щодо суддів: незалежність, ефективність та обов’язки від 17 листопада 2010 року зазначено, що потрібно вживати всіх необхідних заходів для забезпечення поваги, захисту і сприяння незалежності та неупередженості суддів.</w:t>
      </w:r>
    </w:p>
    <w:p w:rsidR="005138CE" w:rsidRPr="00A84D6D" w:rsidRDefault="005138CE" w:rsidP="005138CE">
      <w:pPr>
        <w:spacing w:line="240" w:lineRule="auto"/>
        <w:ind w:firstLine="709"/>
        <w:jc w:val="both"/>
        <w:rPr>
          <w:rFonts w:eastAsia="Times New Roman"/>
          <w:szCs w:val="28"/>
          <w:lang w:eastAsia="ru-RU"/>
        </w:rPr>
      </w:pPr>
      <w:r w:rsidRPr="00A84D6D">
        <w:rPr>
          <w:rFonts w:eastAsia="Times New Roman"/>
          <w:szCs w:val="28"/>
          <w:lang w:eastAsia="ru-RU"/>
        </w:rPr>
        <w:t xml:space="preserve">Таким чином, наявність підробленого судового рішення дискредитує репутацію судді Смирнова В.В., підриває довіру до </w:t>
      </w:r>
      <w:proofErr w:type="spellStart"/>
      <w:r w:rsidRPr="00A84D6D">
        <w:rPr>
          <w:rFonts w:eastAsia="Times New Roman"/>
          <w:szCs w:val="28"/>
          <w:lang w:eastAsia="ru-RU"/>
        </w:rPr>
        <w:t>Іллічівського</w:t>
      </w:r>
      <w:proofErr w:type="spellEnd"/>
      <w:r w:rsidRPr="00A84D6D">
        <w:rPr>
          <w:rFonts w:eastAsia="Times New Roman"/>
          <w:szCs w:val="28"/>
          <w:lang w:eastAsia="ru-RU"/>
        </w:rPr>
        <w:t xml:space="preserve"> міського суду Одеської області та може зашкодити авторитету правосуддя.   </w:t>
      </w:r>
    </w:p>
    <w:p w:rsidR="005138CE" w:rsidRPr="00A84D6D" w:rsidRDefault="005138CE" w:rsidP="005138CE">
      <w:pPr>
        <w:spacing w:line="240" w:lineRule="auto"/>
        <w:ind w:firstLine="709"/>
        <w:jc w:val="both"/>
        <w:rPr>
          <w:rFonts w:eastAsia="Times New Roman"/>
          <w:szCs w:val="28"/>
          <w:lang w:eastAsia="ru-RU"/>
        </w:rPr>
      </w:pPr>
      <w:r w:rsidRPr="00A84D6D">
        <w:rPr>
          <w:rFonts w:eastAsia="Times New Roman"/>
          <w:szCs w:val="28"/>
          <w:lang w:eastAsia="ru-RU"/>
        </w:rPr>
        <w:t xml:space="preserve">Статтею 131 Конституції України визначено, що Вища рада правосуддя вживає заходів щодо забезпечення авторитету правосуддя та незалежності суддів. </w:t>
      </w:r>
    </w:p>
    <w:p w:rsidR="005138CE" w:rsidRPr="00A84D6D" w:rsidRDefault="005138CE" w:rsidP="005138CE">
      <w:pPr>
        <w:spacing w:line="240" w:lineRule="auto"/>
        <w:ind w:firstLine="709"/>
        <w:jc w:val="both"/>
        <w:rPr>
          <w:rFonts w:eastAsia="Times New Roman"/>
          <w:szCs w:val="28"/>
          <w:lang w:eastAsia="ru-RU"/>
        </w:rPr>
      </w:pPr>
      <w:r w:rsidRPr="00A84D6D">
        <w:rPr>
          <w:rFonts w:eastAsia="Times New Roman"/>
          <w:szCs w:val="28"/>
          <w:lang w:eastAsia="ru-RU"/>
        </w:rPr>
        <w:t>Згідно з пунктом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судів, злочинів щодо правосуддя, вчинених суддями, працівниками апарату суду.</w:t>
      </w:r>
    </w:p>
    <w:p w:rsidR="005138CE" w:rsidRDefault="005138CE" w:rsidP="005138CE">
      <w:pPr>
        <w:pStyle w:val="a3"/>
        <w:spacing w:before="0" w:beforeAutospacing="0" w:after="0" w:afterAutospacing="0" w:line="20" w:lineRule="atLeast"/>
        <w:ind w:firstLine="709"/>
        <w:jc w:val="both"/>
        <w:rPr>
          <w:sz w:val="28"/>
          <w:szCs w:val="28"/>
        </w:rPr>
      </w:pPr>
      <w:r>
        <w:rPr>
          <w:sz w:val="28"/>
          <w:szCs w:val="28"/>
          <w:lang w:eastAsia="ru-RU"/>
        </w:rPr>
        <w:lastRenderedPageBreak/>
        <w:t xml:space="preserve">Оскільки під час перевірки встановлено, що </w:t>
      </w:r>
      <w:r>
        <w:rPr>
          <w:sz w:val="28"/>
          <w:szCs w:val="28"/>
        </w:rPr>
        <w:t xml:space="preserve">досудове розслідування у кримінальному провадженні </w:t>
      </w:r>
      <w:r w:rsidRPr="00A84D6D">
        <w:rPr>
          <w:rFonts w:eastAsia="Calibri"/>
          <w:sz w:val="28"/>
          <w:szCs w:val="28"/>
        </w:rPr>
        <w:t xml:space="preserve">№ </w:t>
      </w:r>
      <w:r w:rsidR="00B874A1">
        <w:rPr>
          <w:rFonts w:eastAsia="Calibri"/>
          <w:sz w:val="28"/>
          <w:szCs w:val="28"/>
        </w:rPr>
        <w:t>_________</w:t>
      </w:r>
      <w:r>
        <w:rPr>
          <w:sz w:val="28"/>
          <w:szCs w:val="28"/>
          <w:lang w:eastAsia="ru-RU"/>
        </w:rPr>
        <w:t xml:space="preserve"> </w:t>
      </w:r>
      <w:r>
        <w:rPr>
          <w:sz w:val="28"/>
          <w:szCs w:val="28"/>
        </w:rPr>
        <w:t xml:space="preserve">за повідомленням судді </w:t>
      </w:r>
      <w:proofErr w:type="spellStart"/>
      <w:r w:rsidRPr="00A84D6D">
        <w:rPr>
          <w:rFonts w:eastAsia="Calibri"/>
          <w:sz w:val="28"/>
          <w:szCs w:val="28"/>
        </w:rPr>
        <w:t>Іллічівського</w:t>
      </w:r>
      <w:proofErr w:type="spellEnd"/>
      <w:r w:rsidRPr="00A84D6D">
        <w:rPr>
          <w:rFonts w:eastAsia="Calibri"/>
          <w:sz w:val="28"/>
          <w:szCs w:val="28"/>
        </w:rPr>
        <w:t xml:space="preserve"> міського суду Одеської області Смирнов</w:t>
      </w:r>
      <w:r>
        <w:rPr>
          <w:rFonts w:eastAsia="Calibri"/>
          <w:sz w:val="28"/>
          <w:szCs w:val="28"/>
        </w:rPr>
        <w:t>а</w:t>
      </w:r>
      <w:r w:rsidRPr="00A84D6D">
        <w:rPr>
          <w:rFonts w:eastAsia="Calibri"/>
          <w:sz w:val="28"/>
          <w:szCs w:val="28"/>
        </w:rPr>
        <w:t xml:space="preserve"> В.В.</w:t>
      </w:r>
      <w:r>
        <w:rPr>
          <w:color w:val="000000"/>
          <w:sz w:val="28"/>
          <w:szCs w:val="28"/>
          <w:lang w:bidi="uk-UA"/>
        </w:rPr>
        <w:t xml:space="preserve"> </w:t>
      </w:r>
      <w:r>
        <w:rPr>
          <w:sz w:val="28"/>
          <w:szCs w:val="28"/>
        </w:rPr>
        <w:t xml:space="preserve">триває, Вища рада правосуддя вважає за необхідне на підставі пункту 6 частини першої статті 73 Закону України «Про Вищу раду правосуддя» звернутися до </w:t>
      </w:r>
      <w:r w:rsidRPr="00A84D6D">
        <w:rPr>
          <w:color w:val="000000"/>
          <w:sz w:val="28"/>
          <w:szCs w:val="28"/>
          <w:lang w:bidi="uk-UA"/>
        </w:rPr>
        <w:t>Офісу Генерального прокурора</w:t>
      </w:r>
      <w:r>
        <w:rPr>
          <w:sz w:val="28"/>
          <w:szCs w:val="28"/>
        </w:rPr>
        <w:t xml:space="preserve"> щодо надання інформації про розкриття та розслідування злочину у зазначеному провадженні.</w:t>
      </w:r>
    </w:p>
    <w:p w:rsidR="005138CE" w:rsidRDefault="005138CE" w:rsidP="005138CE">
      <w:pPr>
        <w:spacing w:line="240" w:lineRule="auto"/>
        <w:ind w:firstLine="709"/>
        <w:jc w:val="both"/>
        <w:rPr>
          <w:szCs w:val="28"/>
        </w:rPr>
      </w:pPr>
      <w:r>
        <w:rPr>
          <w:szCs w:val="28"/>
        </w:rPr>
        <w:t>З огляду на  викладене Вища рада правосуддя, керуючись статтею 131 Конституції України, статтями 3, 73 Закону України «Про Вищу раду правосуддя»,</w:t>
      </w:r>
    </w:p>
    <w:p w:rsidR="005138CE" w:rsidRDefault="005138CE" w:rsidP="005138CE">
      <w:pPr>
        <w:spacing w:before="240" w:after="240" w:line="240" w:lineRule="auto"/>
        <w:jc w:val="center"/>
        <w:rPr>
          <w:b/>
          <w:szCs w:val="28"/>
        </w:rPr>
      </w:pPr>
      <w:bookmarkStart w:id="0" w:name="bookmark4"/>
      <w:r>
        <w:rPr>
          <w:b/>
          <w:szCs w:val="28"/>
        </w:rPr>
        <w:t>вирішила:</w:t>
      </w:r>
      <w:bookmarkEnd w:id="0"/>
    </w:p>
    <w:p w:rsidR="005138CE" w:rsidRDefault="005138CE" w:rsidP="005138CE">
      <w:pPr>
        <w:pStyle w:val="a7"/>
        <w:jc w:val="both"/>
        <w:rPr>
          <w:iCs/>
          <w:lang w:val="uk-UA" w:bidi="en-US"/>
        </w:rPr>
      </w:pPr>
      <w:r>
        <w:rPr>
          <w:iCs/>
          <w:lang w:val="uk-UA" w:bidi="en-US"/>
        </w:rPr>
        <w:t xml:space="preserve">звернутися до </w:t>
      </w:r>
      <w:r w:rsidRPr="00785220">
        <w:rPr>
          <w:color w:val="000000"/>
          <w:lang w:val="uk-UA" w:eastAsia="uk-UA" w:bidi="uk-UA"/>
        </w:rPr>
        <w:t xml:space="preserve">Офісу Генерального прокурора </w:t>
      </w:r>
      <w:r>
        <w:rPr>
          <w:iCs/>
          <w:lang w:val="uk-UA" w:bidi="en-US"/>
        </w:rPr>
        <w:t xml:space="preserve">щодо надання інформації про розкриття та розслідування злочину у кримінальному провадженні, внесеному до Єдиного реєстру досудових розслідувань за </w:t>
      </w:r>
      <w:r w:rsidRPr="00785220">
        <w:rPr>
          <w:lang w:val="uk-UA"/>
        </w:rPr>
        <w:t xml:space="preserve">№ </w:t>
      </w:r>
      <w:r w:rsidR="00B874A1">
        <w:rPr>
          <w:lang w:val="uk-UA"/>
        </w:rPr>
        <w:t>_________</w:t>
      </w:r>
      <w:r w:rsidRPr="00785220">
        <w:rPr>
          <w:lang w:val="uk-UA"/>
        </w:rPr>
        <w:t xml:space="preserve"> за повідомленням судді </w:t>
      </w:r>
      <w:proofErr w:type="spellStart"/>
      <w:r w:rsidRPr="00785220">
        <w:rPr>
          <w:lang w:val="uk-UA"/>
        </w:rPr>
        <w:t>Іллічівського</w:t>
      </w:r>
      <w:proofErr w:type="spellEnd"/>
      <w:r w:rsidRPr="00785220">
        <w:rPr>
          <w:lang w:val="uk-UA"/>
        </w:rPr>
        <w:t xml:space="preserve"> міського суду Одеської області Смирнова Валерія Володимировича</w:t>
      </w:r>
      <w:r>
        <w:rPr>
          <w:iCs/>
          <w:lang w:val="uk-UA" w:bidi="en-US"/>
        </w:rPr>
        <w:t>.</w:t>
      </w:r>
    </w:p>
    <w:p w:rsidR="005138CE" w:rsidRDefault="005138CE" w:rsidP="005138CE">
      <w:pPr>
        <w:pStyle w:val="a7"/>
        <w:jc w:val="both"/>
        <w:rPr>
          <w:iCs/>
          <w:lang w:val="uk-UA" w:bidi="en-US"/>
        </w:rPr>
      </w:pPr>
    </w:p>
    <w:p w:rsidR="005138CE" w:rsidRDefault="005138CE" w:rsidP="005138CE">
      <w:pPr>
        <w:pStyle w:val="a7"/>
        <w:ind w:firstLine="709"/>
        <w:jc w:val="both"/>
        <w:rPr>
          <w:lang w:val="uk-UA"/>
        </w:rPr>
      </w:pPr>
      <w:r>
        <w:rPr>
          <w:iCs/>
          <w:lang w:val="uk-UA" w:bidi="en-US"/>
        </w:rPr>
        <w:t xml:space="preserve"> </w:t>
      </w:r>
    </w:p>
    <w:p w:rsidR="005138CE" w:rsidRDefault="005138CE" w:rsidP="005138CE">
      <w:pPr>
        <w:spacing w:line="20" w:lineRule="atLeast"/>
        <w:jc w:val="both"/>
        <w:rPr>
          <w:szCs w:val="28"/>
        </w:rPr>
      </w:pPr>
      <w:r>
        <w:rPr>
          <w:b/>
          <w:szCs w:val="28"/>
        </w:rPr>
        <w:t>Голова Вищої ради правосуддя</w:t>
      </w:r>
      <w:r>
        <w:rPr>
          <w:b/>
          <w:szCs w:val="28"/>
        </w:rPr>
        <w:tab/>
        <w:t xml:space="preserve"> </w:t>
      </w:r>
      <w:r>
        <w:rPr>
          <w:b/>
          <w:szCs w:val="28"/>
        </w:rPr>
        <w:tab/>
        <w:t xml:space="preserve">                                     А.А. </w:t>
      </w:r>
      <w:proofErr w:type="spellStart"/>
      <w:r>
        <w:rPr>
          <w:b/>
          <w:szCs w:val="28"/>
        </w:rPr>
        <w:t>Овсієнко</w:t>
      </w:r>
      <w:proofErr w:type="spellEnd"/>
    </w:p>
    <w:p w:rsidR="008F212D" w:rsidRDefault="008F212D"/>
    <w:sectPr w:rsidR="008F212D" w:rsidSect="008F212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5138CE"/>
    <w:rsid w:val="002632D5"/>
    <w:rsid w:val="005138CE"/>
    <w:rsid w:val="008F212D"/>
    <w:rsid w:val="00B874A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8CE"/>
    <w:pPr>
      <w:spacing w:after="0" w:line="360"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8CE"/>
    <w:pPr>
      <w:spacing w:before="100" w:beforeAutospacing="1" w:after="100" w:afterAutospacing="1" w:line="240" w:lineRule="auto"/>
    </w:pPr>
    <w:rPr>
      <w:rFonts w:eastAsia="Times New Roman"/>
      <w:sz w:val="24"/>
      <w:szCs w:val="24"/>
      <w:lang w:eastAsia="uk-UA"/>
    </w:rPr>
  </w:style>
  <w:style w:type="paragraph" w:styleId="a4">
    <w:name w:val="Body Text"/>
    <w:basedOn w:val="a"/>
    <w:link w:val="a5"/>
    <w:uiPriority w:val="99"/>
    <w:semiHidden/>
    <w:unhideWhenUsed/>
    <w:rsid w:val="005138CE"/>
    <w:pPr>
      <w:spacing w:line="240" w:lineRule="auto"/>
    </w:pPr>
    <w:rPr>
      <w:rFonts w:cs="Calibri"/>
      <w:lang w:eastAsia="ru-RU"/>
    </w:rPr>
  </w:style>
  <w:style w:type="character" w:customStyle="1" w:styleId="a5">
    <w:name w:val="Основний текст Знак"/>
    <w:basedOn w:val="a0"/>
    <w:link w:val="a4"/>
    <w:uiPriority w:val="99"/>
    <w:semiHidden/>
    <w:rsid w:val="005138CE"/>
    <w:rPr>
      <w:rFonts w:ascii="Times New Roman" w:eastAsia="Calibri" w:hAnsi="Times New Roman" w:cs="Calibri"/>
      <w:sz w:val="28"/>
      <w:lang w:eastAsia="ru-RU"/>
    </w:rPr>
  </w:style>
  <w:style w:type="character" w:customStyle="1" w:styleId="a6">
    <w:name w:val="Без інтервалів Знак"/>
    <w:link w:val="a7"/>
    <w:uiPriority w:val="1"/>
    <w:locked/>
    <w:rsid w:val="005138CE"/>
    <w:rPr>
      <w:rFonts w:ascii="Times New Roman" w:eastAsia="Calibri" w:hAnsi="Times New Roman" w:cs="Times New Roman"/>
      <w:sz w:val="28"/>
      <w:szCs w:val="28"/>
      <w:lang w:val="ru-RU" w:eastAsia="ru-RU"/>
    </w:rPr>
  </w:style>
  <w:style w:type="paragraph" w:styleId="a7">
    <w:name w:val="No Spacing"/>
    <w:link w:val="a6"/>
    <w:uiPriority w:val="1"/>
    <w:qFormat/>
    <w:rsid w:val="005138CE"/>
    <w:pPr>
      <w:spacing w:after="0" w:line="240" w:lineRule="auto"/>
    </w:pPr>
    <w:rPr>
      <w:rFonts w:ascii="Times New Roman" w:eastAsia="Calibri" w:hAnsi="Times New Roman" w:cs="Times New Roman"/>
      <w:sz w:val="28"/>
      <w:szCs w:val="28"/>
      <w:lang w:val="ru-RU" w:eastAsia="ru-RU"/>
    </w:rPr>
  </w:style>
  <w:style w:type="character" w:customStyle="1" w:styleId="a8">
    <w:name w:val="Абзац списку Знак"/>
    <w:aliases w:val="Подглава Знак"/>
    <w:basedOn w:val="a0"/>
    <w:link w:val="a9"/>
    <w:uiPriority w:val="34"/>
    <w:locked/>
    <w:rsid w:val="005138CE"/>
    <w:rPr>
      <w:rFonts w:ascii="Calibri" w:eastAsia="Calibri" w:hAnsi="Calibri" w:cs="Times New Roman"/>
      <w:lang w:val="ru-RU"/>
    </w:rPr>
  </w:style>
  <w:style w:type="paragraph" w:styleId="a9">
    <w:name w:val="List Paragraph"/>
    <w:aliases w:val="Подглава"/>
    <w:basedOn w:val="a"/>
    <w:link w:val="a8"/>
    <w:uiPriority w:val="34"/>
    <w:qFormat/>
    <w:rsid w:val="005138CE"/>
    <w:pPr>
      <w:spacing w:after="200" w:line="276" w:lineRule="auto"/>
      <w:ind w:left="720"/>
      <w:contextualSpacing/>
    </w:pPr>
    <w:rPr>
      <w:rFonts w:ascii="Calibri" w:hAnsi="Calibri"/>
      <w:sz w:val="22"/>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5643</Words>
  <Characters>3218</Characters>
  <Application>Microsoft Office Word</Application>
  <DocSecurity>0</DocSecurity>
  <Lines>26</Lines>
  <Paragraphs>17</Paragraphs>
  <ScaleCrop>false</ScaleCrop>
  <Company/>
  <LinksUpToDate>false</LinksUpToDate>
  <CharactersWithSpaces>8844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4</cp:revision>
  <dcterms:created xsi:type="dcterms:W3CDTF">2020-04-27T06:28:00Z</dcterms:created>
  <dcterms:modified xsi:type="dcterms:W3CDTF">2020-04-27T06:34:00Z</dcterms:modified>
</cp:coreProperties>
</file>