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2A" w:rsidRPr="00E45D58" w:rsidRDefault="004F652A" w:rsidP="004F652A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</w:p>
    <w:p w:rsidR="004F652A" w:rsidRPr="00E45D58" w:rsidRDefault="004F652A" w:rsidP="004F652A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  <w:r w:rsidRPr="00E45D58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0E42ECA" wp14:editId="0CE3CE2F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335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58"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 wp14:anchorId="1A69898A" wp14:editId="5DCE29E7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58">
        <w:rPr>
          <w:rFonts w:ascii="AcademyC" w:hAnsi="AcademyC"/>
          <w:b/>
          <w:color w:val="002060"/>
          <w:lang w:val="uk-UA"/>
        </w:rPr>
        <w:t>УКРАЇНА</w:t>
      </w:r>
    </w:p>
    <w:p w:rsidR="004F652A" w:rsidRPr="00E45D58" w:rsidRDefault="004F652A" w:rsidP="004F652A">
      <w:pPr>
        <w:spacing w:after="60"/>
        <w:jc w:val="center"/>
        <w:rPr>
          <w:rFonts w:ascii="AcademyC" w:hAnsi="AcademyC"/>
          <w:b/>
          <w:color w:val="002060"/>
          <w:lang w:val="uk-UA"/>
        </w:rPr>
      </w:pPr>
      <w:r w:rsidRPr="00E45D58">
        <w:rPr>
          <w:rFonts w:ascii="AcademyC" w:hAnsi="AcademyC"/>
          <w:b/>
          <w:color w:val="002060"/>
          <w:lang w:val="uk-UA"/>
        </w:rPr>
        <w:t>ВИЩА РАДА ПРАВОСУДДЯ</w:t>
      </w:r>
    </w:p>
    <w:p w:rsidR="004F652A" w:rsidRPr="00E45D58" w:rsidRDefault="004F652A" w:rsidP="004F652A">
      <w:pPr>
        <w:spacing w:after="240"/>
        <w:jc w:val="center"/>
        <w:rPr>
          <w:rFonts w:ascii="AcademyC" w:hAnsi="AcademyC"/>
          <w:b/>
          <w:color w:val="002060"/>
          <w:lang w:val="uk-UA"/>
        </w:rPr>
      </w:pPr>
      <w:r w:rsidRPr="00E45D58">
        <w:rPr>
          <w:rFonts w:ascii="AcademyC" w:hAnsi="AcademyC"/>
          <w:b/>
          <w:color w:val="002060"/>
          <w:lang w:val="uk-UA"/>
        </w:rPr>
        <w:t xml:space="preserve"> РІШЕННЯ</w:t>
      </w:r>
    </w:p>
    <w:tbl>
      <w:tblPr>
        <w:tblW w:w="10160" w:type="dxa"/>
        <w:tblLook w:val="04A0" w:firstRow="1" w:lastRow="0" w:firstColumn="1" w:lastColumn="0" w:noHBand="0" w:noVBand="1"/>
      </w:tblPr>
      <w:tblGrid>
        <w:gridCol w:w="3227"/>
        <w:gridCol w:w="3309"/>
        <w:gridCol w:w="3624"/>
      </w:tblGrid>
      <w:tr w:rsidR="004F652A" w:rsidRPr="00E45D58" w:rsidTr="005601D6">
        <w:trPr>
          <w:trHeight w:val="188"/>
        </w:trPr>
        <w:tc>
          <w:tcPr>
            <w:tcW w:w="3227" w:type="dxa"/>
            <w:hideMark/>
          </w:tcPr>
          <w:p w:rsidR="004F652A" w:rsidRPr="00E45D58" w:rsidRDefault="004F652A" w:rsidP="005601D6">
            <w:pPr>
              <w:spacing w:line="276" w:lineRule="auto"/>
              <w:ind w:right="-2"/>
              <w:rPr>
                <w:b/>
                <w:noProof/>
                <w:color w:val="002060"/>
                <w:lang w:val="uk-UA"/>
              </w:rPr>
            </w:pPr>
            <w:r w:rsidRPr="00E45D58">
              <w:rPr>
                <w:b/>
                <w:noProof/>
                <w:color w:val="002060"/>
                <w:lang w:val="uk-UA"/>
              </w:rPr>
              <w:t>23 квітня 2020 року</w:t>
            </w:r>
          </w:p>
        </w:tc>
        <w:tc>
          <w:tcPr>
            <w:tcW w:w="3309" w:type="dxa"/>
            <w:hideMark/>
          </w:tcPr>
          <w:p w:rsidR="004F652A" w:rsidRPr="00E45D58" w:rsidRDefault="004F652A" w:rsidP="005601D6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color w:val="002060"/>
                <w:sz w:val="20"/>
                <w:szCs w:val="20"/>
                <w:lang w:val="uk-UA"/>
              </w:rPr>
            </w:pPr>
            <w:r w:rsidRPr="00E45D58">
              <w:rPr>
                <w:rFonts w:ascii="Bookman Old Style" w:hAnsi="Bookman Old Style"/>
                <w:b/>
                <w:color w:val="002060"/>
                <w:lang w:val="uk-UA"/>
              </w:rPr>
              <w:t xml:space="preserve">               </w:t>
            </w:r>
            <w:r w:rsidRPr="00E45D58">
              <w:rPr>
                <w:rFonts w:ascii="Book Antiqua" w:hAnsi="Book Antiqua"/>
                <w:b/>
                <w:color w:val="002060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4F652A" w:rsidRPr="00E45D58" w:rsidRDefault="004F652A" w:rsidP="005601D6">
            <w:pPr>
              <w:spacing w:line="276" w:lineRule="auto"/>
              <w:ind w:right="-2" w:firstLine="709"/>
              <w:rPr>
                <w:b/>
                <w:noProof/>
                <w:color w:val="002060"/>
                <w:lang w:val="uk-UA"/>
              </w:rPr>
            </w:pPr>
            <w:r w:rsidRPr="00E45D58">
              <w:rPr>
                <w:b/>
                <w:lang w:val="uk-UA"/>
              </w:rPr>
              <w:t>№</w:t>
            </w:r>
            <w:r w:rsidR="00CB1F98">
              <w:rPr>
                <w:b/>
                <w:lang w:val="en-US"/>
              </w:rPr>
              <w:t xml:space="preserve"> 1053/0/15-20</w:t>
            </w:r>
            <w:bookmarkStart w:id="0" w:name="_GoBack"/>
            <w:bookmarkEnd w:id="0"/>
            <w:r w:rsidRPr="00E45D58">
              <w:rPr>
                <w:rFonts w:ascii="Bookman Old Style" w:hAnsi="Bookman Old Style"/>
                <w:b/>
                <w:noProof/>
                <w:color w:val="002060"/>
                <w:lang w:val="uk-UA"/>
              </w:rPr>
              <w:t xml:space="preserve"> </w:t>
            </w:r>
          </w:p>
        </w:tc>
      </w:tr>
    </w:tbl>
    <w:p w:rsidR="00044AD0" w:rsidRDefault="00044AD0" w:rsidP="00271943">
      <w:pPr>
        <w:rPr>
          <w:lang w:val="uk-UA"/>
        </w:rPr>
      </w:pPr>
    </w:p>
    <w:p w:rsidR="00044AD0" w:rsidRDefault="00044AD0" w:rsidP="00271943">
      <w:pPr>
        <w:rPr>
          <w:lang w:val="uk-UA"/>
        </w:rPr>
      </w:pPr>
    </w:p>
    <w:p w:rsidR="00044AD0" w:rsidRPr="00E45D58" w:rsidRDefault="00044AD0" w:rsidP="00271943">
      <w:pPr>
        <w:rPr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C5535B" w:rsidRPr="00E45D58" w:rsidTr="00A2036D">
        <w:tc>
          <w:tcPr>
            <w:tcW w:w="4106" w:type="dxa"/>
          </w:tcPr>
          <w:p w:rsidR="00C5535B" w:rsidRPr="00E45D58" w:rsidRDefault="00C5535B" w:rsidP="00C5535B">
            <w:pPr>
              <w:rPr>
                <w:lang w:val="uk-UA"/>
              </w:rPr>
            </w:pPr>
            <w:r w:rsidRPr="00E45D58">
              <w:rPr>
                <w:b/>
                <w:sz w:val="24"/>
                <w:szCs w:val="24"/>
                <w:lang w:val="uk-UA"/>
              </w:rPr>
              <w:t xml:space="preserve">Про </w:t>
            </w:r>
            <w:r w:rsidR="003B6CE7" w:rsidRPr="00E45D58">
              <w:rPr>
                <w:b/>
                <w:sz w:val="24"/>
                <w:szCs w:val="24"/>
                <w:lang w:val="uk-UA"/>
              </w:rPr>
              <w:t>З</w:t>
            </w:r>
            <w:r w:rsidRPr="00E45D58">
              <w:rPr>
                <w:b/>
                <w:sz w:val="24"/>
                <w:szCs w:val="24"/>
                <w:lang w:val="uk-UA"/>
              </w:rPr>
              <w:t>віт Служби судової охорони</w:t>
            </w:r>
          </w:p>
          <w:p w:rsidR="00C5535B" w:rsidRPr="00E45D58" w:rsidRDefault="00C5535B" w:rsidP="00271943">
            <w:pPr>
              <w:rPr>
                <w:lang w:val="uk-UA"/>
              </w:rPr>
            </w:pPr>
          </w:p>
        </w:tc>
      </w:tr>
    </w:tbl>
    <w:p w:rsidR="006E4E3C" w:rsidRPr="00E45D58" w:rsidRDefault="006E4E3C" w:rsidP="00271943">
      <w:pPr>
        <w:rPr>
          <w:lang w:val="uk-UA"/>
        </w:rPr>
      </w:pPr>
    </w:p>
    <w:p w:rsidR="00AB643D" w:rsidRPr="00E45D58" w:rsidRDefault="00AB643D" w:rsidP="00BC5089">
      <w:pPr>
        <w:ind w:right="-285"/>
        <w:rPr>
          <w:b/>
          <w:lang w:val="uk-UA"/>
        </w:rPr>
      </w:pPr>
    </w:p>
    <w:p w:rsidR="00BF4F7F" w:rsidRPr="00E45D58" w:rsidRDefault="00BC5089" w:rsidP="00C424CA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 xml:space="preserve">30 вересня 2016 року </w:t>
      </w:r>
      <w:r w:rsidR="00BF4F7F" w:rsidRPr="00E45D58">
        <w:rPr>
          <w:lang w:val="uk-UA"/>
        </w:rPr>
        <w:t xml:space="preserve">набрав чинності Закон України </w:t>
      </w:r>
      <w:r w:rsidR="003B6CE7" w:rsidRPr="00E45D58">
        <w:rPr>
          <w:lang w:val="uk-UA"/>
        </w:rPr>
        <w:t>від 2 червня 2016</w:t>
      </w:r>
      <w:r w:rsidR="00E45D58">
        <w:rPr>
          <w:lang w:val="uk-UA"/>
        </w:rPr>
        <w:t> </w:t>
      </w:r>
      <w:r w:rsidR="003B6CE7" w:rsidRPr="00E45D58">
        <w:rPr>
          <w:lang w:val="uk-UA"/>
        </w:rPr>
        <w:t xml:space="preserve">року </w:t>
      </w:r>
      <w:r w:rsidR="00BF4F7F" w:rsidRPr="00E45D58">
        <w:rPr>
          <w:lang w:val="uk-UA"/>
        </w:rPr>
        <w:t>«Про судоустрій і статус суддів», згідно зі статтею 160 якого підтримання громадського порядку в суді, припинення проявів неповаги до суду, а також охорону приміщень суду, органів та установ системи правосуддя, виконання функцій щодо державного забезпечення особистої безпеки суддів та членів їхніх сімей, працівників суду, забезпечення у суді безпеки учасників судового процесу здійснює Служба судової охорони</w:t>
      </w:r>
      <w:r w:rsidR="00C424CA" w:rsidRPr="00E45D58">
        <w:rPr>
          <w:lang w:val="uk-UA"/>
        </w:rPr>
        <w:t xml:space="preserve"> (далі </w:t>
      </w:r>
      <w:r w:rsidR="00E45D58">
        <w:rPr>
          <w:lang w:val="uk-UA"/>
        </w:rPr>
        <w:t xml:space="preserve">також </w:t>
      </w:r>
      <w:r w:rsidR="00C424CA" w:rsidRPr="00E45D58">
        <w:rPr>
          <w:lang w:val="uk-UA"/>
        </w:rPr>
        <w:t>– ССО</w:t>
      </w:r>
      <w:r w:rsidR="00E45D58">
        <w:rPr>
          <w:lang w:val="uk-UA"/>
        </w:rPr>
        <w:t>, Служба</w:t>
      </w:r>
      <w:r w:rsidR="00C424CA" w:rsidRPr="00E45D58">
        <w:rPr>
          <w:lang w:val="uk-UA"/>
        </w:rPr>
        <w:t>).</w:t>
      </w:r>
    </w:p>
    <w:p w:rsidR="00091D2D" w:rsidRPr="00E45D58" w:rsidRDefault="00994E1E" w:rsidP="00994E1E">
      <w:pPr>
        <w:ind w:firstLine="851"/>
        <w:jc w:val="both"/>
        <w:rPr>
          <w:rFonts w:eastAsia="Calibri"/>
          <w:lang w:val="uk-UA"/>
        </w:rPr>
      </w:pPr>
      <w:r w:rsidRPr="00E45D58">
        <w:rPr>
          <w:color w:val="000000"/>
          <w:shd w:val="clear" w:color="auto" w:fill="FFFFFF"/>
          <w:lang w:val="uk-UA"/>
        </w:rPr>
        <w:t xml:space="preserve">4 квітня 2019 року Вища рада правосуддя рішенням № </w:t>
      </w:r>
      <w:r w:rsidRPr="00E45D58">
        <w:rPr>
          <w:rFonts w:eastAsia="Calibri" w:cs="Calibri"/>
          <w:noProof/>
          <w:color w:val="000000"/>
          <w:lang w:val="uk-UA"/>
        </w:rPr>
        <w:t>1051/0/15-19</w:t>
      </w:r>
      <w:r w:rsidRPr="00E45D58">
        <w:rPr>
          <w:noProof/>
          <w:color w:val="000000"/>
          <w:lang w:val="uk-UA"/>
        </w:rPr>
        <w:t xml:space="preserve"> затвердила Положення </w:t>
      </w:r>
      <w:r w:rsidRPr="00E45D58">
        <w:rPr>
          <w:rFonts w:eastAsia="Calibri"/>
          <w:lang w:val="uk-UA"/>
        </w:rPr>
        <w:t>про Службу судової охорони (далі – Положення)</w:t>
      </w:r>
      <w:r w:rsidR="00091D2D" w:rsidRPr="00E45D58">
        <w:rPr>
          <w:rFonts w:eastAsia="Calibri"/>
          <w:lang w:val="uk-UA"/>
        </w:rPr>
        <w:t xml:space="preserve">, </w:t>
      </w:r>
      <w:r w:rsidR="006A0947" w:rsidRPr="00E45D58">
        <w:rPr>
          <w:rFonts w:eastAsia="Calibri"/>
          <w:lang w:val="uk-UA"/>
        </w:rPr>
        <w:t xml:space="preserve">відповідно до якого </w:t>
      </w:r>
      <w:r w:rsidR="003B6CE7" w:rsidRPr="00E45D58">
        <w:rPr>
          <w:rFonts w:eastAsia="Calibri"/>
          <w:lang w:val="uk-UA"/>
        </w:rPr>
        <w:t>цей</w:t>
      </w:r>
      <w:r w:rsidR="006A0947" w:rsidRPr="00E45D58">
        <w:rPr>
          <w:rFonts w:eastAsia="Calibri"/>
          <w:lang w:val="uk-UA"/>
        </w:rPr>
        <w:t xml:space="preserve"> державний орган розпочав свою д</w:t>
      </w:r>
      <w:r w:rsidR="00DD028B" w:rsidRPr="00E45D58">
        <w:rPr>
          <w:rFonts w:eastAsia="Calibri"/>
          <w:lang w:val="uk-UA"/>
        </w:rPr>
        <w:t>і</w:t>
      </w:r>
      <w:r w:rsidR="006A0947" w:rsidRPr="00E45D58">
        <w:rPr>
          <w:rFonts w:eastAsia="Calibri"/>
          <w:lang w:val="uk-UA"/>
        </w:rPr>
        <w:t>яльність.</w:t>
      </w:r>
    </w:p>
    <w:p w:rsidR="00994E1E" w:rsidRPr="00E45D58" w:rsidRDefault="00091D2D" w:rsidP="00091D2D">
      <w:pPr>
        <w:ind w:firstLine="851"/>
        <w:jc w:val="both"/>
        <w:rPr>
          <w:rFonts w:eastAsia="Calibri"/>
          <w:lang w:val="uk-UA"/>
        </w:rPr>
      </w:pPr>
      <w:r w:rsidRPr="00E45D58">
        <w:rPr>
          <w:rFonts w:eastAsia="Calibri"/>
          <w:lang w:val="uk-UA"/>
        </w:rPr>
        <w:t>Також</w:t>
      </w:r>
      <w:r w:rsidR="00994E1E" w:rsidRPr="00E45D58">
        <w:rPr>
          <w:lang w:val="uk-UA"/>
        </w:rPr>
        <w:t xml:space="preserve"> рішенням </w:t>
      </w:r>
      <w:r w:rsidRPr="00E45D58">
        <w:rPr>
          <w:lang w:val="uk-UA"/>
        </w:rPr>
        <w:t xml:space="preserve">Вищої ради правосуддя від 4 </w:t>
      </w:r>
      <w:r w:rsidR="003B6CE7" w:rsidRPr="00E45D58">
        <w:rPr>
          <w:lang w:val="uk-UA"/>
        </w:rPr>
        <w:t xml:space="preserve">квітня 2019 року </w:t>
      </w:r>
      <w:r w:rsidRPr="00E45D58">
        <w:rPr>
          <w:lang w:val="uk-UA"/>
        </w:rPr>
        <w:t>№</w:t>
      </w:r>
      <w:r w:rsidR="00E45D58">
        <w:rPr>
          <w:lang w:val="uk-UA"/>
        </w:rPr>
        <w:t> </w:t>
      </w:r>
      <w:r w:rsidR="00994E1E" w:rsidRPr="00E45D58">
        <w:rPr>
          <w:noProof/>
          <w:color w:val="000000"/>
          <w:lang w:val="uk-UA"/>
        </w:rPr>
        <w:t xml:space="preserve">1052/0/15-19 </w:t>
      </w:r>
      <w:r w:rsidRPr="00E45D58">
        <w:rPr>
          <w:lang w:val="uk-UA"/>
        </w:rPr>
        <w:t>затверджено</w:t>
      </w:r>
      <w:r w:rsidR="00994E1E" w:rsidRPr="00E45D58">
        <w:rPr>
          <w:lang w:val="uk-UA"/>
        </w:rPr>
        <w:t xml:space="preserve"> Положення про проходження служби співробітниками Служби судової охорони.</w:t>
      </w:r>
    </w:p>
    <w:p w:rsidR="00C424CA" w:rsidRPr="00E45D58" w:rsidRDefault="00C424CA" w:rsidP="00C424CA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 xml:space="preserve">Згідно з положеннями статті 161 Закону України «Про судоустрій і статус суддів» Служба судової охорони </w:t>
      </w:r>
      <w:r w:rsidRPr="00E45D58">
        <w:rPr>
          <w:shd w:val="clear" w:color="auto" w:fill="FFFFFF"/>
          <w:lang w:val="uk-UA"/>
        </w:rPr>
        <w:t xml:space="preserve">є державним органом у системі правосуддя для забезпечення охорони та підтримання громадського порядку в судах, який </w:t>
      </w:r>
      <w:r w:rsidRPr="00E45D58">
        <w:rPr>
          <w:lang w:val="uk-UA"/>
        </w:rPr>
        <w:t xml:space="preserve">підзвітний Вищій раді правосуддя та підконтрольний Державній судовій адміністрації України. </w:t>
      </w:r>
    </w:p>
    <w:p w:rsidR="00C424CA" w:rsidRPr="00E45D58" w:rsidRDefault="00C424CA" w:rsidP="00C424CA">
      <w:pPr>
        <w:ind w:firstLine="708"/>
        <w:contextualSpacing/>
        <w:jc w:val="both"/>
        <w:rPr>
          <w:shd w:val="clear" w:color="auto" w:fill="FFFFFF"/>
          <w:lang w:val="uk-UA"/>
        </w:rPr>
      </w:pPr>
      <w:r w:rsidRPr="00E45D58">
        <w:rPr>
          <w:shd w:val="clear" w:color="auto" w:fill="FFFFFF"/>
          <w:lang w:val="uk-UA"/>
        </w:rPr>
        <w:t>Керівництво діяльністю Служби судової охорони здійснює Голова ССО, який призначається на посаду за результатами відкритого конкурсу і звільняється з посади Вищою радою правосуддя.</w:t>
      </w:r>
    </w:p>
    <w:p w:rsidR="00994E1E" w:rsidRPr="00E45D58" w:rsidRDefault="00994E1E" w:rsidP="00091D2D">
      <w:pPr>
        <w:ind w:firstLine="708"/>
        <w:jc w:val="both"/>
        <w:rPr>
          <w:lang w:val="uk-UA"/>
        </w:rPr>
      </w:pPr>
      <w:r w:rsidRPr="00E45D58">
        <w:rPr>
          <w:lang w:val="uk-UA"/>
        </w:rPr>
        <w:t xml:space="preserve">Рішенням Вищої ради правосуддя </w:t>
      </w:r>
      <w:r w:rsidR="003B6CE7" w:rsidRPr="00E45D58">
        <w:rPr>
          <w:lang w:val="uk-UA"/>
        </w:rPr>
        <w:t xml:space="preserve">від 21 березня 2019 року </w:t>
      </w:r>
      <w:r w:rsidRPr="00E45D58">
        <w:rPr>
          <w:lang w:val="uk-UA"/>
        </w:rPr>
        <w:t>№</w:t>
      </w:r>
      <w:r w:rsidR="003B6CE7" w:rsidRPr="00E45D58">
        <w:rPr>
          <w:lang w:val="uk-UA"/>
        </w:rPr>
        <w:t xml:space="preserve"> </w:t>
      </w:r>
      <w:r w:rsidRPr="00E45D58">
        <w:rPr>
          <w:lang w:val="uk-UA"/>
        </w:rPr>
        <w:t>886/0/15-19 призначено Бондаря Валерія Івановича на посаду Голови Служби судової охорони.</w:t>
      </w:r>
    </w:p>
    <w:p w:rsidR="00C424CA" w:rsidRPr="00E45D58" w:rsidRDefault="00C424CA" w:rsidP="00C424CA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Згідно з підпунктом 1 пункту 19 Положення Голова ССО очолює Службу та здійснює керівництво її діяльністю, представляє ССО у відносинах з іншими органами, підприємствами, установами та організаціями в Україні та за її межами, несе персональну відповідальність за виконання покладених на неї завдань.</w:t>
      </w:r>
    </w:p>
    <w:p w:rsidR="00EA0A1B" w:rsidRPr="00E45D58" w:rsidRDefault="00EA0A1B" w:rsidP="00EA0A1B">
      <w:pPr>
        <w:ind w:firstLine="567"/>
        <w:jc w:val="both"/>
        <w:rPr>
          <w:lang w:val="uk-UA"/>
        </w:rPr>
      </w:pPr>
      <w:r w:rsidRPr="00E45D58">
        <w:rPr>
          <w:lang w:val="uk-UA"/>
        </w:rPr>
        <w:lastRenderedPageBreak/>
        <w:t xml:space="preserve">18 лютого 2020 року Вища рада правосуддя звернулася до ССО </w:t>
      </w:r>
      <w:r w:rsidR="00A73504">
        <w:rPr>
          <w:lang w:val="uk-UA"/>
        </w:rPr>
        <w:t>стосовно</w:t>
      </w:r>
      <w:r w:rsidR="00A73504" w:rsidRPr="00E45D58">
        <w:rPr>
          <w:lang w:val="uk-UA"/>
        </w:rPr>
        <w:t xml:space="preserve"> </w:t>
      </w:r>
      <w:r w:rsidR="00FE3F77" w:rsidRPr="00E45D58">
        <w:rPr>
          <w:lang w:val="uk-UA"/>
        </w:rPr>
        <w:t>надання</w:t>
      </w:r>
      <w:r w:rsidRPr="00E45D58">
        <w:rPr>
          <w:lang w:val="uk-UA"/>
        </w:rPr>
        <w:t xml:space="preserve"> письмов</w:t>
      </w:r>
      <w:r w:rsidR="00FE3F77" w:rsidRPr="00E45D58">
        <w:rPr>
          <w:lang w:val="uk-UA"/>
        </w:rPr>
        <w:t>ого</w:t>
      </w:r>
      <w:r w:rsidRPr="00E45D58">
        <w:rPr>
          <w:lang w:val="uk-UA"/>
        </w:rPr>
        <w:t xml:space="preserve"> звіт</w:t>
      </w:r>
      <w:r w:rsidR="00FE3F77" w:rsidRPr="00E45D58">
        <w:rPr>
          <w:lang w:val="uk-UA"/>
        </w:rPr>
        <w:t>у</w:t>
      </w:r>
      <w:r w:rsidRPr="00E45D58">
        <w:rPr>
          <w:lang w:val="uk-UA"/>
        </w:rPr>
        <w:t xml:space="preserve"> про діяльність С</w:t>
      </w:r>
      <w:r w:rsidR="00E15BF5">
        <w:rPr>
          <w:lang w:val="uk-UA"/>
        </w:rPr>
        <w:t>лужби</w:t>
      </w:r>
      <w:r w:rsidRPr="00E45D58">
        <w:rPr>
          <w:lang w:val="uk-UA"/>
        </w:rPr>
        <w:t xml:space="preserve"> у 2019 році, </w:t>
      </w:r>
      <w:r w:rsidR="009561BB">
        <w:rPr>
          <w:lang w:val="uk-UA"/>
        </w:rPr>
        <w:t>із</w:t>
      </w:r>
      <w:r w:rsidRPr="00E45D58">
        <w:rPr>
          <w:lang w:val="uk-UA"/>
        </w:rPr>
        <w:t xml:space="preserve"> зазнач</w:t>
      </w:r>
      <w:r w:rsidR="009561BB">
        <w:rPr>
          <w:lang w:val="uk-UA"/>
        </w:rPr>
        <w:t>енням</w:t>
      </w:r>
      <w:r w:rsidRPr="00E45D58">
        <w:rPr>
          <w:lang w:val="uk-UA"/>
        </w:rPr>
        <w:t>, зокрема</w:t>
      </w:r>
      <w:r w:rsidR="00E15BF5">
        <w:rPr>
          <w:lang w:val="uk-UA"/>
        </w:rPr>
        <w:t>,</w:t>
      </w:r>
      <w:r w:rsidRPr="00E45D58">
        <w:rPr>
          <w:lang w:val="uk-UA"/>
        </w:rPr>
        <w:t xml:space="preserve"> інформаці</w:t>
      </w:r>
      <w:r w:rsidR="009561BB">
        <w:rPr>
          <w:lang w:val="uk-UA"/>
        </w:rPr>
        <w:t>ї</w:t>
      </w:r>
      <w:r w:rsidRPr="00E45D58">
        <w:rPr>
          <w:lang w:val="uk-UA"/>
        </w:rPr>
        <w:t xml:space="preserve"> щодо:</w:t>
      </w:r>
    </w:p>
    <w:p w:rsidR="00EA0A1B" w:rsidRPr="00E45D58" w:rsidRDefault="00EA0A1B" w:rsidP="00EA0A1B">
      <w:pPr>
        <w:ind w:firstLine="567"/>
        <w:jc w:val="both"/>
        <w:rPr>
          <w:lang w:val="uk-UA"/>
        </w:rPr>
      </w:pPr>
      <w:r w:rsidRPr="00E45D58">
        <w:rPr>
          <w:lang w:val="uk-UA"/>
        </w:rPr>
        <w:t>структурної, функціональної розбудови та стану комплектування органів та підрозділів ССО;</w:t>
      </w:r>
    </w:p>
    <w:p w:rsidR="00EA0A1B" w:rsidRPr="00E45D58" w:rsidRDefault="00EA0A1B" w:rsidP="00EA0A1B">
      <w:pPr>
        <w:ind w:firstLine="567"/>
        <w:jc w:val="both"/>
        <w:rPr>
          <w:lang w:val="uk-UA"/>
        </w:rPr>
      </w:pPr>
      <w:r w:rsidRPr="00E45D58">
        <w:rPr>
          <w:lang w:val="uk-UA"/>
        </w:rPr>
        <w:t>стану забезпечення охороною об</w:t>
      </w:r>
      <w:r w:rsidR="00E15BF5">
        <w:rPr>
          <w:lang w:val="uk-UA"/>
        </w:rPr>
        <w:t>’</w:t>
      </w:r>
      <w:r w:rsidRPr="00E45D58">
        <w:rPr>
          <w:lang w:val="uk-UA"/>
        </w:rPr>
        <w:t>єктів органів та установ системи правосуддя;</w:t>
      </w:r>
    </w:p>
    <w:p w:rsidR="00EA0A1B" w:rsidRPr="00E45D58" w:rsidRDefault="00EA0A1B" w:rsidP="00EA0A1B">
      <w:pPr>
        <w:ind w:firstLine="567"/>
        <w:jc w:val="both"/>
        <w:rPr>
          <w:lang w:val="uk-UA"/>
        </w:rPr>
      </w:pPr>
      <w:r w:rsidRPr="00E45D58">
        <w:rPr>
          <w:lang w:val="uk-UA"/>
        </w:rPr>
        <w:t>організації навчання й підвищення кваліфікації співробітників ССО;</w:t>
      </w:r>
    </w:p>
    <w:p w:rsidR="00EA0A1B" w:rsidRPr="00E45D58" w:rsidRDefault="00EA0A1B" w:rsidP="00EA0A1B">
      <w:pPr>
        <w:ind w:firstLine="567"/>
        <w:jc w:val="both"/>
        <w:rPr>
          <w:lang w:val="uk-UA"/>
        </w:rPr>
      </w:pPr>
      <w:r w:rsidRPr="00E45D58">
        <w:rPr>
          <w:lang w:val="uk-UA"/>
        </w:rPr>
        <w:t>стану забезпечення будівель, приміщень судів та установ системи правосуддя необхідною кількістю сучасних систем (засобів) технічної, інженерно-технічної та пожежної охорони.</w:t>
      </w:r>
    </w:p>
    <w:p w:rsidR="00B31440" w:rsidRPr="00E45D58" w:rsidRDefault="00FC4602" w:rsidP="00F156ED">
      <w:pPr>
        <w:ind w:firstLine="708"/>
        <w:contextualSpacing/>
        <w:jc w:val="both"/>
        <w:rPr>
          <w:lang w:val="uk-UA"/>
        </w:rPr>
      </w:pPr>
      <w:r w:rsidRPr="00E45D58">
        <w:rPr>
          <w:lang w:val="uk-UA" w:eastAsia="uk-UA"/>
        </w:rPr>
        <w:t xml:space="preserve">5 березня 2020 року до Вищої ради правосуддя надійшов Звіт </w:t>
      </w:r>
      <w:r w:rsidRPr="00E45D58">
        <w:rPr>
          <w:lang w:val="uk-UA"/>
        </w:rPr>
        <w:t>Голови Служби судової охорони про діяльність Служби судової охорони у 2019 році (лист від 5 березня 2020 року № 30/16-597/20)</w:t>
      </w:r>
      <w:r w:rsidR="00B31440" w:rsidRPr="00E45D58">
        <w:rPr>
          <w:lang w:val="uk-UA"/>
        </w:rPr>
        <w:t>.</w:t>
      </w:r>
    </w:p>
    <w:p w:rsidR="00F156ED" w:rsidRPr="00E45D58" w:rsidRDefault="00B31440" w:rsidP="00F156ED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Звіт містить п’ять розділів</w:t>
      </w:r>
      <w:r w:rsidR="003B6CE7" w:rsidRPr="00E45D58">
        <w:rPr>
          <w:lang w:val="uk-UA"/>
        </w:rPr>
        <w:t>,</w:t>
      </w:r>
      <w:r w:rsidR="00F156ED" w:rsidRPr="00E45D58">
        <w:rPr>
          <w:lang w:val="uk-UA"/>
        </w:rPr>
        <w:t xml:space="preserve"> у як</w:t>
      </w:r>
      <w:r w:rsidRPr="00E45D58">
        <w:rPr>
          <w:lang w:val="uk-UA"/>
        </w:rPr>
        <w:t>их</w:t>
      </w:r>
      <w:r w:rsidR="00F156ED" w:rsidRPr="00E45D58">
        <w:rPr>
          <w:lang w:val="uk-UA"/>
        </w:rPr>
        <w:t xml:space="preserve"> викладено результати заходів службової діяльності</w:t>
      </w:r>
      <w:r w:rsidR="004666AC" w:rsidRPr="00E45D58">
        <w:rPr>
          <w:lang w:val="uk-UA"/>
        </w:rPr>
        <w:t>.</w:t>
      </w:r>
    </w:p>
    <w:p w:rsidR="003B6CE7" w:rsidRPr="00E45D58" w:rsidRDefault="004666AC" w:rsidP="003B6CE7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Щодо с</w:t>
      </w:r>
      <w:r w:rsidR="00482C3D" w:rsidRPr="00E45D58">
        <w:rPr>
          <w:lang w:val="uk-UA"/>
        </w:rPr>
        <w:t>тан</w:t>
      </w:r>
      <w:r w:rsidRPr="00E45D58">
        <w:rPr>
          <w:lang w:val="uk-UA"/>
        </w:rPr>
        <w:t>у</w:t>
      </w:r>
      <w:r w:rsidR="00482C3D" w:rsidRPr="00E45D58">
        <w:rPr>
          <w:lang w:val="uk-UA"/>
        </w:rPr>
        <w:t xml:space="preserve"> укомплектування управлінь та підрозділів Служби судової охорони, структурн</w:t>
      </w:r>
      <w:r w:rsidRPr="00E45D58">
        <w:rPr>
          <w:lang w:val="uk-UA"/>
        </w:rPr>
        <w:t>ої</w:t>
      </w:r>
      <w:r w:rsidR="00482C3D" w:rsidRPr="00E45D58">
        <w:rPr>
          <w:lang w:val="uk-UA"/>
        </w:rPr>
        <w:t xml:space="preserve"> та функціональн</w:t>
      </w:r>
      <w:r w:rsidRPr="00E45D58">
        <w:rPr>
          <w:lang w:val="uk-UA"/>
        </w:rPr>
        <w:t>ої</w:t>
      </w:r>
      <w:r w:rsidR="00482C3D" w:rsidRPr="00E45D58">
        <w:rPr>
          <w:lang w:val="uk-UA"/>
        </w:rPr>
        <w:t xml:space="preserve"> розбудов</w:t>
      </w:r>
      <w:r w:rsidRPr="00E45D58">
        <w:rPr>
          <w:lang w:val="uk-UA"/>
        </w:rPr>
        <w:t>и органу зазнач</w:t>
      </w:r>
      <w:r w:rsidR="003B6CE7" w:rsidRPr="00E45D58">
        <w:rPr>
          <w:lang w:val="uk-UA"/>
        </w:rPr>
        <w:t>ено</w:t>
      </w:r>
      <w:r w:rsidRPr="00E45D58">
        <w:rPr>
          <w:lang w:val="uk-UA"/>
        </w:rPr>
        <w:t xml:space="preserve"> таке</w:t>
      </w:r>
      <w:r w:rsidR="00482C3D" w:rsidRPr="00E45D58">
        <w:rPr>
          <w:lang w:val="uk-UA"/>
        </w:rPr>
        <w:t>:</w:t>
      </w:r>
    </w:p>
    <w:p w:rsidR="003B6CE7" w:rsidRPr="00E45D58" w:rsidRDefault="00F156ED" w:rsidP="003B6CE7">
      <w:pPr>
        <w:ind w:firstLine="708"/>
        <w:contextualSpacing/>
        <w:jc w:val="both"/>
        <w:rPr>
          <w:lang w:val="uk-UA"/>
        </w:rPr>
      </w:pPr>
      <w:r w:rsidRPr="00E45D58">
        <w:rPr>
          <w:shd w:val="clear" w:color="auto" w:fill="FFFFFF"/>
          <w:lang w:val="uk-UA"/>
        </w:rPr>
        <w:t>26 квітня 2019 року відбувся конкурс на зайняття вакантних посад</w:t>
      </w:r>
      <w:r w:rsidRPr="00E45D58">
        <w:rPr>
          <w:lang w:val="uk-UA"/>
        </w:rPr>
        <w:t xml:space="preserve"> Першого заступника Голови Служби судової охорони, заступника Голови Служби судової охорони (зі служби), заступника Голови Служби судової охорони (</w:t>
      </w:r>
      <w:r w:rsidR="00F35492" w:rsidRPr="00E45D58">
        <w:rPr>
          <w:lang w:val="uk-UA"/>
        </w:rPr>
        <w:t>і</w:t>
      </w:r>
      <w:r w:rsidRPr="00E45D58">
        <w:rPr>
          <w:lang w:val="uk-UA"/>
        </w:rPr>
        <w:t>з забезпечення), заступника Голови Служби судової охорони (керівника апарату Голови Служби)</w:t>
      </w:r>
      <w:r w:rsidR="003B6CE7" w:rsidRPr="00E45D58">
        <w:rPr>
          <w:lang w:val="uk-UA"/>
        </w:rPr>
        <w:t>;</w:t>
      </w:r>
      <w:r w:rsidRPr="00E45D58">
        <w:rPr>
          <w:lang w:val="uk-UA"/>
        </w:rPr>
        <w:t xml:space="preserve"> визначено переможців</w:t>
      </w:r>
      <w:r w:rsidR="007F2CEC" w:rsidRPr="00E45D58">
        <w:rPr>
          <w:lang w:val="uk-UA"/>
        </w:rPr>
        <w:t xml:space="preserve"> </w:t>
      </w:r>
      <w:r w:rsidR="003B6CE7" w:rsidRPr="00E45D58">
        <w:rPr>
          <w:lang w:val="uk-UA"/>
        </w:rPr>
        <w:t xml:space="preserve">конкурсу; </w:t>
      </w:r>
      <w:r w:rsidR="007F2CEC" w:rsidRPr="00E45D58">
        <w:rPr>
          <w:lang w:val="uk-UA"/>
        </w:rPr>
        <w:t xml:space="preserve">за </w:t>
      </w:r>
      <w:r w:rsidR="003B6CE7" w:rsidRPr="00E45D58">
        <w:rPr>
          <w:lang w:val="uk-UA"/>
        </w:rPr>
        <w:t xml:space="preserve">його </w:t>
      </w:r>
      <w:r w:rsidR="007F2CEC" w:rsidRPr="00E45D58">
        <w:rPr>
          <w:lang w:val="uk-UA"/>
        </w:rPr>
        <w:t>результатами</w:t>
      </w:r>
      <w:r w:rsidRPr="00E45D58">
        <w:rPr>
          <w:lang w:val="uk-UA"/>
        </w:rPr>
        <w:t xml:space="preserve"> Вищою радою правосуддя</w:t>
      </w:r>
      <w:r w:rsidR="007F2CEC" w:rsidRPr="00E45D58">
        <w:rPr>
          <w:lang w:val="uk-UA"/>
        </w:rPr>
        <w:t xml:space="preserve"> прийняті</w:t>
      </w:r>
      <w:r w:rsidRPr="00E45D58">
        <w:rPr>
          <w:lang w:val="uk-UA"/>
        </w:rPr>
        <w:t xml:space="preserve"> рішення від 13 червня 2019</w:t>
      </w:r>
      <w:r w:rsidR="00E15BF5">
        <w:rPr>
          <w:lang w:val="uk-UA"/>
        </w:rPr>
        <w:t> </w:t>
      </w:r>
      <w:r w:rsidRPr="00E45D58">
        <w:rPr>
          <w:lang w:val="uk-UA"/>
        </w:rPr>
        <w:t>року: №</w:t>
      </w:r>
      <w:r w:rsidR="003B6CE7" w:rsidRPr="00E45D58">
        <w:rPr>
          <w:lang w:val="uk-UA"/>
        </w:rPr>
        <w:t xml:space="preserve"> </w:t>
      </w:r>
      <w:r w:rsidRPr="00E45D58">
        <w:rPr>
          <w:lang w:val="uk-UA"/>
        </w:rPr>
        <w:t xml:space="preserve">1631/0/15-19 «Про призначення </w:t>
      </w:r>
      <w:proofErr w:type="spellStart"/>
      <w:r w:rsidRPr="00E45D58">
        <w:rPr>
          <w:lang w:val="uk-UA"/>
        </w:rPr>
        <w:t>Максимішина</w:t>
      </w:r>
      <w:proofErr w:type="spellEnd"/>
      <w:r w:rsidR="00E15BF5">
        <w:rPr>
          <w:lang w:val="uk-UA"/>
        </w:rPr>
        <w:t> </w:t>
      </w:r>
      <w:r w:rsidRPr="00E45D58">
        <w:rPr>
          <w:lang w:val="uk-UA"/>
        </w:rPr>
        <w:t xml:space="preserve">С.Т.», </w:t>
      </w:r>
      <w:r w:rsidR="00AB643D">
        <w:rPr>
          <w:lang w:val="uk-UA"/>
        </w:rPr>
        <w:br/>
      </w:r>
      <w:r w:rsidRPr="00E45D58">
        <w:rPr>
          <w:lang w:val="uk-UA"/>
        </w:rPr>
        <w:t>№</w:t>
      </w:r>
      <w:r w:rsidR="00E15BF5">
        <w:rPr>
          <w:lang w:val="uk-UA"/>
        </w:rPr>
        <w:t> </w:t>
      </w:r>
      <w:r w:rsidRPr="00E45D58">
        <w:rPr>
          <w:lang w:val="uk-UA"/>
        </w:rPr>
        <w:t xml:space="preserve">1632/0/15-19 «Про призначення </w:t>
      </w:r>
      <w:proofErr w:type="spellStart"/>
      <w:r w:rsidRPr="00E45D58">
        <w:rPr>
          <w:lang w:val="uk-UA"/>
        </w:rPr>
        <w:t>Гавришука</w:t>
      </w:r>
      <w:proofErr w:type="spellEnd"/>
      <w:r w:rsidRPr="00E45D58">
        <w:rPr>
          <w:lang w:val="uk-UA"/>
        </w:rPr>
        <w:t xml:space="preserve"> О.М.», №</w:t>
      </w:r>
      <w:r w:rsidR="00E15BF5">
        <w:rPr>
          <w:lang w:val="uk-UA"/>
        </w:rPr>
        <w:t> </w:t>
      </w:r>
      <w:r w:rsidRPr="00E45D58">
        <w:rPr>
          <w:lang w:val="uk-UA"/>
        </w:rPr>
        <w:t>1633/0/15-19 «Про призначення Зернова</w:t>
      </w:r>
      <w:r w:rsidR="00E15BF5">
        <w:rPr>
          <w:lang w:val="uk-UA"/>
        </w:rPr>
        <w:t> </w:t>
      </w:r>
      <w:r w:rsidRPr="00E45D58">
        <w:rPr>
          <w:lang w:val="uk-UA"/>
        </w:rPr>
        <w:t>Ю.В.», №</w:t>
      </w:r>
      <w:r w:rsidR="00E15BF5">
        <w:rPr>
          <w:lang w:val="uk-UA"/>
        </w:rPr>
        <w:t> </w:t>
      </w:r>
      <w:r w:rsidRPr="00E45D58">
        <w:rPr>
          <w:lang w:val="uk-UA"/>
        </w:rPr>
        <w:t>1634/0/15-19 «Про призначення Колєснікова</w:t>
      </w:r>
      <w:r w:rsidR="00E15BF5">
        <w:rPr>
          <w:lang w:val="uk-UA"/>
        </w:rPr>
        <w:t> </w:t>
      </w:r>
      <w:r w:rsidRPr="00E45D58">
        <w:rPr>
          <w:lang w:val="uk-UA"/>
        </w:rPr>
        <w:t>О.М.»</w:t>
      </w:r>
      <w:r w:rsidR="004666AC" w:rsidRPr="00E45D58">
        <w:rPr>
          <w:lang w:val="uk-UA"/>
        </w:rPr>
        <w:t>;</w:t>
      </w:r>
    </w:p>
    <w:p w:rsidR="003B6CE7" w:rsidRPr="00E45D58" w:rsidRDefault="004666AC" w:rsidP="003B6CE7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р</w:t>
      </w:r>
      <w:r w:rsidR="00865F83" w:rsidRPr="00E45D58">
        <w:rPr>
          <w:lang w:val="uk-UA"/>
        </w:rPr>
        <w:t>озроблено Стратегію розвитку Служби судової охорони до 2022 року</w:t>
      </w:r>
      <w:r w:rsidR="003B6CE7" w:rsidRPr="00E45D58">
        <w:rPr>
          <w:lang w:val="uk-UA"/>
        </w:rPr>
        <w:t>,</w:t>
      </w:r>
      <w:r w:rsidR="00865F83" w:rsidRPr="00E45D58">
        <w:rPr>
          <w:lang w:val="uk-UA"/>
        </w:rPr>
        <w:t xml:space="preserve"> у як</w:t>
      </w:r>
      <w:r w:rsidR="003B6CE7" w:rsidRPr="00E45D58">
        <w:rPr>
          <w:lang w:val="uk-UA"/>
        </w:rPr>
        <w:t>ій визначено пріоритетні напрям</w:t>
      </w:r>
      <w:r w:rsidR="00865F83" w:rsidRPr="00E45D58">
        <w:rPr>
          <w:lang w:val="uk-UA"/>
        </w:rPr>
        <w:t>и становлення та розвитку органу</w:t>
      </w:r>
      <w:r w:rsidRPr="00E45D58">
        <w:rPr>
          <w:lang w:val="uk-UA"/>
        </w:rPr>
        <w:t>;</w:t>
      </w:r>
    </w:p>
    <w:p w:rsidR="003B6CE7" w:rsidRPr="00E45D58" w:rsidRDefault="004666AC" w:rsidP="003B6CE7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у</w:t>
      </w:r>
      <w:r w:rsidR="00865F83" w:rsidRPr="00E45D58">
        <w:rPr>
          <w:lang w:val="uk-UA"/>
        </w:rPr>
        <w:t xml:space="preserve">творено центральний орган управління та 24 територіальні управління, затверджено граничну чисельність </w:t>
      </w:r>
      <w:r w:rsidR="00F35492" w:rsidRPr="00E45D58">
        <w:rPr>
          <w:lang w:val="uk-UA"/>
        </w:rPr>
        <w:t>ССО</w:t>
      </w:r>
      <w:r w:rsidR="00865F83" w:rsidRPr="00E45D58">
        <w:rPr>
          <w:lang w:val="uk-UA"/>
        </w:rPr>
        <w:t>: на 2019 рік – 3</w:t>
      </w:r>
      <w:r w:rsidR="00AB643D">
        <w:rPr>
          <w:lang w:val="uk-UA"/>
        </w:rPr>
        <w:t> </w:t>
      </w:r>
      <w:r w:rsidR="00865F83" w:rsidRPr="00E45D58">
        <w:rPr>
          <w:lang w:val="uk-UA"/>
        </w:rPr>
        <w:t>791 штатна одиниця, на 2020 рік – 8</w:t>
      </w:r>
      <w:r w:rsidR="00AB643D">
        <w:rPr>
          <w:lang w:val="uk-UA"/>
        </w:rPr>
        <w:t> </w:t>
      </w:r>
      <w:r w:rsidR="00865F83" w:rsidRPr="00E45D58">
        <w:rPr>
          <w:lang w:val="uk-UA"/>
        </w:rPr>
        <w:t>114 штатних одиниць, на 2021 рік – 14</w:t>
      </w:r>
      <w:r w:rsidR="00AB643D">
        <w:rPr>
          <w:lang w:val="uk-UA"/>
        </w:rPr>
        <w:t> </w:t>
      </w:r>
      <w:r w:rsidR="00865F83" w:rsidRPr="00E45D58">
        <w:rPr>
          <w:lang w:val="uk-UA"/>
        </w:rPr>
        <w:t xml:space="preserve">159 штатних одиниць, у </w:t>
      </w:r>
      <w:r w:rsidR="003B6CE7" w:rsidRPr="00E45D58">
        <w:rPr>
          <w:lang w:val="uk-UA"/>
        </w:rPr>
        <w:t>тому числі</w:t>
      </w:r>
      <w:r w:rsidR="00865F83" w:rsidRPr="00E45D58">
        <w:rPr>
          <w:lang w:val="uk-UA"/>
        </w:rPr>
        <w:t xml:space="preserve"> центрального органу управління у кількості 195 штатних одиниць</w:t>
      </w:r>
      <w:r w:rsidRPr="00E45D58">
        <w:rPr>
          <w:lang w:val="uk-UA"/>
        </w:rPr>
        <w:t>;</w:t>
      </w:r>
    </w:p>
    <w:p w:rsidR="003B6CE7" w:rsidRPr="00E45D58" w:rsidRDefault="004666AC" w:rsidP="003B6CE7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в</w:t>
      </w:r>
      <w:r w:rsidR="001A23A8" w:rsidRPr="00E45D58">
        <w:rPr>
          <w:lang w:val="uk-UA"/>
        </w:rPr>
        <w:t>і</w:t>
      </w:r>
      <w:r w:rsidR="002421A1" w:rsidRPr="00E45D58">
        <w:rPr>
          <w:lang w:val="uk-UA"/>
        </w:rPr>
        <w:t xml:space="preserve">дповідно </w:t>
      </w:r>
      <w:r w:rsidR="001A23A8" w:rsidRPr="00E45D58">
        <w:rPr>
          <w:lang w:val="uk-UA"/>
        </w:rPr>
        <w:t>до затвердженого Державною судовою адміністрацією України кош</w:t>
      </w:r>
      <w:r w:rsidR="003B6CE7" w:rsidRPr="00E45D58">
        <w:rPr>
          <w:lang w:val="uk-UA"/>
        </w:rPr>
        <w:t xml:space="preserve">торису </w:t>
      </w:r>
      <w:r w:rsidR="007C7F83" w:rsidRPr="00E45D58">
        <w:rPr>
          <w:lang w:val="uk-UA"/>
        </w:rPr>
        <w:t xml:space="preserve">у 2019 році </w:t>
      </w:r>
      <w:r w:rsidR="001A23A8" w:rsidRPr="00E45D58">
        <w:rPr>
          <w:lang w:val="uk-UA"/>
        </w:rPr>
        <w:t>Службі судової охорони виділено з Дер</w:t>
      </w:r>
      <w:r w:rsidR="003B6CE7" w:rsidRPr="00E45D58">
        <w:rPr>
          <w:lang w:val="uk-UA"/>
        </w:rPr>
        <w:t>жавного бюджету України 524 млн грн</w:t>
      </w:r>
      <w:r w:rsidR="001A23A8" w:rsidRPr="00E45D58">
        <w:rPr>
          <w:lang w:val="uk-UA"/>
        </w:rPr>
        <w:t xml:space="preserve">, у </w:t>
      </w:r>
      <w:r w:rsidR="003B6CE7" w:rsidRPr="00E45D58">
        <w:rPr>
          <w:lang w:val="uk-UA"/>
        </w:rPr>
        <w:t>тому числі за загальним фондом – 47 млн грн</w:t>
      </w:r>
      <w:r w:rsidR="001A23A8" w:rsidRPr="00E45D58">
        <w:rPr>
          <w:lang w:val="uk-UA"/>
        </w:rPr>
        <w:t xml:space="preserve">, </w:t>
      </w:r>
      <w:r w:rsidR="003B6CE7" w:rsidRPr="00E45D58">
        <w:rPr>
          <w:lang w:val="uk-UA"/>
        </w:rPr>
        <w:t>за спеціальним фондом – 477 млн грн</w:t>
      </w:r>
      <w:r w:rsidRPr="00E45D58">
        <w:rPr>
          <w:lang w:val="uk-UA"/>
        </w:rPr>
        <w:t>;</w:t>
      </w:r>
    </w:p>
    <w:p w:rsidR="00F156ED" w:rsidRPr="00E45D58" w:rsidRDefault="004666AC" w:rsidP="003B6CE7">
      <w:pPr>
        <w:ind w:firstLine="708"/>
        <w:contextualSpacing/>
        <w:jc w:val="both"/>
        <w:rPr>
          <w:lang w:val="uk-UA"/>
        </w:rPr>
      </w:pPr>
      <w:r w:rsidRPr="00E45D58">
        <w:rPr>
          <w:lang w:val="uk-UA"/>
        </w:rPr>
        <w:t>с</w:t>
      </w:r>
      <w:r w:rsidR="00DE735F" w:rsidRPr="00E45D58">
        <w:rPr>
          <w:lang w:val="uk-UA"/>
        </w:rPr>
        <w:t>таном на 31 грудня 2019 року укомплектованість структурних підрозділів центрального органу управління та територіальних управлін</w:t>
      </w:r>
      <w:r w:rsidR="003B6CE7" w:rsidRPr="00E45D58">
        <w:rPr>
          <w:lang w:val="uk-UA"/>
        </w:rPr>
        <w:t>ь</w:t>
      </w:r>
      <w:r w:rsidR="00DE735F" w:rsidRPr="00E45D58">
        <w:rPr>
          <w:lang w:val="uk-UA"/>
        </w:rPr>
        <w:t xml:space="preserve"> становила 75% (</w:t>
      </w:r>
      <w:proofErr w:type="spellStart"/>
      <w:r w:rsidR="003B6CE7" w:rsidRPr="00E45D58">
        <w:rPr>
          <w:lang w:val="uk-UA"/>
        </w:rPr>
        <w:t>працевлаштовано</w:t>
      </w:r>
      <w:proofErr w:type="spellEnd"/>
      <w:r w:rsidR="003B6CE7" w:rsidRPr="00E45D58">
        <w:rPr>
          <w:lang w:val="uk-UA"/>
        </w:rPr>
        <w:t xml:space="preserve"> 2</w:t>
      </w:r>
      <w:r w:rsidR="00AB643D">
        <w:rPr>
          <w:lang w:val="uk-UA"/>
        </w:rPr>
        <w:t> </w:t>
      </w:r>
      <w:r w:rsidR="003B6CE7" w:rsidRPr="00E45D58">
        <w:rPr>
          <w:lang w:val="uk-UA"/>
        </w:rPr>
        <w:t>848 осіб</w:t>
      </w:r>
      <w:r w:rsidR="00DE735F" w:rsidRPr="00E45D58">
        <w:rPr>
          <w:lang w:val="uk-UA"/>
        </w:rPr>
        <w:t xml:space="preserve"> з 3</w:t>
      </w:r>
      <w:r w:rsidR="00AB643D">
        <w:rPr>
          <w:lang w:val="uk-UA"/>
        </w:rPr>
        <w:t> </w:t>
      </w:r>
      <w:r w:rsidR="00DE735F" w:rsidRPr="00E45D58">
        <w:rPr>
          <w:lang w:val="uk-UA"/>
        </w:rPr>
        <w:t xml:space="preserve">791 </w:t>
      </w:r>
      <w:r w:rsidRPr="00E45D58">
        <w:rPr>
          <w:lang w:val="uk-UA"/>
        </w:rPr>
        <w:t>затверджен</w:t>
      </w:r>
      <w:r w:rsidR="003B6CE7" w:rsidRPr="00E45D58">
        <w:rPr>
          <w:lang w:val="uk-UA"/>
        </w:rPr>
        <w:t>ої</w:t>
      </w:r>
      <w:r w:rsidRPr="00E45D58">
        <w:rPr>
          <w:lang w:val="uk-UA"/>
        </w:rPr>
        <w:t xml:space="preserve"> </w:t>
      </w:r>
      <w:r w:rsidR="00DE735F" w:rsidRPr="00E45D58">
        <w:rPr>
          <w:lang w:val="uk-UA"/>
        </w:rPr>
        <w:t>штатн</w:t>
      </w:r>
      <w:r w:rsidR="003B6CE7" w:rsidRPr="00E45D58">
        <w:rPr>
          <w:lang w:val="uk-UA"/>
        </w:rPr>
        <w:t>ої</w:t>
      </w:r>
      <w:r w:rsidR="00DE735F" w:rsidRPr="00E45D58">
        <w:rPr>
          <w:lang w:val="uk-UA"/>
        </w:rPr>
        <w:t xml:space="preserve"> одиниц</w:t>
      </w:r>
      <w:r w:rsidR="003B6CE7" w:rsidRPr="00E45D58">
        <w:rPr>
          <w:lang w:val="uk-UA"/>
        </w:rPr>
        <w:t>і</w:t>
      </w:r>
      <w:r w:rsidR="00DE735F" w:rsidRPr="00E45D58">
        <w:rPr>
          <w:lang w:val="uk-UA"/>
        </w:rPr>
        <w:t>).</w:t>
      </w:r>
    </w:p>
    <w:p w:rsidR="00482C3D" w:rsidRPr="00E45D58" w:rsidRDefault="004666AC" w:rsidP="004666AC">
      <w:pPr>
        <w:ind w:firstLine="851"/>
        <w:jc w:val="both"/>
        <w:rPr>
          <w:lang w:val="uk-UA"/>
        </w:rPr>
      </w:pPr>
      <w:r w:rsidRPr="00E45D58">
        <w:rPr>
          <w:lang w:val="uk-UA"/>
        </w:rPr>
        <w:t xml:space="preserve">Щодо </w:t>
      </w:r>
      <w:r w:rsidR="00482C3D" w:rsidRPr="00E45D58">
        <w:rPr>
          <w:lang w:val="uk-UA"/>
        </w:rPr>
        <w:t>забезпечення охорони об’єктів органів та установ системи правосуддя</w:t>
      </w:r>
      <w:r w:rsidRPr="00E45D58">
        <w:rPr>
          <w:lang w:val="uk-UA"/>
        </w:rPr>
        <w:t xml:space="preserve"> вказано, що с</w:t>
      </w:r>
      <w:r w:rsidR="00482C3D" w:rsidRPr="00E45D58">
        <w:rPr>
          <w:lang w:val="uk-UA"/>
        </w:rPr>
        <w:t xml:space="preserve">таном на 31 грудня 2019 року Службою судової </w:t>
      </w:r>
      <w:r w:rsidR="00482C3D" w:rsidRPr="00E45D58">
        <w:rPr>
          <w:lang w:val="uk-UA"/>
        </w:rPr>
        <w:lastRenderedPageBreak/>
        <w:t>охорони прийнято під охорону 191 об’єкт системи правосуддя у 16 областях України</w:t>
      </w:r>
      <w:r w:rsidR="00540A88" w:rsidRPr="00E45D58">
        <w:rPr>
          <w:lang w:val="uk-UA"/>
        </w:rPr>
        <w:t>, в тому числі</w:t>
      </w:r>
      <w:r w:rsidR="00482C3D" w:rsidRPr="00E45D58">
        <w:rPr>
          <w:lang w:val="uk-UA"/>
        </w:rPr>
        <w:t xml:space="preserve"> в місті Києві та Київській області.</w:t>
      </w:r>
    </w:p>
    <w:p w:rsidR="00482C3D" w:rsidRPr="00E45D58" w:rsidRDefault="004666AC" w:rsidP="00DE735F">
      <w:pPr>
        <w:ind w:firstLine="851"/>
        <w:jc w:val="both"/>
        <w:rPr>
          <w:lang w:val="uk-UA"/>
        </w:rPr>
      </w:pPr>
      <w:r w:rsidRPr="00E45D58">
        <w:rPr>
          <w:lang w:val="uk-UA"/>
        </w:rPr>
        <w:t>Щодо</w:t>
      </w:r>
      <w:r w:rsidR="00482C3D" w:rsidRPr="00E45D58">
        <w:rPr>
          <w:lang w:val="uk-UA"/>
        </w:rPr>
        <w:t xml:space="preserve"> </w:t>
      </w:r>
      <w:r w:rsidRPr="00E45D58">
        <w:rPr>
          <w:lang w:val="uk-UA"/>
        </w:rPr>
        <w:t>с</w:t>
      </w:r>
      <w:r w:rsidR="00482C3D" w:rsidRPr="00E45D58">
        <w:rPr>
          <w:lang w:val="uk-UA"/>
        </w:rPr>
        <w:t>тан</w:t>
      </w:r>
      <w:r w:rsidRPr="00E45D58">
        <w:rPr>
          <w:lang w:val="uk-UA"/>
        </w:rPr>
        <w:t>у</w:t>
      </w:r>
      <w:r w:rsidR="00482C3D" w:rsidRPr="00E45D58">
        <w:rPr>
          <w:lang w:val="uk-UA"/>
        </w:rPr>
        <w:t xml:space="preserve"> організації навчання й підвищення кваліфікації співробітників Служби судової охорони</w:t>
      </w:r>
      <w:r w:rsidRPr="00E45D58">
        <w:rPr>
          <w:lang w:val="uk-UA"/>
        </w:rPr>
        <w:t xml:space="preserve"> зазначено таке</w:t>
      </w:r>
      <w:r w:rsidR="00482C3D" w:rsidRPr="00E45D58">
        <w:rPr>
          <w:lang w:val="uk-UA"/>
        </w:rPr>
        <w:t>:</w:t>
      </w:r>
    </w:p>
    <w:p w:rsidR="00482C3D" w:rsidRPr="00E45D58" w:rsidRDefault="00482C3D" w:rsidP="00DE735F">
      <w:pPr>
        <w:ind w:firstLine="851"/>
        <w:jc w:val="both"/>
        <w:rPr>
          <w:lang w:val="uk-UA"/>
        </w:rPr>
      </w:pPr>
      <w:r w:rsidRPr="00E45D58">
        <w:rPr>
          <w:lang w:val="uk-UA"/>
        </w:rPr>
        <w:t>протягом 2019 року спеціальну та первинну підготовку пройшло 876</w:t>
      </w:r>
      <w:r w:rsidR="00AB643D">
        <w:rPr>
          <w:lang w:val="uk-UA"/>
        </w:rPr>
        <w:t> </w:t>
      </w:r>
      <w:r w:rsidRPr="00E45D58">
        <w:rPr>
          <w:lang w:val="uk-UA"/>
        </w:rPr>
        <w:t>співробітників;</w:t>
      </w:r>
    </w:p>
    <w:p w:rsidR="00482C3D" w:rsidRPr="00E45D58" w:rsidRDefault="00482C3D" w:rsidP="00DE735F">
      <w:pPr>
        <w:ind w:firstLine="851"/>
        <w:jc w:val="both"/>
        <w:rPr>
          <w:lang w:val="uk-UA"/>
        </w:rPr>
      </w:pPr>
      <w:r w:rsidRPr="00E45D58">
        <w:rPr>
          <w:lang w:val="uk-UA"/>
        </w:rPr>
        <w:t>розпочато утворення власного навчального центру на базі Вінницького територіального управління Служби судової охорони та вживаються заходи для отримання відповідної ліцензії Міністерства освіти і науки України</w:t>
      </w:r>
      <w:r w:rsidR="00C85C0A" w:rsidRPr="00E45D58">
        <w:rPr>
          <w:lang w:val="uk-UA"/>
        </w:rPr>
        <w:t>.</w:t>
      </w:r>
    </w:p>
    <w:p w:rsidR="00026FC9" w:rsidRPr="00E45D58" w:rsidRDefault="004666AC" w:rsidP="004666AC">
      <w:pPr>
        <w:ind w:firstLine="851"/>
        <w:jc w:val="both"/>
        <w:rPr>
          <w:lang w:val="uk-UA"/>
        </w:rPr>
      </w:pPr>
      <w:r w:rsidRPr="00E45D58">
        <w:rPr>
          <w:lang w:val="uk-UA"/>
        </w:rPr>
        <w:t xml:space="preserve">Щодо </w:t>
      </w:r>
      <w:r w:rsidR="00026FC9" w:rsidRPr="00E45D58">
        <w:rPr>
          <w:lang w:val="uk-UA"/>
        </w:rPr>
        <w:t>забезпечення будівель, приміщень судів та установ системи правосуддя необхідною кількістю сучасних систем (засобів) технічної, інженерно-технічної та пожежної охорон</w:t>
      </w:r>
      <w:r w:rsidRPr="00E45D58">
        <w:rPr>
          <w:lang w:val="uk-UA"/>
        </w:rPr>
        <w:t xml:space="preserve">и </w:t>
      </w:r>
      <w:r w:rsidR="00540A88" w:rsidRPr="00E45D58">
        <w:rPr>
          <w:lang w:val="uk-UA"/>
        </w:rPr>
        <w:t>у Звіті зазначено</w:t>
      </w:r>
      <w:r w:rsidRPr="00E45D58">
        <w:rPr>
          <w:lang w:val="uk-UA"/>
        </w:rPr>
        <w:t xml:space="preserve"> про</w:t>
      </w:r>
      <w:r w:rsidR="00026FC9" w:rsidRPr="00E45D58">
        <w:rPr>
          <w:lang w:val="uk-UA"/>
        </w:rPr>
        <w:t xml:space="preserve"> проведе</w:t>
      </w:r>
      <w:r w:rsidRPr="00E45D58">
        <w:rPr>
          <w:lang w:val="uk-UA"/>
        </w:rPr>
        <w:t>ння</w:t>
      </w:r>
      <w:r w:rsidR="00026FC9" w:rsidRPr="00E45D58">
        <w:rPr>
          <w:lang w:val="uk-UA"/>
        </w:rPr>
        <w:t xml:space="preserve"> комісійн</w:t>
      </w:r>
      <w:r w:rsidRPr="00E45D58">
        <w:rPr>
          <w:lang w:val="uk-UA"/>
        </w:rPr>
        <w:t>их</w:t>
      </w:r>
      <w:r w:rsidR="00026FC9" w:rsidRPr="00E45D58">
        <w:rPr>
          <w:lang w:val="uk-UA"/>
        </w:rPr>
        <w:t xml:space="preserve"> обстежен</w:t>
      </w:r>
      <w:r w:rsidRPr="00E45D58">
        <w:rPr>
          <w:lang w:val="uk-UA"/>
        </w:rPr>
        <w:t>ь</w:t>
      </w:r>
      <w:r w:rsidR="00026FC9" w:rsidRPr="00E45D58">
        <w:rPr>
          <w:lang w:val="uk-UA"/>
        </w:rPr>
        <w:t xml:space="preserve"> 191 об’єкт</w:t>
      </w:r>
      <w:r w:rsidR="00540A88" w:rsidRPr="00E45D58">
        <w:rPr>
          <w:lang w:val="uk-UA"/>
        </w:rPr>
        <w:t>а</w:t>
      </w:r>
      <w:r w:rsidR="00026FC9" w:rsidRPr="00E45D58">
        <w:rPr>
          <w:lang w:val="uk-UA"/>
        </w:rPr>
        <w:t xml:space="preserve"> системи правосуддя, з яких не відповідає, з різних причин, вимогам до безпеки експлуатаці</w:t>
      </w:r>
      <w:r w:rsidR="00540A88" w:rsidRPr="00E45D58">
        <w:rPr>
          <w:lang w:val="uk-UA"/>
        </w:rPr>
        <w:t>ї будинків (ДБН В.2.2-26:2010)</w:t>
      </w:r>
      <w:r w:rsidR="00026FC9" w:rsidRPr="00E45D58">
        <w:rPr>
          <w:lang w:val="uk-UA"/>
        </w:rPr>
        <w:t xml:space="preserve"> 181 об’єкт.</w:t>
      </w:r>
    </w:p>
    <w:p w:rsidR="007C7F83" w:rsidRPr="00E45D58" w:rsidRDefault="007C7F83" w:rsidP="007C7F83">
      <w:pPr>
        <w:ind w:firstLine="851"/>
        <w:jc w:val="both"/>
        <w:rPr>
          <w:lang w:val="uk-UA"/>
        </w:rPr>
      </w:pPr>
      <w:r w:rsidRPr="00E45D58">
        <w:rPr>
          <w:lang w:val="uk-UA"/>
        </w:rPr>
        <w:t>Серед проблемних питань та пропозицій щодо їх вирішення</w:t>
      </w:r>
      <w:r w:rsidR="007F2CEC" w:rsidRPr="00E45D58">
        <w:rPr>
          <w:lang w:val="uk-UA"/>
        </w:rPr>
        <w:t xml:space="preserve"> Головою ССО</w:t>
      </w:r>
      <w:r w:rsidRPr="00E45D58">
        <w:rPr>
          <w:lang w:val="uk-UA"/>
        </w:rPr>
        <w:t xml:space="preserve"> вказано:</w:t>
      </w:r>
    </w:p>
    <w:p w:rsidR="007C7F83" w:rsidRPr="00E45D58" w:rsidRDefault="007C7F83" w:rsidP="007C7F83">
      <w:pPr>
        <w:ind w:firstLine="851"/>
        <w:jc w:val="both"/>
        <w:rPr>
          <w:lang w:val="uk-UA"/>
        </w:rPr>
      </w:pPr>
      <w:r w:rsidRPr="00E45D58">
        <w:rPr>
          <w:lang w:val="uk-UA"/>
        </w:rPr>
        <w:t>недостатній рівень фінансування у 2020 році. Кошторисом на утримання Служби судової охорони у 2</w:t>
      </w:r>
      <w:r w:rsidR="00540A88" w:rsidRPr="00E45D58">
        <w:rPr>
          <w:lang w:val="uk-UA"/>
        </w:rPr>
        <w:t>020 році передбачено 1,883 млрд грн, що становить 41%</w:t>
      </w:r>
      <w:r w:rsidRPr="00E45D58">
        <w:rPr>
          <w:lang w:val="uk-UA"/>
        </w:rPr>
        <w:t xml:space="preserve"> потреби. Збіл</w:t>
      </w:r>
      <w:r w:rsidR="00540A88" w:rsidRPr="00E45D58">
        <w:rPr>
          <w:lang w:val="uk-UA"/>
        </w:rPr>
        <w:t>ьшення фінансування на 1,1 млрд грн</w:t>
      </w:r>
      <w:r w:rsidRPr="00E45D58">
        <w:rPr>
          <w:lang w:val="uk-UA"/>
        </w:rPr>
        <w:t xml:space="preserve"> </w:t>
      </w:r>
      <w:r w:rsidR="00540A88" w:rsidRPr="00E45D58">
        <w:rPr>
          <w:lang w:val="uk-UA"/>
        </w:rPr>
        <w:t>дасть змогу</w:t>
      </w:r>
      <w:r w:rsidRPr="00E45D58">
        <w:rPr>
          <w:lang w:val="uk-UA"/>
        </w:rPr>
        <w:t xml:space="preserve"> доукомплектувати </w:t>
      </w:r>
      <w:r w:rsidR="00540A88" w:rsidRPr="00E45D58">
        <w:rPr>
          <w:lang w:val="uk-UA"/>
        </w:rPr>
        <w:t>ССО</w:t>
      </w:r>
      <w:r w:rsidRPr="00E45D58">
        <w:rPr>
          <w:lang w:val="uk-UA"/>
        </w:rPr>
        <w:t xml:space="preserve"> до затвердженої граничної чисельності співробітників органу;</w:t>
      </w:r>
    </w:p>
    <w:p w:rsidR="007C7F83" w:rsidRPr="00E45D58" w:rsidRDefault="007C7F83" w:rsidP="007C7F83">
      <w:pPr>
        <w:ind w:firstLine="851"/>
        <w:jc w:val="both"/>
        <w:rPr>
          <w:lang w:val="uk-UA"/>
        </w:rPr>
      </w:pPr>
      <w:r w:rsidRPr="00E45D58">
        <w:rPr>
          <w:lang w:val="uk-UA"/>
        </w:rPr>
        <w:t>необхідність законодавчого врегулювання низки питань діяльності ССО: надання С</w:t>
      </w:r>
      <w:r w:rsidR="007F2CEC" w:rsidRPr="00E45D58">
        <w:rPr>
          <w:lang w:val="uk-UA"/>
        </w:rPr>
        <w:t>СО</w:t>
      </w:r>
      <w:r w:rsidRPr="00E45D58">
        <w:rPr>
          <w:lang w:val="uk-UA"/>
        </w:rPr>
        <w:t xml:space="preserve"> функцій головного розпорядника бюджетних коштів та повноважень щодо управління державним майном, яке належить до сфери управління </w:t>
      </w:r>
      <w:r w:rsidR="007F2CEC" w:rsidRPr="00E45D58">
        <w:rPr>
          <w:lang w:val="uk-UA"/>
        </w:rPr>
        <w:t>ССО</w:t>
      </w:r>
      <w:r w:rsidRPr="00E45D58">
        <w:rPr>
          <w:lang w:val="uk-UA"/>
        </w:rPr>
        <w:t xml:space="preserve">, вдосконалення порядку нарахування стажу служби співробітникам </w:t>
      </w:r>
      <w:r w:rsidR="007F2CEC" w:rsidRPr="00E45D58">
        <w:rPr>
          <w:lang w:val="uk-UA"/>
        </w:rPr>
        <w:t>ССО</w:t>
      </w:r>
      <w:r w:rsidRPr="00E45D58">
        <w:rPr>
          <w:lang w:val="uk-UA"/>
        </w:rPr>
        <w:t xml:space="preserve">, вдосконалення окремих питань соціального захисту співробітників </w:t>
      </w:r>
      <w:r w:rsidR="007F2CEC" w:rsidRPr="00E45D58">
        <w:rPr>
          <w:lang w:val="uk-UA"/>
        </w:rPr>
        <w:t xml:space="preserve">ССО </w:t>
      </w:r>
      <w:r w:rsidRPr="00E45D58">
        <w:rPr>
          <w:lang w:val="uk-UA"/>
        </w:rPr>
        <w:t>в частині пенсійного та медичного забезпечення, врегулювання порядку забезпечення державної безпеки суддів та членів їх</w:t>
      </w:r>
      <w:r w:rsidR="00540A88" w:rsidRPr="00E45D58">
        <w:rPr>
          <w:lang w:val="uk-UA"/>
        </w:rPr>
        <w:t>ніх</w:t>
      </w:r>
      <w:r w:rsidRPr="00E45D58">
        <w:rPr>
          <w:lang w:val="uk-UA"/>
        </w:rPr>
        <w:t xml:space="preserve"> сімей, необхідність забезпечення будівель, приміщень судів та установ системи правосуддя належною кількістю сучасних систем технічної, інженерно-технічної та пожежної охорони, а також відсутність на балансі </w:t>
      </w:r>
      <w:r w:rsidR="007F2CEC" w:rsidRPr="00E45D58">
        <w:rPr>
          <w:lang w:val="uk-UA"/>
        </w:rPr>
        <w:t>ССО</w:t>
      </w:r>
      <w:r w:rsidRPr="00E45D58">
        <w:rPr>
          <w:lang w:val="uk-UA"/>
        </w:rPr>
        <w:t xml:space="preserve"> </w:t>
      </w:r>
      <w:r w:rsidR="00540A88" w:rsidRPr="00E45D58">
        <w:rPr>
          <w:lang w:val="uk-UA"/>
        </w:rPr>
        <w:t>будівель</w:t>
      </w:r>
      <w:r w:rsidRPr="00E45D58">
        <w:rPr>
          <w:lang w:val="uk-UA"/>
        </w:rPr>
        <w:t>, приміщень, стоянок автотранспорту, складських приміщень.</w:t>
      </w:r>
    </w:p>
    <w:p w:rsidR="00540A88" w:rsidRPr="00E45D58" w:rsidRDefault="00271943" w:rsidP="00540A88">
      <w:pPr>
        <w:ind w:firstLine="851"/>
        <w:jc w:val="both"/>
        <w:rPr>
          <w:lang w:val="uk-UA"/>
        </w:rPr>
      </w:pPr>
      <w:r w:rsidRPr="00E45D58">
        <w:rPr>
          <w:lang w:val="uk-UA"/>
        </w:rPr>
        <w:t>На підставі викладеного Вища рада правосуддя, керуючись статтею</w:t>
      </w:r>
      <w:r w:rsidR="00AB643D">
        <w:rPr>
          <w:lang w:val="uk-UA"/>
        </w:rPr>
        <w:t> </w:t>
      </w:r>
      <w:r w:rsidRPr="00E45D58">
        <w:rPr>
          <w:lang w:val="uk-UA"/>
        </w:rPr>
        <w:t xml:space="preserve">131 Конституції України, статтями </w:t>
      </w:r>
      <w:r w:rsidR="00C424CA" w:rsidRPr="00E45D58">
        <w:rPr>
          <w:lang w:val="uk-UA"/>
        </w:rPr>
        <w:t xml:space="preserve">160, </w:t>
      </w:r>
      <w:r w:rsidR="00786844" w:rsidRPr="00E45D58">
        <w:rPr>
          <w:lang w:val="uk-UA"/>
        </w:rPr>
        <w:t>161</w:t>
      </w:r>
      <w:r w:rsidRPr="00E45D58">
        <w:rPr>
          <w:lang w:val="uk-UA"/>
        </w:rPr>
        <w:t xml:space="preserve"> Закону України «Про судоустрій і статус суддів», статт</w:t>
      </w:r>
      <w:r w:rsidR="00AB643D">
        <w:rPr>
          <w:lang w:val="uk-UA"/>
        </w:rPr>
        <w:t>ями</w:t>
      </w:r>
      <w:r w:rsidRPr="00E45D58">
        <w:rPr>
          <w:lang w:val="uk-UA"/>
        </w:rPr>
        <w:t xml:space="preserve"> </w:t>
      </w:r>
      <w:r w:rsidR="00786844" w:rsidRPr="00E45D58">
        <w:rPr>
          <w:lang w:val="uk-UA"/>
        </w:rPr>
        <w:t>3</w:t>
      </w:r>
      <w:r w:rsidR="00C424CA" w:rsidRPr="00E45D58">
        <w:rPr>
          <w:lang w:val="uk-UA"/>
        </w:rPr>
        <w:t>, 34</w:t>
      </w:r>
      <w:r w:rsidRPr="00E45D58">
        <w:rPr>
          <w:lang w:val="uk-UA"/>
        </w:rPr>
        <w:t xml:space="preserve"> Закону України «Про Вищу раду правосуддя»,</w:t>
      </w:r>
    </w:p>
    <w:p w:rsidR="009E308B" w:rsidRPr="00E45D58" w:rsidRDefault="009E308B" w:rsidP="00271943">
      <w:pPr>
        <w:ind w:right="98" w:firstLine="720"/>
        <w:jc w:val="center"/>
        <w:rPr>
          <w:lang w:val="uk-UA"/>
        </w:rPr>
      </w:pPr>
    </w:p>
    <w:p w:rsidR="00044AD0" w:rsidRDefault="00044AD0" w:rsidP="00271943">
      <w:pPr>
        <w:ind w:right="98" w:firstLine="720"/>
        <w:jc w:val="center"/>
        <w:rPr>
          <w:b/>
          <w:lang w:val="uk-UA"/>
        </w:rPr>
      </w:pPr>
    </w:p>
    <w:p w:rsidR="00271943" w:rsidRPr="00E45D58" w:rsidRDefault="00271943" w:rsidP="00271943">
      <w:pPr>
        <w:ind w:right="98" w:firstLine="720"/>
        <w:jc w:val="center"/>
        <w:rPr>
          <w:b/>
          <w:lang w:val="uk-UA"/>
        </w:rPr>
      </w:pPr>
      <w:r w:rsidRPr="00E45D58">
        <w:rPr>
          <w:b/>
          <w:lang w:val="uk-UA"/>
        </w:rPr>
        <w:t>вирішила:</w:t>
      </w:r>
    </w:p>
    <w:p w:rsidR="00271943" w:rsidRPr="00044AD0" w:rsidRDefault="00271943" w:rsidP="00271943">
      <w:pPr>
        <w:ind w:right="98" w:firstLine="720"/>
        <w:jc w:val="center"/>
        <w:rPr>
          <w:b/>
          <w:lang w:val="uk-UA"/>
        </w:rPr>
      </w:pPr>
    </w:p>
    <w:p w:rsidR="005F4B65" w:rsidRPr="00E45D58" w:rsidRDefault="00271943" w:rsidP="00AB643D">
      <w:pPr>
        <w:pStyle w:val="a5"/>
        <w:numPr>
          <w:ilvl w:val="0"/>
          <w:numId w:val="1"/>
        </w:numPr>
        <w:ind w:left="0" w:right="98" w:firstLine="709"/>
        <w:jc w:val="both"/>
        <w:rPr>
          <w:lang w:val="uk-UA"/>
        </w:rPr>
      </w:pPr>
      <w:r w:rsidRPr="00E45D58">
        <w:rPr>
          <w:lang w:val="uk-UA"/>
        </w:rPr>
        <w:t xml:space="preserve">Узяти до відома </w:t>
      </w:r>
      <w:r w:rsidRPr="00E45D58">
        <w:rPr>
          <w:lang w:val="uk-UA" w:eastAsia="uk-UA"/>
        </w:rPr>
        <w:t xml:space="preserve">Звіт </w:t>
      </w:r>
      <w:r w:rsidR="00786844" w:rsidRPr="00E45D58">
        <w:rPr>
          <w:lang w:val="uk-UA"/>
        </w:rPr>
        <w:t xml:space="preserve">про діяльність Служби судової охорони у </w:t>
      </w:r>
      <w:r w:rsidR="00044AD0">
        <w:rPr>
          <w:lang w:val="uk-UA"/>
        </w:rPr>
        <w:t xml:space="preserve"> </w:t>
      </w:r>
      <w:r w:rsidR="00786844" w:rsidRPr="00E45D58">
        <w:rPr>
          <w:lang w:val="uk-UA"/>
        </w:rPr>
        <w:t>2019 році</w:t>
      </w:r>
      <w:r w:rsidR="005F4B65" w:rsidRPr="00E45D58">
        <w:rPr>
          <w:lang w:val="uk-UA"/>
        </w:rPr>
        <w:t>.</w:t>
      </w:r>
    </w:p>
    <w:p w:rsidR="005F4B65" w:rsidRPr="00E45D58" w:rsidRDefault="006550B0" w:rsidP="00AB643D">
      <w:pPr>
        <w:pStyle w:val="a5"/>
        <w:numPr>
          <w:ilvl w:val="0"/>
          <w:numId w:val="1"/>
        </w:numPr>
        <w:ind w:left="0" w:right="98" w:firstLine="709"/>
        <w:jc w:val="both"/>
        <w:rPr>
          <w:lang w:val="uk-UA"/>
        </w:rPr>
      </w:pPr>
      <w:r w:rsidRPr="00E45D58">
        <w:rPr>
          <w:lang w:val="uk-UA"/>
        </w:rPr>
        <w:t>Звернути увагу</w:t>
      </w:r>
      <w:r w:rsidR="005F4B65" w:rsidRPr="00E45D58">
        <w:rPr>
          <w:lang w:val="uk-UA"/>
        </w:rPr>
        <w:t xml:space="preserve"> Голов</w:t>
      </w:r>
      <w:r w:rsidRPr="00E45D58">
        <w:rPr>
          <w:lang w:val="uk-UA"/>
        </w:rPr>
        <w:t>и</w:t>
      </w:r>
      <w:r w:rsidR="005F4B65" w:rsidRPr="00E45D58">
        <w:rPr>
          <w:lang w:val="uk-UA"/>
        </w:rPr>
        <w:t xml:space="preserve"> Служби судової охорони </w:t>
      </w:r>
      <w:r w:rsidRPr="00E45D58">
        <w:rPr>
          <w:lang w:val="uk-UA"/>
        </w:rPr>
        <w:t>на необхідн</w:t>
      </w:r>
      <w:r w:rsidR="00113C67" w:rsidRPr="00E45D58">
        <w:rPr>
          <w:lang w:val="uk-UA"/>
        </w:rPr>
        <w:t>ість</w:t>
      </w:r>
      <w:r w:rsidRPr="00E45D58">
        <w:rPr>
          <w:lang w:val="uk-UA"/>
        </w:rPr>
        <w:t xml:space="preserve"> неухильного забезпечення підтримання громадського порядку в суд</w:t>
      </w:r>
      <w:r w:rsidR="00113C67" w:rsidRPr="00E45D58">
        <w:rPr>
          <w:lang w:val="uk-UA"/>
        </w:rPr>
        <w:t>ах</w:t>
      </w:r>
      <w:r w:rsidRPr="00E45D58">
        <w:rPr>
          <w:lang w:val="uk-UA"/>
        </w:rPr>
        <w:t>, охорон</w:t>
      </w:r>
      <w:r w:rsidR="00DC3F31" w:rsidRPr="00E45D58">
        <w:rPr>
          <w:lang w:val="uk-UA"/>
        </w:rPr>
        <w:t>и</w:t>
      </w:r>
      <w:r w:rsidRPr="00E45D58">
        <w:rPr>
          <w:lang w:val="uk-UA"/>
        </w:rPr>
        <w:t xml:space="preserve"> </w:t>
      </w:r>
      <w:r w:rsidRPr="00E45D58">
        <w:rPr>
          <w:lang w:val="uk-UA"/>
        </w:rPr>
        <w:lastRenderedPageBreak/>
        <w:t>приміщень суд</w:t>
      </w:r>
      <w:r w:rsidR="00113C67" w:rsidRPr="00E45D58">
        <w:rPr>
          <w:lang w:val="uk-UA"/>
        </w:rPr>
        <w:t>ів</w:t>
      </w:r>
      <w:r w:rsidRPr="00E45D58">
        <w:rPr>
          <w:lang w:val="uk-UA"/>
        </w:rPr>
        <w:t>, органів та установ системи правосуддя, а також продовж</w:t>
      </w:r>
      <w:r w:rsidR="00A04A80" w:rsidRPr="00E45D58">
        <w:rPr>
          <w:lang w:val="uk-UA"/>
        </w:rPr>
        <w:t>ення</w:t>
      </w:r>
      <w:r w:rsidRPr="00E45D58">
        <w:rPr>
          <w:lang w:val="uk-UA"/>
        </w:rPr>
        <w:t xml:space="preserve"> </w:t>
      </w:r>
      <w:r w:rsidR="005F4B65" w:rsidRPr="00E45D58">
        <w:rPr>
          <w:lang w:val="uk-UA"/>
        </w:rPr>
        <w:t>у 2020 році</w:t>
      </w:r>
      <w:r w:rsidRPr="00E45D58">
        <w:rPr>
          <w:lang w:val="uk-UA"/>
        </w:rPr>
        <w:t xml:space="preserve"> </w:t>
      </w:r>
      <w:r w:rsidR="005F4B65" w:rsidRPr="00E45D58">
        <w:rPr>
          <w:lang w:val="uk-UA"/>
        </w:rPr>
        <w:t>процес</w:t>
      </w:r>
      <w:r w:rsidR="00A04A80" w:rsidRPr="00E45D58">
        <w:rPr>
          <w:lang w:val="uk-UA"/>
        </w:rPr>
        <w:t>у</w:t>
      </w:r>
      <w:r w:rsidR="005F4B65" w:rsidRPr="00E45D58">
        <w:rPr>
          <w:lang w:val="uk-UA"/>
        </w:rPr>
        <w:t xml:space="preserve"> </w:t>
      </w:r>
      <w:r w:rsidR="006A0947" w:rsidRPr="00E45D58">
        <w:rPr>
          <w:lang w:val="uk-UA"/>
        </w:rPr>
        <w:t>взяття під охорону</w:t>
      </w:r>
      <w:r w:rsidR="005F4B65" w:rsidRPr="00E45D58">
        <w:rPr>
          <w:lang w:val="uk-UA"/>
        </w:rPr>
        <w:t xml:space="preserve"> решти </w:t>
      </w:r>
      <w:r w:rsidR="00113C67" w:rsidRPr="00E45D58">
        <w:rPr>
          <w:lang w:val="uk-UA"/>
        </w:rPr>
        <w:t xml:space="preserve">об’єктів </w:t>
      </w:r>
      <w:r w:rsidR="00DC3F31" w:rsidRPr="00E45D58">
        <w:rPr>
          <w:lang w:val="uk-UA"/>
        </w:rPr>
        <w:t>органів</w:t>
      </w:r>
      <w:r w:rsidR="005F4B65" w:rsidRPr="00E45D58">
        <w:rPr>
          <w:lang w:val="uk-UA"/>
        </w:rPr>
        <w:t xml:space="preserve"> системи правосуддя</w:t>
      </w:r>
      <w:r w:rsidRPr="00E45D58">
        <w:rPr>
          <w:lang w:val="uk-UA"/>
        </w:rPr>
        <w:t>.</w:t>
      </w:r>
    </w:p>
    <w:p w:rsidR="005F4B65" w:rsidRPr="00E45D58" w:rsidRDefault="005F4B65" w:rsidP="00AB643D">
      <w:pPr>
        <w:pStyle w:val="a5"/>
        <w:numPr>
          <w:ilvl w:val="0"/>
          <w:numId w:val="1"/>
        </w:numPr>
        <w:ind w:left="0" w:right="98" w:firstLine="709"/>
        <w:jc w:val="both"/>
        <w:rPr>
          <w:lang w:val="uk-UA"/>
        </w:rPr>
      </w:pPr>
      <w:r w:rsidRPr="00E45D58">
        <w:rPr>
          <w:lang w:val="uk-UA"/>
        </w:rPr>
        <w:t>Копію цього рішення надіслати до Служби судової охорони</w:t>
      </w:r>
      <w:r w:rsidRPr="00E45D58">
        <w:rPr>
          <w:color w:val="000000"/>
          <w:lang w:val="uk-UA"/>
        </w:rPr>
        <w:t>.</w:t>
      </w:r>
    </w:p>
    <w:p w:rsidR="00271943" w:rsidRPr="00E45D58" w:rsidRDefault="00271943" w:rsidP="00271943">
      <w:pPr>
        <w:pStyle w:val="a3"/>
        <w:ind w:right="98"/>
        <w:jc w:val="both"/>
        <w:rPr>
          <w:b/>
        </w:rPr>
      </w:pPr>
    </w:p>
    <w:p w:rsidR="00113C67" w:rsidRPr="00E45D58" w:rsidRDefault="00113C67" w:rsidP="00271943">
      <w:pPr>
        <w:pStyle w:val="a3"/>
        <w:ind w:right="98"/>
        <w:jc w:val="both"/>
        <w:rPr>
          <w:b/>
        </w:rPr>
      </w:pPr>
    </w:p>
    <w:p w:rsidR="00271943" w:rsidRPr="00E45D58" w:rsidRDefault="00271943" w:rsidP="00271943">
      <w:pPr>
        <w:ind w:right="-1"/>
        <w:jc w:val="both"/>
        <w:rPr>
          <w:b/>
          <w:lang w:val="uk-UA"/>
        </w:rPr>
      </w:pPr>
      <w:r w:rsidRPr="00E45D58">
        <w:rPr>
          <w:b/>
          <w:lang w:val="uk-UA"/>
        </w:rPr>
        <w:t>Голова Вищої ради правосуддя</w:t>
      </w:r>
      <w:r w:rsidRPr="00E45D58">
        <w:rPr>
          <w:b/>
          <w:lang w:val="uk-UA"/>
        </w:rPr>
        <w:tab/>
      </w:r>
      <w:r w:rsidRPr="00E45D58">
        <w:rPr>
          <w:b/>
          <w:lang w:val="uk-UA"/>
        </w:rPr>
        <w:tab/>
      </w:r>
      <w:r w:rsidRPr="00E45D58">
        <w:rPr>
          <w:b/>
          <w:lang w:val="uk-UA"/>
        </w:rPr>
        <w:tab/>
      </w:r>
      <w:r w:rsidRPr="00E45D58">
        <w:rPr>
          <w:b/>
          <w:lang w:val="uk-UA"/>
        </w:rPr>
        <w:tab/>
      </w:r>
      <w:r w:rsidR="00AB643D">
        <w:rPr>
          <w:b/>
          <w:lang w:val="uk-UA"/>
        </w:rPr>
        <w:tab/>
      </w:r>
      <w:r w:rsidRPr="00E45D58">
        <w:rPr>
          <w:b/>
          <w:lang w:val="uk-UA"/>
        </w:rPr>
        <w:tab/>
      </w:r>
      <w:r w:rsidR="004666AC" w:rsidRPr="00E45D58">
        <w:rPr>
          <w:b/>
          <w:lang w:val="uk-UA"/>
        </w:rPr>
        <w:t xml:space="preserve"> </w:t>
      </w:r>
      <w:r w:rsidRPr="00E45D58">
        <w:rPr>
          <w:b/>
          <w:lang w:val="uk-UA"/>
        </w:rPr>
        <w:t xml:space="preserve">А.А. </w:t>
      </w:r>
      <w:proofErr w:type="spellStart"/>
      <w:r w:rsidRPr="00E45D58">
        <w:rPr>
          <w:b/>
          <w:lang w:val="uk-UA"/>
        </w:rPr>
        <w:t>Овсієнко</w:t>
      </w:r>
      <w:proofErr w:type="spellEnd"/>
    </w:p>
    <w:p w:rsidR="00271943" w:rsidRPr="00E45D58" w:rsidRDefault="00271943" w:rsidP="00271943">
      <w:pPr>
        <w:rPr>
          <w:lang w:val="uk-UA"/>
        </w:rPr>
      </w:pPr>
    </w:p>
    <w:p w:rsidR="0039356D" w:rsidRPr="00E45D58" w:rsidRDefault="0039356D">
      <w:pPr>
        <w:rPr>
          <w:lang w:val="uk-UA"/>
        </w:rPr>
      </w:pPr>
    </w:p>
    <w:sectPr w:rsidR="0039356D" w:rsidRPr="00E45D58" w:rsidSect="003B6CE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D89" w:rsidRDefault="00A16D89">
      <w:r>
        <w:separator/>
      </w:r>
    </w:p>
  </w:endnote>
  <w:endnote w:type="continuationSeparator" w:id="0">
    <w:p w:rsidR="00A16D89" w:rsidRDefault="00A1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D89" w:rsidRDefault="00A16D89">
      <w:r>
        <w:separator/>
      </w:r>
    </w:p>
  </w:footnote>
  <w:footnote w:type="continuationSeparator" w:id="0">
    <w:p w:rsidR="00A16D89" w:rsidRDefault="00A16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116780"/>
      <w:docPartObj>
        <w:docPartGallery w:val="Page Numbers (Top of Page)"/>
        <w:docPartUnique/>
      </w:docPartObj>
    </w:sdtPr>
    <w:sdtEndPr/>
    <w:sdtContent>
      <w:p w:rsidR="003D7F5B" w:rsidRDefault="00030EB6">
        <w:pPr>
          <w:pStyle w:val="a7"/>
          <w:jc w:val="center"/>
        </w:pPr>
        <w:r>
          <w:fldChar w:fldCharType="begin"/>
        </w:r>
        <w:r w:rsidR="004666AC">
          <w:instrText xml:space="preserve"> PAGE   \* MERGEFORMAT </w:instrText>
        </w:r>
        <w:r>
          <w:fldChar w:fldCharType="separate"/>
        </w:r>
        <w:r w:rsidR="00CB1F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7F5B" w:rsidRDefault="00A16D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1930"/>
    <w:multiLevelType w:val="hybridMultilevel"/>
    <w:tmpl w:val="AA0E7BA0"/>
    <w:lvl w:ilvl="0" w:tplc="46941AF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7F"/>
    <w:rsid w:val="00026FC9"/>
    <w:rsid w:val="00030EB6"/>
    <w:rsid w:val="00044AD0"/>
    <w:rsid w:val="00091D2D"/>
    <w:rsid w:val="000A197B"/>
    <w:rsid w:val="000F0D7D"/>
    <w:rsid w:val="00100A85"/>
    <w:rsid w:val="00110F28"/>
    <w:rsid w:val="00113C67"/>
    <w:rsid w:val="00173502"/>
    <w:rsid w:val="0019180F"/>
    <w:rsid w:val="001A23A8"/>
    <w:rsid w:val="002421A1"/>
    <w:rsid w:val="00271943"/>
    <w:rsid w:val="002C68FB"/>
    <w:rsid w:val="00312075"/>
    <w:rsid w:val="00316FF8"/>
    <w:rsid w:val="00355C61"/>
    <w:rsid w:val="0039356D"/>
    <w:rsid w:val="003A3DF2"/>
    <w:rsid w:val="003B6CE7"/>
    <w:rsid w:val="003C5809"/>
    <w:rsid w:val="003E2D66"/>
    <w:rsid w:val="004666AC"/>
    <w:rsid w:val="0047057F"/>
    <w:rsid w:val="00482C3D"/>
    <w:rsid w:val="004A33FB"/>
    <w:rsid w:val="004F652A"/>
    <w:rsid w:val="00540A88"/>
    <w:rsid w:val="00575E4A"/>
    <w:rsid w:val="005A4B62"/>
    <w:rsid w:val="005F4B65"/>
    <w:rsid w:val="006550B0"/>
    <w:rsid w:val="006A0947"/>
    <w:rsid w:val="006E4E3C"/>
    <w:rsid w:val="00750876"/>
    <w:rsid w:val="007573BE"/>
    <w:rsid w:val="00786844"/>
    <w:rsid w:val="007C1E13"/>
    <w:rsid w:val="007C5D88"/>
    <w:rsid w:val="007C7F83"/>
    <w:rsid w:val="007F2CEC"/>
    <w:rsid w:val="00865F83"/>
    <w:rsid w:val="00907B31"/>
    <w:rsid w:val="009516CD"/>
    <w:rsid w:val="009561BB"/>
    <w:rsid w:val="00994E1E"/>
    <w:rsid w:val="009B4FCF"/>
    <w:rsid w:val="009E308B"/>
    <w:rsid w:val="009F0DF9"/>
    <w:rsid w:val="00A04A80"/>
    <w:rsid w:val="00A16D89"/>
    <w:rsid w:val="00A2036D"/>
    <w:rsid w:val="00A73504"/>
    <w:rsid w:val="00A81193"/>
    <w:rsid w:val="00AB254C"/>
    <w:rsid w:val="00AB643D"/>
    <w:rsid w:val="00B207C6"/>
    <w:rsid w:val="00B31440"/>
    <w:rsid w:val="00BC5089"/>
    <w:rsid w:val="00BE080D"/>
    <w:rsid w:val="00BF4F7F"/>
    <w:rsid w:val="00BF51A7"/>
    <w:rsid w:val="00C36CCE"/>
    <w:rsid w:val="00C424CA"/>
    <w:rsid w:val="00C5535B"/>
    <w:rsid w:val="00C85C0A"/>
    <w:rsid w:val="00CB1F98"/>
    <w:rsid w:val="00CC72EC"/>
    <w:rsid w:val="00D454CE"/>
    <w:rsid w:val="00D5206B"/>
    <w:rsid w:val="00DC3F31"/>
    <w:rsid w:val="00DD028B"/>
    <w:rsid w:val="00DE735F"/>
    <w:rsid w:val="00E15BF5"/>
    <w:rsid w:val="00E45D58"/>
    <w:rsid w:val="00EA0A1B"/>
    <w:rsid w:val="00F156ED"/>
    <w:rsid w:val="00F35492"/>
    <w:rsid w:val="00FA675C"/>
    <w:rsid w:val="00FC4602"/>
    <w:rsid w:val="00FD0574"/>
    <w:rsid w:val="00FD6A7F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54EE"/>
  <w15:docId w15:val="{1BA99869-B76A-40D4-99DB-A218CF24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5F4B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271943"/>
    <w:rPr>
      <w:rFonts w:eastAsia="Calibri"/>
      <w:szCs w:val="20"/>
      <w:lang w:val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27194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71943"/>
    <w:pPr>
      <w:ind w:left="720"/>
      <w:contextualSpacing/>
    </w:pPr>
  </w:style>
  <w:style w:type="table" w:styleId="a6">
    <w:name w:val="Table Grid"/>
    <w:basedOn w:val="a1"/>
    <w:uiPriority w:val="59"/>
    <w:rsid w:val="0027194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7194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7194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9">
    <w:name w:val="No Spacing"/>
    <w:uiPriority w:val="1"/>
    <w:qFormat/>
    <w:rsid w:val="00110F2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character" w:customStyle="1" w:styleId="rvts9">
    <w:name w:val="rvts9"/>
    <w:basedOn w:val="a0"/>
    <w:rsid w:val="00750876"/>
  </w:style>
  <w:style w:type="paragraph" w:customStyle="1" w:styleId="rvps2">
    <w:name w:val="rvps2"/>
    <w:basedOn w:val="a"/>
    <w:rsid w:val="0047057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5F4B6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0F0D7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F0D7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4656</Words>
  <Characters>2655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Лукасевич (HCJ-HPMONO-0639 - u.lukasevych)</dc:creator>
  <cp:lastModifiedBy>Юлія Лукасевич (HCJ-HPMONO-0639 - u.lukasevych)</cp:lastModifiedBy>
  <cp:revision>5</cp:revision>
  <cp:lastPrinted>2020-04-24T07:12:00Z</cp:lastPrinted>
  <dcterms:created xsi:type="dcterms:W3CDTF">2020-04-24T07:14:00Z</dcterms:created>
  <dcterms:modified xsi:type="dcterms:W3CDTF">2020-04-24T09:34:00Z</dcterms:modified>
</cp:coreProperties>
</file>