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Pr="00441DF1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441DF1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441DF1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441DF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1DF1">
        <w:rPr>
          <w:rFonts w:ascii="AcademyC" w:hAnsi="AcademyC"/>
          <w:b/>
          <w:color w:val="000000"/>
        </w:rPr>
        <w:t>УКРАЇНА</w:t>
      </w:r>
    </w:p>
    <w:p w:rsidR="003029AF" w:rsidRPr="00441DF1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41DF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441DF1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41DF1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441DF1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441DF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905"/>
      </w:tblGrid>
      <w:tr w:rsidR="003029AF" w:rsidRPr="00441DF1" w:rsidTr="009862A7">
        <w:trPr>
          <w:trHeight w:val="188"/>
        </w:trPr>
        <w:tc>
          <w:tcPr>
            <w:tcW w:w="2993" w:type="dxa"/>
            <w:hideMark/>
          </w:tcPr>
          <w:p w:rsidR="003029AF" w:rsidRPr="00441DF1" w:rsidRDefault="00441DF1" w:rsidP="00441DF1">
            <w:pPr>
              <w:spacing w:after="0"/>
              <w:ind w:left="30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4E2539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>травня</w:t>
            </w:r>
            <w:r w:rsidR="00041E2A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441DF1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41DF1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905" w:type="dxa"/>
            <w:hideMark/>
          </w:tcPr>
          <w:p w:rsidR="003029AF" w:rsidRPr="00441DF1" w:rsidRDefault="003029AF" w:rsidP="009B4584">
            <w:pPr>
              <w:spacing w:after="0"/>
              <w:ind w:right="-39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9B4584">
              <w:rPr>
                <w:rFonts w:ascii="Times New Roman" w:hAnsi="Times New Roman" w:cs="Times New Roman"/>
                <w:noProof/>
                <w:sz w:val="28"/>
                <w:szCs w:val="28"/>
              </w:rPr>
              <w:t>1157/</w:t>
            </w:r>
            <w:r w:rsidR="00CB2502" w:rsidRPr="00441DF1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441DF1" w:rsidTr="009862A7">
        <w:trPr>
          <w:trHeight w:val="188"/>
        </w:trPr>
        <w:tc>
          <w:tcPr>
            <w:tcW w:w="2993" w:type="dxa"/>
            <w:hideMark/>
          </w:tcPr>
          <w:p w:rsidR="00B17060" w:rsidRPr="00441DF1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441DF1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dxa"/>
            <w:hideMark/>
          </w:tcPr>
          <w:p w:rsidR="00B17060" w:rsidRPr="00441DF1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441DF1" w:rsidTr="00986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4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441DF1" w:rsidRDefault="005E49D9" w:rsidP="00441DF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</w:t>
            </w:r>
            <w:r w:rsidR="00251FC9" w:rsidRPr="00441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ої</w:t>
            </w:r>
            <w:r w:rsidRPr="00441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справ</w:t>
            </w:r>
            <w:r w:rsidR="00251FC9" w:rsidRPr="00441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441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FC9" w:rsidRPr="00441DF1">
              <w:rPr>
                <w:rStyle w:val="FontStyle14"/>
                <w:b/>
                <w:sz w:val="24"/>
                <w:szCs w:val="24"/>
              </w:rPr>
              <w:t xml:space="preserve">стосовно судді </w:t>
            </w:r>
            <w:r w:rsidR="00441DF1" w:rsidRPr="00441DF1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t xml:space="preserve">Касаційного адміністративного суду у складі Верховного Суду </w:t>
            </w:r>
            <w:proofErr w:type="spellStart"/>
            <w:r w:rsidR="00441DF1" w:rsidRPr="00441DF1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t>Шарапи</w:t>
            </w:r>
            <w:proofErr w:type="spellEnd"/>
            <w:r w:rsidR="00441DF1" w:rsidRPr="00441DF1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t xml:space="preserve"> В.М</w:t>
            </w:r>
            <w:r w:rsidR="0059275D" w:rsidRPr="00441DF1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t>.</w:t>
            </w:r>
          </w:p>
        </w:tc>
      </w:tr>
    </w:tbl>
    <w:p w:rsidR="00F72403" w:rsidRPr="00441DF1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539" w:rsidRPr="00441DF1" w:rsidRDefault="004E2539" w:rsidP="004E2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Pr="00441DF1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Pr="00441DF1">
        <w:rPr>
          <w:rFonts w:ascii="Times New Roman" w:hAnsi="Times New Roman" w:cs="Times New Roman"/>
          <w:sz w:val="28"/>
          <w:szCs w:val="28"/>
        </w:rPr>
        <w:t xml:space="preserve"> О.В</w:t>
      </w:r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., членів </w:t>
      </w:r>
      <w:proofErr w:type="spellStart"/>
      <w:r w:rsidRPr="00441DF1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proofErr w:type="spellStart"/>
      <w:r w:rsidRPr="00441DF1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 Т.С. та Ш</w:t>
      </w:r>
      <w:r w:rsidR="0059275D" w:rsidRPr="00441DF1">
        <w:rPr>
          <w:rFonts w:ascii="Times New Roman" w:eastAsia="Times New Roman" w:hAnsi="Times New Roman" w:cs="Times New Roman"/>
          <w:sz w:val="28"/>
          <w:szCs w:val="28"/>
        </w:rPr>
        <w:t>елест С.Б., розглянувши висновок</w:t>
      </w:r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bookmarkStart w:id="0" w:name="_GoBack"/>
      <w:bookmarkEnd w:id="0"/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оповідача – </w:t>
      </w:r>
      <w:r w:rsidRPr="00441DF1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441DF1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441DF1">
        <w:rPr>
          <w:rStyle w:val="FontStyle14"/>
          <w:rFonts w:eastAsia="Times New Roman"/>
          <w:sz w:val="28"/>
          <w:szCs w:val="28"/>
        </w:rPr>
        <w:t xml:space="preserve"> В.В. </w:t>
      </w:r>
      <w:r w:rsidRPr="00441DF1">
        <w:rPr>
          <w:rFonts w:ascii="Times New Roman" w:eastAsia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</w:t>
      </w:r>
      <w:r w:rsidR="00441DF1" w:rsidRPr="00441DF1">
        <w:rPr>
          <w:rStyle w:val="FontStyle14"/>
          <w:rFonts w:eastAsiaTheme="minorHAnsi"/>
          <w:bCs/>
          <w:sz w:val="28"/>
          <w:szCs w:val="28"/>
        </w:rPr>
        <w:t>Коростенського Артура Олексійовича</w:t>
      </w:r>
      <w:r w:rsidR="0059275D" w:rsidRPr="00441DF1">
        <w:rPr>
          <w:rStyle w:val="FontStyle14"/>
          <w:rFonts w:eastAsiaTheme="minorHAnsi"/>
          <w:bCs/>
          <w:sz w:val="28"/>
          <w:szCs w:val="28"/>
        </w:rPr>
        <w:t xml:space="preserve"> стосовно судді </w:t>
      </w:r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Касаційного адміністративного суду у складі Верховного Суду </w:t>
      </w:r>
      <w:proofErr w:type="spellStart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>Шарапи</w:t>
      </w:r>
      <w:proofErr w:type="spellEnd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 Василя Миколайовича</w:t>
      </w:r>
      <w:r w:rsidRPr="00441DF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E49D9" w:rsidRPr="00441DF1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441DF1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441DF1" w:rsidRDefault="00AC4915" w:rsidP="00E87BCD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</w:rPr>
      </w:pPr>
    </w:p>
    <w:p w:rsidR="00441DF1" w:rsidRPr="00441DF1" w:rsidRDefault="00441DF1" w:rsidP="00441DF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DF1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12 березня 2020 року надійшла дисциплінарна скарга </w:t>
      </w:r>
      <w:r w:rsidRPr="00441DF1">
        <w:rPr>
          <w:rStyle w:val="FontStyle14"/>
          <w:b w:val="0"/>
          <w:bCs/>
          <w:sz w:val="28"/>
          <w:szCs w:val="28"/>
        </w:rPr>
        <w:t>Коростенського А.О.</w:t>
      </w:r>
      <w:r w:rsidRPr="00441DF1">
        <w:rPr>
          <w:rFonts w:ascii="Times New Roman" w:hAnsi="Times New Roman" w:cs="Times New Roman"/>
          <w:b w:val="0"/>
          <w:sz w:val="28"/>
          <w:szCs w:val="28"/>
        </w:rPr>
        <w:t xml:space="preserve"> від 6 березня 2020 року (єдиний унікальний номер                 К-1691/0/7-20) стосовно допущення суддею </w:t>
      </w:r>
      <w:r w:rsidRPr="00441DF1">
        <w:rPr>
          <w:rFonts w:ascii="Times New Roman" w:hAnsi="Times New Roman" w:cs="Times New Roman"/>
          <w:b w:val="0"/>
          <w:sz w:val="28"/>
          <w:szCs w:val="28"/>
          <w:lang w:bidi="uk-UA"/>
        </w:rPr>
        <w:t xml:space="preserve">Касаційного адміністративного суду у складі Верховного Суду </w:t>
      </w:r>
      <w:proofErr w:type="spellStart"/>
      <w:r w:rsidRPr="00441DF1">
        <w:rPr>
          <w:rFonts w:ascii="Times New Roman" w:hAnsi="Times New Roman" w:cs="Times New Roman"/>
          <w:b w:val="0"/>
          <w:sz w:val="28"/>
          <w:szCs w:val="28"/>
          <w:lang w:bidi="uk-UA"/>
        </w:rPr>
        <w:t>Шарапо</w:t>
      </w:r>
      <w:r w:rsidR="00AA6A2D">
        <w:rPr>
          <w:rFonts w:ascii="Times New Roman" w:hAnsi="Times New Roman" w:cs="Times New Roman"/>
          <w:b w:val="0"/>
          <w:sz w:val="28"/>
          <w:szCs w:val="28"/>
          <w:lang w:bidi="uk-UA"/>
        </w:rPr>
        <w:t>ю</w:t>
      </w:r>
      <w:proofErr w:type="spellEnd"/>
      <w:r w:rsidRPr="00441DF1">
        <w:rPr>
          <w:rFonts w:ascii="Times New Roman" w:hAnsi="Times New Roman" w:cs="Times New Roman"/>
          <w:b w:val="0"/>
          <w:sz w:val="28"/>
          <w:szCs w:val="28"/>
          <w:lang w:bidi="uk-UA"/>
        </w:rPr>
        <w:t xml:space="preserve"> В.М.</w:t>
      </w:r>
      <w:r w:rsidRPr="00441DF1">
        <w:rPr>
          <w:rFonts w:ascii="Times New Roman" w:hAnsi="Times New Roman" w:cs="Times New Roman"/>
          <w:b w:val="0"/>
          <w:sz w:val="28"/>
          <w:szCs w:val="28"/>
        </w:rPr>
        <w:t xml:space="preserve"> безпідставного затягування або невжиття заходів щодо розгляду справи протягом строку, встановленого законом (справа № 813/2339/17). </w:t>
      </w:r>
    </w:p>
    <w:p w:rsidR="00441DF1" w:rsidRPr="00441DF1" w:rsidRDefault="00441DF1" w:rsidP="00441DF1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441DF1">
        <w:rPr>
          <w:rFonts w:ascii="Times New Roman" w:hAnsi="Times New Roman"/>
          <w:sz w:val="28"/>
          <w:szCs w:val="28"/>
          <w:lang w:eastAsia="ru-RU"/>
        </w:rPr>
        <w:t xml:space="preserve">За вказаних обставин Коростенський А.О. просить притягнути названого суддю </w:t>
      </w:r>
      <w:r w:rsidRPr="00441DF1">
        <w:rPr>
          <w:rFonts w:ascii="Times New Roman" w:hAnsi="Times New Roman"/>
          <w:sz w:val="28"/>
          <w:szCs w:val="28"/>
        </w:rPr>
        <w:t>до дисциплінарної відповідальності.</w:t>
      </w:r>
    </w:p>
    <w:p w:rsidR="00441DF1" w:rsidRPr="00441DF1" w:rsidRDefault="00441DF1" w:rsidP="00441DF1">
      <w:pPr>
        <w:pStyle w:val="20"/>
        <w:shd w:val="clear" w:color="auto" w:fill="auto"/>
        <w:spacing w:after="0" w:line="240" w:lineRule="auto"/>
        <w:ind w:firstLine="684"/>
        <w:jc w:val="both"/>
        <w:rPr>
          <w:rStyle w:val="FontStyle14"/>
          <w:b w:val="0"/>
          <w:sz w:val="28"/>
          <w:szCs w:val="28"/>
        </w:rPr>
      </w:pPr>
      <w:r w:rsidRPr="00441DF1">
        <w:rPr>
          <w:rStyle w:val="FontStyle14"/>
          <w:b w:val="0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12 березня 2020 року дисциплінарну скаргу </w:t>
      </w:r>
      <w:r w:rsidRPr="00441DF1">
        <w:rPr>
          <w:rStyle w:val="FontStyle14"/>
          <w:b w:val="0"/>
          <w:bCs/>
          <w:sz w:val="28"/>
          <w:szCs w:val="28"/>
        </w:rPr>
        <w:t xml:space="preserve">Коростенського А.О. </w:t>
      </w:r>
      <w:r w:rsidRPr="00441DF1">
        <w:rPr>
          <w:rStyle w:val="FontStyle14"/>
          <w:b w:val="0"/>
          <w:sz w:val="28"/>
          <w:szCs w:val="28"/>
        </w:rPr>
        <w:t xml:space="preserve">передано для попередньої перевірки члену Вищої ради правосуддя </w:t>
      </w:r>
      <w:proofErr w:type="spellStart"/>
      <w:r w:rsidRPr="00441DF1">
        <w:rPr>
          <w:rStyle w:val="FontStyle14"/>
          <w:b w:val="0"/>
          <w:sz w:val="28"/>
          <w:szCs w:val="28"/>
        </w:rPr>
        <w:t>Шапрану</w:t>
      </w:r>
      <w:proofErr w:type="spellEnd"/>
      <w:r w:rsidRPr="00441DF1">
        <w:rPr>
          <w:rStyle w:val="FontStyle14"/>
          <w:b w:val="0"/>
          <w:sz w:val="28"/>
          <w:szCs w:val="28"/>
        </w:rPr>
        <w:t xml:space="preserve"> В.В.</w:t>
      </w:r>
    </w:p>
    <w:p w:rsidR="00441DF1" w:rsidRPr="00441DF1" w:rsidRDefault="00441DF1" w:rsidP="00441DF1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441DF1" w:rsidRPr="00441DF1" w:rsidRDefault="00441DF1" w:rsidP="00441DF1">
      <w:pPr>
        <w:pStyle w:val="af0"/>
        <w:ind w:firstLine="684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 w:rsidRPr="00441DF1">
        <w:rPr>
          <w:rStyle w:val="rvts0"/>
          <w:rFonts w:ascii="Times New Roman" w:hAnsi="Times New Roman"/>
          <w:sz w:val="28"/>
          <w:szCs w:val="28"/>
          <w:lang w:val="uk-UA"/>
        </w:rPr>
        <w:t xml:space="preserve">Дисциплінарне провадження щодо суддів включає: </w:t>
      </w:r>
      <w:r w:rsidRPr="00441DF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попереднє вивчення матеріалів, що мають ознаки вчинення суддею дисциплінарного проступку, та прийняття рішення про відкриття дисциплінарної справи або відмову у її </w:t>
      </w:r>
      <w:r w:rsidRPr="00441DF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відкритті, а також розгляд дисциплінарної скарги та ухвалення рішення про притягнення або відмову в притягненні судді до дисциплінарної відповідальності.</w:t>
      </w:r>
      <w:r w:rsidRPr="00441DF1">
        <w:rPr>
          <w:rStyle w:val="rvts0"/>
          <w:rFonts w:ascii="Times New Roman" w:hAnsi="Times New Roman"/>
          <w:sz w:val="28"/>
          <w:szCs w:val="28"/>
          <w:lang w:val="uk-UA"/>
        </w:rPr>
        <w:t xml:space="preserve"> (частина третя статті 42 Закону України «Про Вищу раду правосуддя»).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>Згідно з пунктами 1, 4 частини першої статті 43 Закону України «Про Вищу раду правосуддя», член Дисциплінарної палати, визначений для попередньої перевірки відповідної дисциплінарної скарги (доповідач)</w:t>
      </w:r>
      <w:bookmarkStart w:id="1" w:name="n397"/>
      <w:bookmarkEnd w:id="1"/>
      <w:r w:rsidRPr="00441DF1">
        <w:rPr>
          <w:rFonts w:ascii="Times New Roman" w:hAnsi="Times New Roman"/>
          <w:sz w:val="28"/>
          <w:szCs w:val="28"/>
          <w:lang w:val="uk-UA"/>
        </w:rPr>
        <w:t>, вивчає дисциплінарну скаргу і перевіряє її відповідність вимогам закону</w:t>
      </w:r>
      <w:bookmarkStart w:id="2" w:name="n398"/>
      <w:bookmarkEnd w:id="2"/>
      <w:r w:rsidRPr="00441DF1">
        <w:rPr>
          <w:rFonts w:ascii="Times New Roman" w:hAnsi="Times New Roman"/>
          <w:sz w:val="28"/>
          <w:szCs w:val="28"/>
          <w:lang w:val="uk-UA"/>
        </w:rPr>
        <w:t xml:space="preserve">, а за відсутності підстав </w:t>
      </w:r>
      <w:r w:rsidRPr="00441DF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для залишення без розгляду та повернення дисциплінарної скарги -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251FC9" w:rsidRPr="00441DF1" w:rsidRDefault="00251FC9" w:rsidP="00E8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результатами попередньої перевірки дисциплінарної скарги </w:t>
      </w:r>
      <w:r w:rsidR="00441DF1" w:rsidRPr="00441DF1">
        <w:rPr>
          <w:rStyle w:val="FontStyle14"/>
          <w:bCs/>
          <w:sz w:val="28"/>
          <w:szCs w:val="28"/>
        </w:rPr>
        <w:t>Коростенського А.О.</w:t>
      </w:r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член Першої Дисциплінарної палати </w:t>
      </w:r>
      <w:proofErr w:type="spellStart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Шапран</w:t>
      </w:r>
      <w:proofErr w:type="spellEnd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В.В. </w:t>
      </w:r>
      <w:proofErr w:type="spellStart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вніс</w:t>
      </w:r>
      <w:proofErr w:type="spellEnd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пропозицію відмовити у відкритті дисциплінарної справи стосовно </w:t>
      </w:r>
      <w:r w:rsidR="0059275D"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судді </w:t>
      </w:r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Касаційного адміністративного суду у складі Верховного Суду </w:t>
      </w:r>
      <w:proofErr w:type="spellStart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>Шарапи</w:t>
      </w:r>
      <w:proofErr w:type="spellEnd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 В.М.</w:t>
      </w:r>
    </w:p>
    <w:p w:rsidR="00251FC9" w:rsidRPr="00441DF1" w:rsidRDefault="00251FC9" w:rsidP="00441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</w:t>
      </w:r>
      <w:proofErr w:type="spellStart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Шапрана</w:t>
      </w:r>
      <w:proofErr w:type="spellEnd"/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В.В., Перша Дисциплінарна палата Вищої ради правосуддя дійшла висновку відмовити у відкритті дисциплінарної справи стосовно </w:t>
      </w:r>
      <w:r w:rsidR="00441DF1"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судді</w:t>
      </w:r>
      <w:r w:rsidR="0059275D"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Касаційного адміністративного суду у складі Верховного Суду </w:t>
      </w:r>
      <w:proofErr w:type="spellStart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>Шарапи</w:t>
      </w:r>
      <w:proofErr w:type="spellEnd"/>
      <w:r w:rsidR="00441DF1" w:rsidRPr="00441DF1">
        <w:rPr>
          <w:rFonts w:ascii="Times New Roman" w:hAnsi="Times New Roman" w:cs="Times New Roman"/>
          <w:sz w:val="28"/>
          <w:szCs w:val="28"/>
          <w:lang w:bidi="uk-UA"/>
        </w:rPr>
        <w:t xml:space="preserve"> В.М.</w:t>
      </w:r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 огляду на таке.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В провадженні Касаційного адміністративного суду у складі Верховного Суду перебуває справа за касаційною скаргою Коростенського А.О. на рішення Львівського окружного адміністративного суду від 20 лютого 2018 року та постанову Львівського апеляційного адміністративного суду від 5 червня 2018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 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року у справі № 813/2339/17 за позовом Коростенського А.О. до Головного управління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Держпраці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у Львівській області про визнання протиправними дій, скасування припису та постанов.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Відповідно до звіту автоматизованого розподілу судових справ від 2 липня 2018 року вказана касаційна скарга передана на розгляд колегії суддів у складі судді доповідача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Стрелець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Т.Г., суддів Білоуса О.В.,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Желтобрюх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І.Л.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Ухвалою Касаційного адміністративного суду у складі Верховного Суду від 4 березня 2019 року задоволено заяви суддів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Стрелець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Т.Г, Білоуса О.В.,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Желтобрюх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І.Л. про самовідвід від розгляду касаційної скарги Коростенського А.О. на рішення Львівського окружного адміністративного суду від 20 лютого 2018 року та постанову Львівського апеляційного адміністративного суду від 5 червня 2018 року у справі № 813/2339/17 за позовом Коростенського А.О. до Головного управління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Держпраці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у Львівській області про визнання протиправними дій, скасування припису та постанов. Вказану вище касаційну скаргу у справі № 813/2339/17 передано до секретаріату Касаційного адміністративного суду для визначення складу суду в порядку, передбаченому Кодексом адміністративного судочинства України (далі – КАС України), Положенням про автоматизовану систему документообігу суду та Тимчасовими засадами використання автоматизованої системи документообігу суду та визначення складу суду у Верховному Суді.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Розпорядженням заступника керівника апарату Верховного Суду – 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керівника секретаріату Касаційного адміністративного суду Богданюк Н.Л. від 6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 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березня 2019 року № 162/0/78-19 призначено повторний автоматизований розподіл касаційної скарги у справі № 813/2339/17 (провадження                                      № К/9901/54720/18).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Згідно з протоколом повторного автоматизованого розподілу судової справи між суддями від 6 березня 2019 року, автоматизована система документообігу суду (далі - АСДС) визначила такий склад колегії суддів:              Гриців М.І. (суддя-доповідач),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Берназюк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Я.О., Коваленко Н.В.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Відповідно до розпорядження заступника керівника апарату Верховного Суду – керівника секретаріату Касаційного адміністративного суду Богданюк Н.Л. від 3 липня 2019 року № 891/0/78-19 «Про призначення повторного автоматизованого розподілу», у зв’язку з обранням до Великої Палати Верховного Суду судді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Гриціва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М.І. (рішення зборів суддів Верховного Суду в Касаційному адміністративному суді від 20 травня 2019 року № 13), що унеможливлює його участь у розгляді касаційних скарг, згідно з протоколом повторного автоматизованого розподілу судової справи між суддями від 3 липня 2019 року, АСДС визначила такий склад колегії суддів: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Шарапа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                   (суддя-доповідач), </w:t>
      </w:r>
      <w:proofErr w:type="spellStart"/>
      <w:r w:rsidR="0036109C">
        <w:rPr>
          <w:rFonts w:ascii="Times New Roman" w:hAnsi="Times New Roman"/>
          <w:sz w:val="28"/>
          <w:szCs w:val="28"/>
          <w:lang w:val="uk-UA" w:eastAsia="uk-UA" w:bidi="uk-UA"/>
        </w:rPr>
        <w:t>Є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зеров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А.А,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Чиркін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С.М.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Станом на момент подання дисциплінарної скарги (6 березня 2020 року) справу № 813/2339/17 до касаційного розгляду не призначено та судового рішення в ній не ухвалено. </w:t>
      </w:r>
    </w:p>
    <w:p w:rsidR="00441DF1" w:rsidRPr="00441DF1" w:rsidRDefault="00441DF1" w:rsidP="00441DF1">
      <w:pPr>
        <w:spacing w:after="0" w:line="240" w:lineRule="auto"/>
        <w:ind w:right="2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441DF1">
        <w:rPr>
          <w:rFonts w:ascii="Times New Roman" w:hAnsi="Times New Roman" w:cs="Times New Roman"/>
          <w:sz w:val="28"/>
          <w:szCs w:val="28"/>
        </w:rPr>
        <w:t>Відповідно до пункту 8 частини третьої статті 2 КАС України основними засадами (принципами) адміністративного судочинства є розумність строків розгляду справи судом.</w:t>
      </w:r>
    </w:p>
    <w:p w:rsidR="00441DF1" w:rsidRPr="00441DF1" w:rsidRDefault="00441DF1" w:rsidP="00441DF1">
      <w:pPr>
        <w:spacing w:after="0" w:line="240" w:lineRule="auto"/>
        <w:ind w:right="2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441DF1">
        <w:rPr>
          <w:rFonts w:ascii="Times New Roman" w:hAnsi="Times New Roman" w:cs="Times New Roman"/>
          <w:sz w:val="28"/>
          <w:szCs w:val="28"/>
        </w:rPr>
        <w:t>Згідно із статтею 119 КАС України суд має встановлювати розумні строки для вчинення процесуальних дій. Строк є розумним, якщо він передбачає час, достатній, з урахуванням обставин справи, для вчинення процесуальної дії, та відповідає завданню адміністративного судочинства.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 xml:space="preserve">Відповідно до статті 342 КАС України </w:t>
      </w:r>
      <w:r w:rsidRPr="00441D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касаційна скарга на рішення та постанови, визначені частиною першою статті 328 цього Кодексу, має бути розглянута протягом шістдесяти днів, а на ухвали, визначені частинами другою та третьою статті 328 цього Кодексу, - протягом тридцяти днів з дня постановлення ухвали про відкриття касаційного провадження у справі.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color w:val="000000"/>
          <w:sz w:val="28"/>
          <w:szCs w:val="28"/>
        </w:rPr>
      </w:pPr>
      <w:r w:rsidRPr="00441DF1">
        <w:rPr>
          <w:color w:val="000000"/>
          <w:sz w:val="28"/>
          <w:szCs w:val="28"/>
        </w:rPr>
        <w:t xml:space="preserve">Слід врахувати, що з моменту надходження справи № 813/2339/17 в провадження судді-доповідача </w:t>
      </w:r>
      <w:proofErr w:type="spellStart"/>
      <w:r w:rsidRPr="00441DF1">
        <w:rPr>
          <w:color w:val="000000"/>
          <w:sz w:val="28"/>
          <w:szCs w:val="28"/>
        </w:rPr>
        <w:t>Шарапи</w:t>
      </w:r>
      <w:proofErr w:type="spellEnd"/>
      <w:r w:rsidRPr="00441DF1">
        <w:rPr>
          <w:color w:val="000000"/>
          <w:sz w:val="28"/>
          <w:szCs w:val="28"/>
        </w:rPr>
        <w:t xml:space="preserve"> В.М. (12 липня 2019 року) станом на час подання дисциплінарної скарги Коростенським А.О. (6 березня 2020</w:t>
      </w:r>
      <w:r>
        <w:rPr>
          <w:color w:val="000000"/>
          <w:sz w:val="28"/>
          <w:szCs w:val="28"/>
        </w:rPr>
        <w:t xml:space="preserve"> року</w:t>
      </w:r>
      <w:r w:rsidRPr="00441DF1">
        <w:rPr>
          <w:color w:val="000000"/>
          <w:sz w:val="28"/>
          <w:szCs w:val="28"/>
        </w:rPr>
        <w:t>) провадження у справі № 813/2339/17 не відкрито та справа не розглянута по суті. З огляду на викладене вбачається, що строки розгляду справи перевищені.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441DF1">
        <w:rPr>
          <w:sz w:val="28"/>
          <w:szCs w:val="28"/>
        </w:rPr>
        <w:t>Разом з тим, при оцінюванні даної обставини в контексті розумності строків розгляду справи слід зазначити таке.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441DF1">
        <w:rPr>
          <w:sz w:val="28"/>
          <w:szCs w:val="28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у зв’язку із безпідставним затягуванням або невжиттям суддею заходів щодо розгляду справи протягом строку, встановленого законом.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441DF1">
        <w:rPr>
          <w:sz w:val="28"/>
          <w:szCs w:val="28"/>
        </w:rPr>
        <w:lastRenderedPageBreak/>
        <w:t>Слід зауважити,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color w:val="000000"/>
          <w:sz w:val="28"/>
          <w:szCs w:val="28"/>
          <w:shd w:val="clear" w:color="auto" w:fill="FFFFFF"/>
        </w:rPr>
      </w:pPr>
      <w:r w:rsidRPr="00441DF1">
        <w:rPr>
          <w:sz w:val="28"/>
          <w:szCs w:val="28"/>
        </w:rPr>
        <w:t xml:space="preserve">Так, </w:t>
      </w:r>
      <w:r w:rsidRPr="00441DF1">
        <w:rPr>
          <w:color w:val="000000"/>
          <w:sz w:val="28"/>
          <w:szCs w:val="28"/>
          <w:shd w:val="clear" w:color="auto" w:fill="FFFFFF"/>
        </w:rPr>
        <w:t>Рішенням Ради суддів України від 9 червня 2016 року № 46 «Щодо 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 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441DF1">
        <w:rPr>
          <w:color w:val="000000"/>
          <w:sz w:val="28"/>
          <w:szCs w:val="28"/>
          <w:shd w:val="clear" w:color="auto" w:fill="FFFFFF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 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441DF1">
        <w:rPr>
          <w:color w:val="000000"/>
          <w:sz w:val="28"/>
          <w:szCs w:val="28"/>
        </w:rPr>
        <w:t>Одночасно, у рішенні Європейського суду з прав людини від 27 червня 2000 року у справі «</w:t>
      </w:r>
      <w:proofErr w:type="spellStart"/>
      <w:r w:rsidRPr="00441DF1">
        <w:rPr>
          <w:color w:val="000000"/>
          <w:sz w:val="28"/>
          <w:szCs w:val="28"/>
        </w:rPr>
        <w:t>Фрідлендер</w:t>
      </w:r>
      <w:proofErr w:type="spellEnd"/>
      <w:r w:rsidRPr="00441DF1">
        <w:rPr>
          <w:color w:val="000000"/>
          <w:sz w:val="28"/>
          <w:szCs w:val="28"/>
        </w:rPr>
        <w:t xml:space="preserve"> </w:t>
      </w:r>
      <w:r w:rsidRPr="00441DF1">
        <w:rPr>
          <w:sz w:val="28"/>
          <w:szCs w:val="28"/>
        </w:rPr>
        <w:t>проти Франції» визначено, що розумність тривалості провадження повинна оцінюватися у світлі обставин справи та з урахуванням таких критеріїв: складність справи, поведінка заявників та відповідних органів влади, а також важливість предмета спору для заявників.</w:t>
      </w:r>
    </w:p>
    <w:p w:rsidR="00441DF1" w:rsidRPr="00441DF1" w:rsidRDefault="00441DF1" w:rsidP="00441DF1">
      <w:pPr>
        <w:pStyle w:val="StyleZakonu0"/>
        <w:tabs>
          <w:tab w:val="left" w:pos="709"/>
        </w:tabs>
        <w:spacing w:after="0" w:line="240" w:lineRule="auto"/>
        <w:ind w:right="-2" w:firstLine="709"/>
        <w:rPr>
          <w:sz w:val="28"/>
          <w:szCs w:val="28"/>
        </w:rPr>
      </w:pPr>
      <w:r w:rsidRPr="00441DF1">
        <w:rPr>
          <w:sz w:val="28"/>
          <w:szCs w:val="28"/>
        </w:rPr>
        <w:t xml:space="preserve">Під час попередньої перевірки Касаційним адміністративним судом у складі Верховного Суду надано довідку про рух справи </w:t>
      </w:r>
      <w:r w:rsidRPr="00441DF1">
        <w:rPr>
          <w:color w:val="000000"/>
          <w:sz w:val="28"/>
          <w:szCs w:val="28"/>
        </w:rPr>
        <w:t xml:space="preserve">№ 813/2339/17, інформацію щодо перебування судді </w:t>
      </w:r>
      <w:proofErr w:type="spellStart"/>
      <w:r w:rsidRPr="00441DF1">
        <w:rPr>
          <w:color w:val="000000"/>
          <w:sz w:val="28"/>
          <w:szCs w:val="28"/>
        </w:rPr>
        <w:t>Шарапи</w:t>
      </w:r>
      <w:proofErr w:type="spellEnd"/>
      <w:r w:rsidRPr="00441DF1">
        <w:rPr>
          <w:color w:val="000000"/>
          <w:sz w:val="28"/>
          <w:szCs w:val="28"/>
        </w:rPr>
        <w:t xml:space="preserve"> В.М. у відпустках та на лікарняних, інформацію щодо статистичних показників діяльності судді </w:t>
      </w:r>
      <w:proofErr w:type="spellStart"/>
      <w:r w:rsidRPr="00441DF1">
        <w:rPr>
          <w:color w:val="000000"/>
          <w:sz w:val="28"/>
          <w:szCs w:val="28"/>
        </w:rPr>
        <w:t>Шарапи</w:t>
      </w:r>
      <w:proofErr w:type="spellEnd"/>
      <w:r w:rsidRPr="00441DF1">
        <w:rPr>
          <w:color w:val="000000"/>
          <w:sz w:val="28"/>
          <w:szCs w:val="28"/>
        </w:rPr>
        <w:t xml:space="preserve"> В.М</w:t>
      </w:r>
      <w:r w:rsidRPr="00441DF1">
        <w:rPr>
          <w:sz w:val="28"/>
          <w:szCs w:val="28"/>
        </w:rPr>
        <w:t>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 xml:space="preserve">Згідно наданої інформації вбачається, що суддя </w:t>
      </w:r>
      <w:proofErr w:type="spellStart"/>
      <w:r w:rsidRPr="00441DF1">
        <w:rPr>
          <w:rFonts w:ascii="Times New Roman" w:hAnsi="Times New Roman"/>
          <w:sz w:val="28"/>
          <w:szCs w:val="28"/>
          <w:lang w:val="uk-UA"/>
        </w:rPr>
        <w:t>Шарапа</w:t>
      </w:r>
      <w:proofErr w:type="spellEnd"/>
      <w:r w:rsidRPr="00441DF1">
        <w:rPr>
          <w:rFonts w:ascii="Times New Roman" w:hAnsi="Times New Roman"/>
          <w:sz w:val="28"/>
          <w:szCs w:val="28"/>
          <w:lang w:val="uk-UA"/>
        </w:rPr>
        <w:t xml:space="preserve"> В.М. 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перебував у відпустках з 27 серпня 2019 року по 20 вересня 2019 року, 27 вересня 2019 року, з 25 листопада 2019 року по 21 грудня 2019 року, з 2 січня 2020 року по 11 січня 2020 року, з 4 лютого 2020 року по 7 лютого 2020 року, з 16 березня 2020 року по 20 березня 2020 року, з 21 квітня 2020 року по 24 квітня 2020, що загалом становить 76 днів (2,5 місяці).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Стосовно статистичних показників роботи судді Касаційного адміністративного суду у складі Верховного Суду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Шарапи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з 1 липня 2019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 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року до 21 квітня 2020 року слід зазначити, що в провадження судді за вказаний період надійшло 547 справ і матеріалів. Серед них - позовні заяви, апеляційні скарги, касаційні скарги та інші матеріали.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З урахуванням справ і матеріалів, не розглянутих на початок періоду, в провадженні судді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Шарапи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перебувало 1384 справи та матеріали. Цей показник, як зазначив суд у своїй довідці, перевищив середній показник справ і матеріалів, що перебували на розгляді в одного судді Касаційного адміністративного суду у складі Верховного Суду, на 110 одиниць.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З 1 липня 2019 року по 21 квітня 2020 року суддя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Шарапа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розглянув 623 справи та матеріали, що менше за середній показник розглянутих справ і матеріалів одним суддею Касаційного адміністративного суду у складі Верховного Суду на 144 одиниці.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Однак крім цього, суддя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Шарапа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розглядав справи в складі колегій </w:t>
      </w: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 xml:space="preserve">суддів Касаційного адміністративного суду у складі Верховного Суду. У цьому періоді в складі колегій суддів суддя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Шарапа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 розглянув 986 справ і матеріалів.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За час діяльності Касаційного адміністративного суду у складі Верховного Суду до нього передано понад 107 тисяч процесуальних документів, з яких у більше ніж 74 тисячах закінчено розгляд, а понад 28 тисяч нині перебуває на розгляді суду касаційної інстанції.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Ураховуючи таку велику кількість справ, які перебувають в Касаційному адміністративному суді у складі Верховного Суду та, зокрема в провадженні судді </w:t>
      </w:r>
      <w:proofErr w:type="spellStart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>Шарапи</w:t>
      </w:r>
      <w:proofErr w:type="spellEnd"/>
      <w:r w:rsidRPr="00441DF1">
        <w:rPr>
          <w:rFonts w:ascii="Times New Roman" w:hAnsi="Times New Roman"/>
          <w:sz w:val="28"/>
          <w:szCs w:val="28"/>
          <w:lang w:val="uk-UA" w:eastAsia="uk-UA" w:bidi="uk-UA"/>
        </w:rPr>
        <w:t xml:space="preserve"> В.М., вбачається, що справи призначаються в порядку черговості. 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>У висновку № 3 (2002) Консультативної ради європейських суддів до уваги Комітету Міністрів Ради Європи щодо принципів та правил, які регулюють професійну поведінку суддів, зокрема, питання етики, несумісної поведінки та безсторонності, зазначено: для того, щоб виправдати дисциплінарне провадження, порушення має бути серйозним та кричущим.</w:t>
      </w:r>
    </w:p>
    <w:p w:rsidR="00441DF1" w:rsidRPr="00441DF1" w:rsidRDefault="00441DF1" w:rsidP="00441DF1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441DF1">
        <w:rPr>
          <w:rFonts w:ascii="Times New Roman" w:hAnsi="Times New Roman"/>
          <w:sz w:val="28"/>
          <w:szCs w:val="28"/>
          <w:lang w:val="uk-UA"/>
        </w:rPr>
        <w:t>Крім наведеного, у пункті 5 Резолюції Європейської асоціації суддів стосовно ситуації в Україні в сфері дисциплінарної відповідальності суддів (</w:t>
      </w:r>
      <w:proofErr w:type="spellStart"/>
      <w:r w:rsidRPr="00441DF1">
        <w:rPr>
          <w:rFonts w:ascii="Times New Roman" w:hAnsi="Times New Roman"/>
          <w:sz w:val="28"/>
          <w:szCs w:val="28"/>
          <w:lang w:val="uk-UA"/>
        </w:rPr>
        <w:t>Тронхейм</w:t>
      </w:r>
      <w:proofErr w:type="spellEnd"/>
      <w:r w:rsidRPr="00441DF1">
        <w:rPr>
          <w:rFonts w:ascii="Times New Roman" w:hAnsi="Times New Roman"/>
          <w:sz w:val="28"/>
          <w:szCs w:val="28"/>
          <w:lang w:val="uk-UA"/>
        </w:rPr>
        <w:t>, 27 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441DF1" w:rsidRPr="00441DF1" w:rsidRDefault="00441DF1" w:rsidP="00441DF1">
      <w:pPr>
        <w:pStyle w:val="StyleZakonu0"/>
        <w:spacing w:after="0" w:line="240" w:lineRule="auto"/>
        <w:ind w:firstLine="684"/>
        <w:rPr>
          <w:sz w:val="28"/>
          <w:szCs w:val="28"/>
          <w:lang w:bidi="uk-UA"/>
        </w:rPr>
      </w:pPr>
      <w:r w:rsidRPr="00441DF1">
        <w:rPr>
          <w:sz w:val="28"/>
          <w:szCs w:val="28"/>
          <w:lang w:bidi="uk-UA"/>
        </w:rPr>
        <w:t xml:space="preserve">Відповідно до Київських рекомендацій Організації з безпеки і співробітництва в Європі щодо незалежності судочинства у Східній Європі, на Південному Кавказі та у Середній Азії (Київ, 23–25 червня 2010 року),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крім цього, ганьблять репутацію суддівства. Дисциплінарна відповідальність суддів не може бути наслідком змісту їхніх рішень або </w:t>
      </w:r>
      <w:proofErr w:type="spellStart"/>
      <w:r w:rsidRPr="00441DF1">
        <w:rPr>
          <w:sz w:val="28"/>
          <w:szCs w:val="28"/>
          <w:lang w:bidi="uk-UA"/>
        </w:rPr>
        <w:t>вироків</w:t>
      </w:r>
      <w:proofErr w:type="spellEnd"/>
      <w:r w:rsidRPr="00441DF1">
        <w:rPr>
          <w:sz w:val="28"/>
          <w:szCs w:val="28"/>
          <w:lang w:bidi="uk-UA"/>
        </w:rPr>
        <w:t>, включаючи відмінності у юридичному тлумаченні між судами, наслідком прикладів суддівських помилок чи критики суддів.</w:t>
      </w:r>
    </w:p>
    <w:p w:rsidR="00441DF1" w:rsidRPr="00441DF1" w:rsidRDefault="00441DF1" w:rsidP="00441DF1">
      <w:pPr>
        <w:widowControl w:val="0"/>
        <w:spacing w:after="0" w:line="240" w:lineRule="auto"/>
        <w:ind w:firstLine="684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441DF1">
        <w:rPr>
          <w:rFonts w:ascii="Times New Roman" w:eastAsia="Times New Roman" w:hAnsi="Times New Roman"/>
          <w:sz w:val="28"/>
          <w:szCs w:val="28"/>
          <w:lang w:eastAsia="ru-RU"/>
        </w:rPr>
        <w:t xml:space="preserve">Враховуючи інформацію надану Касаційним адміністративним судом у складі Верховного Суду, а також доводи, викладені у дисциплінарній скарзі на підтвердження </w:t>
      </w:r>
      <w:r w:rsidRPr="00441DF1">
        <w:rPr>
          <w:rFonts w:ascii="Times New Roman" w:eastAsiaTheme="minorHAnsi" w:hAnsi="Times New Roman"/>
          <w:bCs/>
          <w:sz w:val="28"/>
          <w:szCs w:val="28"/>
        </w:rPr>
        <w:t xml:space="preserve">допущення суддею </w:t>
      </w:r>
      <w:r w:rsidRPr="00441DF1">
        <w:rPr>
          <w:rFonts w:ascii="Times New Roman" w:hAnsi="Times New Roman"/>
          <w:sz w:val="28"/>
          <w:szCs w:val="28"/>
        </w:rPr>
        <w:t xml:space="preserve">безпідставного затягування або невжиття заходів щодо розгляду справи № 813/2339/17 протягом строку, встановленого законом, </w:t>
      </w:r>
      <w:r w:rsidRPr="00441DF1">
        <w:rPr>
          <w:rFonts w:ascii="Times New Roman" w:eastAsiaTheme="minorHAnsi" w:hAnsi="Times New Roman"/>
          <w:bCs/>
          <w:sz w:val="28"/>
          <w:szCs w:val="28"/>
        </w:rPr>
        <w:t>під час попередньої перевірки не встановлено обставин, що підтверджують вчинення суддею дисциплінарного проступку.</w:t>
      </w:r>
    </w:p>
    <w:p w:rsidR="00E87BCD" w:rsidRPr="00441DF1" w:rsidRDefault="00E87BCD" w:rsidP="00E87BCD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441DF1">
        <w:rPr>
          <w:rFonts w:ascii="Times New Roman" w:eastAsiaTheme="minorHAnsi" w:hAnsi="Times New Roman" w:cs="Times New Roman"/>
          <w:bCs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251FC9" w:rsidRPr="00441DF1" w:rsidRDefault="00EC020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DF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Керуючись статтями 43–45 Закону України «Про Вищу раду правосуддя», статтями 106, 107 Закону України «Про судоустрій і статус суддів», Перша Дисциплінарна палата Вищої ради правосуддя,</w:t>
      </w:r>
    </w:p>
    <w:p w:rsidR="00251FC9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DF1" w:rsidRPr="00441DF1" w:rsidRDefault="00441DF1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441DF1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441DF1">
        <w:rPr>
          <w:b/>
          <w:sz w:val="28"/>
          <w:szCs w:val="28"/>
          <w:lang w:val="uk-UA"/>
        </w:rPr>
        <w:lastRenderedPageBreak/>
        <w:t>ухвалила:</w:t>
      </w:r>
    </w:p>
    <w:p w:rsidR="00EC0209" w:rsidRPr="00441DF1" w:rsidRDefault="00EC0209" w:rsidP="00EC020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441DF1">
        <w:rPr>
          <w:color w:val="1D1D1B"/>
          <w:sz w:val="28"/>
          <w:szCs w:val="28"/>
        </w:rPr>
        <w:t xml:space="preserve">відмовити у відкритті дисциплінарної справи стосовно </w:t>
      </w:r>
      <w:r w:rsidR="00441DF1" w:rsidRPr="00441DF1">
        <w:rPr>
          <w:sz w:val="28"/>
          <w:szCs w:val="28"/>
        </w:rPr>
        <w:t>судді</w:t>
      </w:r>
      <w:r w:rsidR="0059275D" w:rsidRPr="00441DF1">
        <w:rPr>
          <w:sz w:val="28"/>
          <w:szCs w:val="28"/>
        </w:rPr>
        <w:t xml:space="preserve"> </w:t>
      </w:r>
      <w:r w:rsidR="00441DF1" w:rsidRPr="00441DF1">
        <w:rPr>
          <w:sz w:val="28"/>
          <w:szCs w:val="28"/>
          <w:lang w:bidi="uk-UA"/>
        </w:rPr>
        <w:t xml:space="preserve">Касаційного адміністративного суду у складі Верховного Суду </w:t>
      </w:r>
      <w:proofErr w:type="spellStart"/>
      <w:r w:rsidR="00441DF1" w:rsidRPr="00441DF1">
        <w:rPr>
          <w:sz w:val="28"/>
          <w:szCs w:val="28"/>
          <w:lang w:bidi="uk-UA"/>
        </w:rPr>
        <w:t>Шарапи</w:t>
      </w:r>
      <w:proofErr w:type="spellEnd"/>
      <w:r w:rsidR="00441DF1" w:rsidRPr="00441DF1">
        <w:rPr>
          <w:sz w:val="28"/>
          <w:szCs w:val="28"/>
          <w:lang w:bidi="uk-UA"/>
        </w:rPr>
        <w:t xml:space="preserve"> Василя Миколайовича</w:t>
      </w:r>
      <w:r w:rsidRPr="00441DF1">
        <w:rPr>
          <w:color w:val="1D1D1B"/>
          <w:sz w:val="28"/>
          <w:szCs w:val="28"/>
        </w:rPr>
        <w:t>.</w:t>
      </w:r>
    </w:p>
    <w:p w:rsidR="00EC0209" w:rsidRPr="00441DF1" w:rsidRDefault="00EC0209" w:rsidP="00EC020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 w:rsidRPr="00441DF1">
        <w:rPr>
          <w:color w:val="1D1D1B"/>
          <w:sz w:val="28"/>
          <w:szCs w:val="28"/>
        </w:rPr>
        <w:t>Ухвала оскарженню не підлягає.</w:t>
      </w:r>
    </w:p>
    <w:p w:rsidR="00CE4A50" w:rsidRPr="00441DF1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441DF1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441DF1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DF1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137604" w:rsidRPr="00441DF1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DF1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137604" w:rsidRPr="00441DF1" w:rsidRDefault="00137604" w:rsidP="00137604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DF1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441DF1">
        <w:rPr>
          <w:rFonts w:ascii="Times New Roman" w:hAnsi="Times New Roman" w:cs="Times New Roman"/>
          <w:b/>
          <w:sz w:val="28"/>
          <w:szCs w:val="28"/>
        </w:rPr>
        <w:tab/>
      </w:r>
      <w:r w:rsidRPr="00441DF1">
        <w:rPr>
          <w:rFonts w:ascii="Times New Roman" w:hAnsi="Times New Roman" w:cs="Times New Roman"/>
          <w:b/>
          <w:sz w:val="28"/>
          <w:szCs w:val="28"/>
        </w:rPr>
        <w:tab/>
        <w:t xml:space="preserve">О.В. </w:t>
      </w:r>
      <w:proofErr w:type="spellStart"/>
      <w:r w:rsidRPr="00441DF1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  <w:r w:rsidRPr="00441D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7604" w:rsidRPr="00441DF1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604" w:rsidRPr="00441DF1" w:rsidRDefault="00137604" w:rsidP="001376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DF1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137604" w:rsidRPr="00441DF1" w:rsidRDefault="00137604" w:rsidP="00137604">
      <w:pPr>
        <w:pStyle w:val="a9"/>
        <w:tabs>
          <w:tab w:val="left" w:pos="6379"/>
          <w:tab w:val="left" w:pos="6521"/>
          <w:tab w:val="left" w:pos="6804"/>
          <w:tab w:val="left" w:pos="7088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441DF1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441DF1">
        <w:rPr>
          <w:rFonts w:ascii="Times New Roman" w:cs="Times New Roman"/>
          <w:b/>
          <w:sz w:val="28"/>
          <w:szCs w:val="28"/>
          <w:lang w:val="uk-UA"/>
        </w:rPr>
        <w:tab/>
      </w:r>
      <w:r w:rsidRPr="00441DF1">
        <w:rPr>
          <w:rFonts w:ascii="Times New Roman" w:cs="Times New Roman"/>
          <w:b/>
          <w:sz w:val="28"/>
          <w:szCs w:val="28"/>
          <w:lang w:val="uk-UA"/>
        </w:rPr>
        <w:tab/>
      </w:r>
      <w:r w:rsidRPr="00441DF1">
        <w:rPr>
          <w:rFonts w:ascii="Times New Roman" w:cs="Times New Roman"/>
          <w:b/>
          <w:sz w:val="28"/>
          <w:szCs w:val="28"/>
          <w:lang w:val="uk-UA"/>
        </w:rPr>
        <w:tab/>
      </w:r>
      <w:r w:rsidRPr="00441DF1">
        <w:rPr>
          <w:rFonts w:ascii="Times New Roman" w:cs="Times New Roman"/>
          <w:b/>
          <w:sz w:val="28"/>
          <w:szCs w:val="28"/>
          <w:lang w:val="uk-UA"/>
        </w:rPr>
        <w:tab/>
        <w:t xml:space="preserve">Н.С. </w:t>
      </w:r>
      <w:proofErr w:type="spellStart"/>
      <w:r w:rsidRPr="00441DF1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  <w:r w:rsidRPr="00441DF1">
        <w:rPr>
          <w:rFonts w:ascii="Times New Roman" w:cs="Times New Roman"/>
          <w:b/>
          <w:sz w:val="28"/>
          <w:szCs w:val="28"/>
          <w:lang w:val="uk-UA"/>
        </w:rPr>
        <w:t xml:space="preserve">  </w:t>
      </w:r>
    </w:p>
    <w:p w:rsidR="00137604" w:rsidRPr="00441DF1" w:rsidRDefault="00137604" w:rsidP="0013760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137604" w:rsidRPr="00441DF1" w:rsidRDefault="00137604" w:rsidP="00137604">
      <w:pPr>
        <w:pStyle w:val="a9"/>
        <w:tabs>
          <w:tab w:val="left" w:pos="7088"/>
          <w:tab w:val="left" w:pos="7371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441DF1">
        <w:rPr>
          <w:rFonts w:ascii="Times New Roman" w:cs="Times New Roman"/>
          <w:b/>
          <w:sz w:val="28"/>
          <w:szCs w:val="28"/>
          <w:lang w:val="uk-UA"/>
        </w:rPr>
        <w:tab/>
        <w:t xml:space="preserve">Т.С. </w:t>
      </w:r>
      <w:proofErr w:type="spellStart"/>
      <w:r w:rsidRPr="00441DF1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137604" w:rsidRPr="00441DF1" w:rsidRDefault="00137604" w:rsidP="0013760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137604" w:rsidRPr="00441DF1" w:rsidRDefault="00137604" w:rsidP="0059275D">
      <w:pPr>
        <w:pStyle w:val="a9"/>
        <w:tabs>
          <w:tab w:val="left" w:pos="7088"/>
          <w:tab w:val="left" w:pos="723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441DF1">
        <w:rPr>
          <w:rFonts w:ascii="Times New Roman" w:cs="Times New Roman"/>
          <w:b/>
          <w:sz w:val="28"/>
          <w:szCs w:val="28"/>
          <w:lang w:val="uk-UA"/>
        </w:rPr>
        <w:tab/>
        <w:t>С.Б. Шелест</w:t>
      </w:r>
    </w:p>
    <w:p w:rsidR="00654AF4" w:rsidRPr="00441DF1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654AF4" w:rsidRPr="00441DF1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BA3A62" w:rsidRPr="00441DF1" w:rsidRDefault="00654AF4" w:rsidP="00210BCE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441DF1">
        <w:rPr>
          <w:rFonts w:ascii="Times New Roman" w:cs="Times New Roman"/>
          <w:b/>
          <w:sz w:val="28"/>
          <w:szCs w:val="28"/>
          <w:lang w:val="uk-UA"/>
        </w:rPr>
        <w:tab/>
      </w:r>
    </w:p>
    <w:sectPr w:rsidR="00BA3A62" w:rsidRPr="00441DF1" w:rsidSect="0059275D">
      <w:headerReference w:type="default" r:id="rId9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F7D" w:rsidRDefault="005C7F7D" w:rsidP="00BE5DE7">
      <w:pPr>
        <w:spacing w:after="0" w:line="240" w:lineRule="auto"/>
      </w:pPr>
      <w:r>
        <w:separator/>
      </w:r>
    </w:p>
  </w:endnote>
  <w:endnote w:type="continuationSeparator" w:id="0">
    <w:p w:rsidR="005C7F7D" w:rsidRDefault="005C7F7D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F7D" w:rsidRDefault="005C7F7D" w:rsidP="00BE5DE7">
      <w:pPr>
        <w:spacing w:after="0" w:line="240" w:lineRule="auto"/>
      </w:pPr>
      <w:r>
        <w:separator/>
      </w:r>
    </w:p>
  </w:footnote>
  <w:footnote w:type="continuationSeparator" w:id="0">
    <w:p w:rsidR="005C7F7D" w:rsidRDefault="005C7F7D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5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6DAF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37604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22E8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09C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0B0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181C"/>
    <w:rsid w:val="004339A8"/>
    <w:rsid w:val="004343EB"/>
    <w:rsid w:val="004412C8"/>
    <w:rsid w:val="00441DF1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2539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374"/>
    <w:rsid w:val="00573C1B"/>
    <w:rsid w:val="005766C5"/>
    <w:rsid w:val="00580783"/>
    <w:rsid w:val="0058618D"/>
    <w:rsid w:val="00586320"/>
    <w:rsid w:val="00586B24"/>
    <w:rsid w:val="0059275D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7D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55EC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47BCE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9627F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BCB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46C3C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DEF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330C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4B84"/>
    <w:rsid w:val="0097676A"/>
    <w:rsid w:val="00985331"/>
    <w:rsid w:val="00985C30"/>
    <w:rsid w:val="009862A7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1C53"/>
    <w:rsid w:val="009B3144"/>
    <w:rsid w:val="009B4584"/>
    <w:rsid w:val="009B494E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6A2D"/>
    <w:rsid w:val="00AA7A1D"/>
    <w:rsid w:val="00AA7D4C"/>
    <w:rsid w:val="00AA7F95"/>
    <w:rsid w:val="00AB087D"/>
    <w:rsid w:val="00AB36A9"/>
    <w:rsid w:val="00AB6140"/>
    <w:rsid w:val="00AB693F"/>
    <w:rsid w:val="00AB7CB0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87325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B86"/>
    <w:rsid w:val="00BB6C5D"/>
    <w:rsid w:val="00BC0FC1"/>
    <w:rsid w:val="00BC10BA"/>
    <w:rsid w:val="00BC2162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466B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87BC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005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955F0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C443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8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87BCD"/>
  </w:style>
  <w:style w:type="character" w:customStyle="1" w:styleId="rvts47">
    <w:name w:val="rvts47"/>
    <w:basedOn w:val="a0"/>
    <w:rsid w:val="00E8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45022-5472-4C9F-B9B8-796107CB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9121</Words>
  <Characters>5200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Вадим Литвин (VRU-USMONO10 - v.lytvyn)</cp:lastModifiedBy>
  <cp:revision>2</cp:revision>
  <cp:lastPrinted>2020-01-31T12:09:00Z</cp:lastPrinted>
  <dcterms:created xsi:type="dcterms:W3CDTF">2020-05-15T10:22:00Z</dcterms:created>
  <dcterms:modified xsi:type="dcterms:W3CDTF">2020-05-15T10:22:00Z</dcterms:modified>
</cp:coreProperties>
</file>