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49" w:rsidRDefault="00214649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Pr="00D31C1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214649" w:rsidRPr="00920881" w:rsidRDefault="00214649" w:rsidP="00214649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A83448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214649" w:rsidRPr="00920881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214649" w:rsidRPr="009F044A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14649" w:rsidRPr="00920881" w:rsidRDefault="00214649" w:rsidP="00214649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173" w:type="dxa"/>
        <w:tblInd w:w="-142" w:type="dxa"/>
        <w:tblLook w:val="04A0"/>
      </w:tblPr>
      <w:tblGrid>
        <w:gridCol w:w="142"/>
        <w:gridCol w:w="3098"/>
        <w:gridCol w:w="1844"/>
        <w:gridCol w:w="1465"/>
        <w:gridCol w:w="3624"/>
      </w:tblGrid>
      <w:tr w:rsidR="00214649" w:rsidRPr="00635BF0" w:rsidTr="003A796C">
        <w:trPr>
          <w:gridBefore w:val="1"/>
          <w:wBefore w:w="142" w:type="dxa"/>
          <w:trHeight w:val="188"/>
        </w:trPr>
        <w:tc>
          <w:tcPr>
            <w:tcW w:w="3098" w:type="dxa"/>
          </w:tcPr>
          <w:p w:rsidR="00214649" w:rsidRPr="00BE5E21" w:rsidRDefault="00880D34" w:rsidP="003A796C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13 травня</w:t>
            </w:r>
            <w:r w:rsidR="003F684D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1F73CC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2020 року</w:t>
            </w:r>
          </w:p>
        </w:tc>
        <w:tc>
          <w:tcPr>
            <w:tcW w:w="3309" w:type="dxa"/>
            <w:gridSpan w:val="2"/>
          </w:tcPr>
          <w:p w:rsidR="00214649" w:rsidRPr="00B15DB8" w:rsidRDefault="00214649" w:rsidP="003A796C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214649" w:rsidRPr="009F044A" w:rsidRDefault="00214649" w:rsidP="003A796C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E05D4F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  <w:t>1254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3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дп/15-</w:t>
            </w:r>
            <w:r w:rsidR="001A6E9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20</w:t>
            </w:r>
          </w:p>
        </w:tc>
      </w:tr>
      <w:tr w:rsidR="00214649" w:rsidRPr="00542120" w:rsidTr="003A79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2"/>
          <w:wAfter w:w="5089" w:type="dxa"/>
          <w:trHeight w:val="1236"/>
        </w:trPr>
        <w:tc>
          <w:tcPr>
            <w:tcW w:w="5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4649" w:rsidRDefault="00214649" w:rsidP="003A796C">
            <w:pPr>
              <w:spacing w:after="0" w:line="240" w:lineRule="auto"/>
              <w:ind w:right="43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14649" w:rsidRPr="00542120" w:rsidRDefault="00214649" w:rsidP="00880D34">
            <w:pPr>
              <w:spacing w:after="0" w:line="240" w:lineRule="auto"/>
              <w:ind w:right="57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</w:pP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 залишення без розгляду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 повернення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дисциплінарн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ої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80D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Опанасенко А.В.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стосовно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880D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Ковпаківського</w:t>
            </w:r>
            <w:proofErr w:type="spellEnd"/>
            <w:r w:rsidR="00880D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районного суду міста Суми Алфьорова А.М.</w:t>
            </w:r>
          </w:p>
        </w:tc>
      </w:tr>
    </w:tbl>
    <w:p w:rsidR="00214649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649" w:rsidRPr="00214649" w:rsidRDefault="00214649" w:rsidP="00FA0F5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03477">
        <w:rPr>
          <w:rFonts w:ascii="Times New Roman" w:hAnsi="Times New Roman"/>
          <w:sz w:val="28"/>
          <w:szCs w:val="28"/>
        </w:rPr>
        <w:t>Третя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Г</w:t>
      </w:r>
      <w:r w:rsidR="001A6E9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ворухи В.І.</w:t>
      </w:r>
      <w:r w:rsidRPr="006166C9">
        <w:rPr>
          <w:rFonts w:ascii="Times New Roman" w:hAnsi="Times New Roman"/>
          <w:sz w:val="28"/>
          <w:szCs w:val="28"/>
        </w:rPr>
        <w:t>, членів</w:t>
      </w:r>
      <w:r w:rsidRPr="006166C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66C9">
        <w:rPr>
          <w:rFonts w:ascii="Times New Roman" w:hAnsi="Times New Roman"/>
          <w:bCs/>
          <w:sz w:val="28"/>
          <w:szCs w:val="28"/>
          <w:lang w:eastAsia="ru-RU"/>
        </w:rPr>
        <w:t>Гречківського</w:t>
      </w:r>
      <w:proofErr w:type="spellEnd"/>
      <w:r w:rsidRPr="006166C9">
        <w:rPr>
          <w:rFonts w:ascii="Times New Roman" w:hAnsi="Times New Roman"/>
          <w:bCs/>
          <w:sz w:val="28"/>
          <w:szCs w:val="28"/>
          <w:lang w:eastAsia="ru-RU"/>
        </w:rPr>
        <w:t xml:space="preserve"> П.М.,</w:t>
      </w:r>
      <w:r w:rsidRPr="006166C9">
        <w:rPr>
          <w:rFonts w:ascii="Times New Roman" w:hAnsi="Times New Roman"/>
          <w:sz w:val="28"/>
          <w:szCs w:val="28"/>
        </w:rPr>
        <w:t xml:space="preserve"> Іванової</w:t>
      </w:r>
      <w:r>
        <w:rPr>
          <w:rFonts w:ascii="Times New Roman" w:hAnsi="Times New Roman"/>
          <w:sz w:val="28"/>
          <w:szCs w:val="28"/>
        </w:rPr>
        <w:t xml:space="preserve"> Л.Б., Матвійчука В.В., </w:t>
      </w:r>
      <w:r w:rsidRPr="00BE7D42">
        <w:rPr>
          <w:rFonts w:ascii="Times New Roman" w:hAnsi="Times New Roman"/>
          <w:sz w:val="28"/>
          <w:szCs w:val="28"/>
        </w:rPr>
        <w:t>розглянувши висновок доповідача – члена Третьої Дисциплінарн</w:t>
      </w:r>
      <w:r>
        <w:rPr>
          <w:rFonts w:ascii="Times New Roman" w:hAnsi="Times New Roman"/>
          <w:sz w:val="28"/>
          <w:szCs w:val="28"/>
        </w:rPr>
        <w:t xml:space="preserve">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Швецової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Л.А. </w:t>
      </w:r>
      <w:r w:rsidRPr="00BE7D42">
        <w:rPr>
          <w:rFonts w:ascii="Times New Roman" w:hAnsi="Times New Roman"/>
          <w:sz w:val="28"/>
          <w:szCs w:val="28"/>
        </w:rPr>
        <w:t>та додані до нього матеріали попередньої перевірки дисциплінарної скарги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80D34">
        <w:rPr>
          <w:rFonts w:ascii="Times New Roman" w:hAnsi="Times New Roman"/>
          <w:sz w:val="28"/>
          <w:szCs w:val="28"/>
        </w:rPr>
        <w:t xml:space="preserve">Опанасенко Анни Валентинівни </w:t>
      </w:r>
      <w:r>
        <w:rPr>
          <w:rFonts w:ascii="Times New Roman" w:hAnsi="Times New Roman"/>
          <w:sz w:val="28"/>
          <w:szCs w:val="28"/>
        </w:rPr>
        <w:t xml:space="preserve">стосовно </w:t>
      </w:r>
      <w:r w:rsidRPr="00214649">
        <w:rPr>
          <w:rFonts w:ascii="Times New Roman" w:hAnsi="Times New Roman"/>
          <w:sz w:val="28"/>
          <w:szCs w:val="28"/>
        </w:rPr>
        <w:t>судді</w:t>
      </w:r>
      <w:r w:rsidR="00880D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0D34">
        <w:rPr>
          <w:rFonts w:ascii="Times New Roman" w:hAnsi="Times New Roman"/>
          <w:sz w:val="28"/>
          <w:szCs w:val="28"/>
        </w:rPr>
        <w:t>Ковпаківського</w:t>
      </w:r>
      <w:proofErr w:type="spellEnd"/>
      <w:r w:rsidR="00880D34">
        <w:rPr>
          <w:rFonts w:ascii="Times New Roman" w:hAnsi="Times New Roman"/>
          <w:sz w:val="28"/>
          <w:szCs w:val="28"/>
        </w:rPr>
        <w:t xml:space="preserve"> районного суду міста Суми Алфьорова Андрія Миколайовича</w:t>
      </w:r>
      <w:r>
        <w:rPr>
          <w:rFonts w:ascii="Times New Roman" w:hAnsi="Times New Roman"/>
          <w:sz w:val="28"/>
          <w:szCs w:val="28"/>
        </w:rPr>
        <w:t>,</w:t>
      </w:r>
    </w:p>
    <w:p w:rsidR="00214649" w:rsidRPr="007819B6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214649" w:rsidRDefault="00214649" w:rsidP="0021464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880D34" w:rsidRPr="00661BF7" w:rsidRDefault="00880D34" w:rsidP="00880D3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61BF7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>30 березня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О-1958/0/7-20</w:t>
      </w:r>
      <w:r w:rsidRPr="00661BF7">
        <w:rPr>
          <w:rFonts w:ascii="Times New Roman" w:hAnsi="Times New Roman"/>
          <w:sz w:val="28"/>
          <w:szCs w:val="28"/>
        </w:rPr>
        <w:t xml:space="preserve"> надійшла дисциплінарна скарга</w:t>
      </w:r>
      <w:r>
        <w:rPr>
          <w:rFonts w:ascii="Times New Roman" w:hAnsi="Times New Roman"/>
          <w:sz w:val="28"/>
          <w:szCs w:val="28"/>
        </w:rPr>
        <w:t xml:space="preserve"> Опанасенко А.В. стосовно судді </w:t>
      </w:r>
      <w:proofErr w:type="spellStart"/>
      <w:r>
        <w:rPr>
          <w:rFonts w:ascii="Times New Roman" w:hAnsi="Times New Roman"/>
          <w:sz w:val="28"/>
          <w:szCs w:val="28"/>
        </w:rPr>
        <w:t>Ковпаківського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Суми Алфьорова А.М. під час розгляду справи № 592/10029/14-к </w:t>
      </w:r>
      <w:r w:rsidR="00E05D4F">
        <w:rPr>
          <w:rFonts w:ascii="Times New Roman" w:hAnsi="Times New Roman"/>
          <w:sz w:val="28"/>
          <w:szCs w:val="28"/>
        </w:rPr>
        <w:t>за обвинуваченням ОСОБА_1</w:t>
      </w:r>
      <w:r>
        <w:rPr>
          <w:rFonts w:ascii="Times New Roman" w:hAnsi="Times New Roman"/>
          <w:sz w:val="28"/>
          <w:szCs w:val="28"/>
        </w:rPr>
        <w:t xml:space="preserve">, </w:t>
      </w:r>
      <w:r w:rsidR="00E05D4F">
        <w:rPr>
          <w:rFonts w:ascii="Times New Roman" w:hAnsi="Times New Roman"/>
          <w:sz w:val="28"/>
          <w:szCs w:val="28"/>
        </w:rPr>
        <w:t xml:space="preserve">ОСОБА_2 </w:t>
      </w:r>
      <w:r>
        <w:rPr>
          <w:rFonts w:ascii="Times New Roman" w:hAnsi="Times New Roman"/>
          <w:sz w:val="28"/>
          <w:szCs w:val="28"/>
        </w:rPr>
        <w:t>у вчиненні кримінального правопорушення передбаченого частинами другою та третьою статті 296 КК України, з</w:t>
      </w:r>
      <w:r w:rsidR="00E05D4F">
        <w:rPr>
          <w:rFonts w:ascii="Times New Roman" w:hAnsi="Times New Roman"/>
          <w:sz w:val="28"/>
          <w:szCs w:val="28"/>
        </w:rPr>
        <w:t>а обвинуваченням ОСОБА_3</w:t>
      </w:r>
      <w:r>
        <w:rPr>
          <w:rFonts w:ascii="Times New Roman" w:hAnsi="Times New Roman"/>
          <w:sz w:val="28"/>
          <w:szCs w:val="28"/>
        </w:rPr>
        <w:t xml:space="preserve"> у вчиненні кримінального правопорушення передбаченого частиною другою статті 296 КК України.</w:t>
      </w:r>
    </w:p>
    <w:p w:rsidR="00880D34" w:rsidRPr="00486329" w:rsidRDefault="00880D34" w:rsidP="00880D3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486329">
        <w:rPr>
          <w:rFonts w:ascii="Times New Roman" w:hAnsi="Times New Roman"/>
          <w:sz w:val="28"/>
          <w:szCs w:val="28"/>
        </w:rPr>
        <w:t xml:space="preserve">У своїй дисциплінарній скарзі </w:t>
      </w:r>
      <w:r>
        <w:rPr>
          <w:rFonts w:ascii="Times New Roman" w:hAnsi="Times New Roman"/>
          <w:sz w:val="28"/>
          <w:szCs w:val="28"/>
        </w:rPr>
        <w:t xml:space="preserve">Опанасенко А.В. зазначає що суддя                Алфьоров А.М. порушив процесуальні </w:t>
      </w:r>
      <w:r w:rsidR="00C63DFE">
        <w:rPr>
          <w:rFonts w:ascii="Times New Roman" w:hAnsi="Times New Roman"/>
          <w:sz w:val="28"/>
          <w:szCs w:val="28"/>
        </w:rPr>
        <w:t>норми при розгляді</w:t>
      </w:r>
      <w:r>
        <w:rPr>
          <w:rFonts w:ascii="Times New Roman" w:hAnsi="Times New Roman"/>
          <w:sz w:val="28"/>
          <w:szCs w:val="28"/>
        </w:rPr>
        <w:t xml:space="preserve"> справи </w:t>
      </w:r>
      <w:r w:rsidR="00C63DFE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№ 592/10029/14-к та не зазначив в судовому рішенні мотивів прийняття або відхилення аргументів сторін щодо суті спору.</w:t>
      </w:r>
    </w:p>
    <w:p w:rsidR="00880D34" w:rsidRPr="00C20960" w:rsidRDefault="00880D34" w:rsidP="00880D34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 w:rsidRPr="00C20960">
        <w:rPr>
          <w:rFonts w:ascii="Times New Roman" w:hAnsi="Times New Roman"/>
          <w:sz w:val="28"/>
          <w:szCs w:val="28"/>
        </w:rPr>
        <w:t xml:space="preserve">У зв'язку з цим </w:t>
      </w:r>
      <w:r>
        <w:rPr>
          <w:rFonts w:ascii="Times New Roman" w:hAnsi="Times New Roman"/>
          <w:sz w:val="28"/>
          <w:szCs w:val="28"/>
        </w:rPr>
        <w:t xml:space="preserve">Опанасенко А.В. просить притягнути суддю </w:t>
      </w:r>
      <w:proofErr w:type="spellStart"/>
      <w:r>
        <w:rPr>
          <w:rFonts w:ascii="Times New Roman" w:hAnsi="Times New Roman"/>
          <w:sz w:val="28"/>
          <w:szCs w:val="28"/>
        </w:rPr>
        <w:t>Ковпаківського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Суми Алфьорова А.М. </w:t>
      </w:r>
      <w:r w:rsidRPr="00C20960">
        <w:rPr>
          <w:rFonts w:ascii="Times New Roman" w:hAnsi="Times New Roman"/>
          <w:sz w:val="28"/>
          <w:szCs w:val="28"/>
        </w:rPr>
        <w:t xml:space="preserve">до дисциплінарної відповідальності. </w:t>
      </w:r>
    </w:p>
    <w:p w:rsidR="00880D34" w:rsidRPr="00880D34" w:rsidRDefault="00880D34" w:rsidP="00880D3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20960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hAnsi="Times New Roman"/>
          <w:sz w:val="28"/>
          <w:szCs w:val="28"/>
        </w:rPr>
        <w:t>30</w:t>
      </w:r>
      <w:r w:rsidRPr="00C20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березня 2020</w:t>
      </w:r>
      <w:r w:rsidRPr="00C20960">
        <w:rPr>
          <w:rFonts w:ascii="Times New Roman" w:hAnsi="Times New Roman"/>
          <w:sz w:val="28"/>
          <w:szCs w:val="28"/>
        </w:rPr>
        <w:t xml:space="preserve"> року за </w:t>
      </w:r>
      <w:r w:rsidRPr="00C20960">
        <w:rPr>
          <w:rFonts w:ascii="Times New Roman" w:hAnsi="Times New Roman"/>
          <w:sz w:val="28"/>
          <w:szCs w:val="28"/>
        </w:rPr>
        <w:br/>
      </w:r>
      <w:r w:rsidRPr="00C20960">
        <w:rPr>
          <w:rFonts w:ascii="Times New Roman" w:hAnsi="Times New Roman"/>
          <w:sz w:val="28"/>
          <w:szCs w:val="28"/>
        </w:rPr>
        <w:lastRenderedPageBreak/>
        <w:t>№</w:t>
      </w:r>
      <w:r w:rsidRPr="008C75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О-1958/0/7-20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960">
        <w:rPr>
          <w:rFonts w:ascii="Times New Roman" w:hAnsi="Times New Roman"/>
          <w:sz w:val="28"/>
          <w:szCs w:val="28"/>
        </w:rPr>
        <w:t xml:space="preserve">зазначена скарга передана для розгляду члену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Швецовій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</w:p>
    <w:p w:rsidR="00214649" w:rsidRPr="005E3632" w:rsidRDefault="00214649" w:rsidP="00214649">
      <w:pPr>
        <w:pStyle w:val="Style98"/>
        <w:widowControl/>
        <w:spacing w:line="240" w:lineRule="auto"/>
        <w:ind w:firstLine="709"/>
        <w:rPr>
          <w:color w:val="000000"/>
        </w:rPr>
      </w:pPr>
      <w:r w:rsidRPr="005E3632">
        <w:rPr>
          <w:color w:val="000000"/>
        </w:rPr>
        <w:t>За результатами попередньої перевірки дисциплінарн</w:t>
      </w:r>
      <w:r>
        <w:rPr>
          <w:color w:val="000000"/>
        </w:rPr>
        <w:t>ої</w:t>
      </w:r>
      <w:r w:rsidRPr="005E3632">
        <w:rPr>
          <w:color w:val="000000"/>
        </w:rPr>
        <w:t xml:space="preserve"> скарг</w:t>
      </w:r>
      <w:r>
        <w:rPr>
          <w:color w:val="000000"/>
        </w:rPr>
        <w:t>и</w:t>
      </w:r>
      <w:r w:rsidRPr="005E3632">
        <w:rPr>
          <w:color w:val="000000"/>
        </w:rPr>
        <w:t xml:space="preserve"> член</w:t>
      </w:r>
      <w:r>
        <w:rPr>
          <w:color w:val="000000"/>
        </w:rPr>
        <w:t>ом</w:t>
      </w:r>
      <w:r w:rsidRPr="005E3632">
        <w:rPr>
          <w:color w:val="000000"/>
        </w:rPr>
        <w:t xml:space="preserve"> Третьої Дисциплінарної палати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Швецовою</w:t>
      </w:r>
      <w:proofErr w:type="spellEnd"/>
      <w:r>
        <w:rPr>
          <w:color w:val="000000"/>
        </w:rPr>
        <w:t xml:space="preserve"> Л.А.</w:t>
      </w:r>
      <w:r w:rsidRPr="005E3632">
        <w:rPr>
          <w:color w:val="000000"/>
        </w:rPr>
        <w:t xml:space="preserve"> </w:t>
      </w:r>
      <w:r>
        <w:rPr>
          <w:color w:val="000000"/>
        </w:rPr>
        <w:t>складено висновок з</w:t>
      </w:r>
      <w:r w:rsidRPr="005E3632">
        <w:rPr>
          <w:color w:val="000000"/>
        </w:rPr>
        <w:t xml:space="preserve"> пропозиці</w:t>
      </w:r>
      <w:r>
        <w:rPr>
          <w:color w:val="000000"/>
        </w:rPr>
        <w:t>є</w:t>
      </w:r>
      <w:r w:rsidRPr="005E3632">
        <w:rPr>
          <w:color w:val="000000"/>
        </w:rPr>
        <w:t xml:space="preserve">ю </w:t>
      </w:r>
      <w:r>
        <w:rPr>
          <w:color w:val="000000"/>
        </w:rPr>
        <w:t xml:space="preserve">про </w:t>
      </w:r>
      <w:r w:rsidRPr="005E3632">
        <w:t>залиш</w:t>
      </w:r>
      <w:r>
        <w:t>ення</w:t>
      </w:r>
      <w:r w:rsidRPr="005E3632">
        <w:t xml:space="preserve"> </w:t>
      </w:r>
      <w:r>
        <w:t>скарги</w:t>
      </w:r>
      <w:r w:rsidRPr="005E3632">
        <w:t xml:space="preserve"> без розгляду та поверн</w:t>
      </w:r>
      <w:r>
        <w:t>ення</w:t>
      </w:r>
      <w:r w:rsidRPr="005E3632">
        <w:t xml:space="preserve"> </w:t>
      </w:r>
      <w:r>
        <w:t xml:space="preserve">її </w:t>
      </w:r>
      <w:r w:rsidRPr="005E3632">
        <w:rPr>
          <w:color w:val="000000"/>
        </w:rPr>
        <w:t>скаржник</w:t>
      </w:r>
      <w:r>
        <w:rPr>
          <w:color w:val="000000"/>
        </w:rPr>
        <w:t>у</w:t>
      </w:r>
      <w:r w:rsidRPr="005E3632">
        <w:rPr>
          <w:color w:val="000000"/>
        </w:rPr>
        <w:t>.</w:t>
      </w:r>
    </w:p>
    <w:p w:rsidR="00214649" w:rsidRPr="00ED4D59" w:rsidRDefault="00214649" w:rsidP="00214649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аслухавши доповідача – члена Третьої Дисциплінарної палати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Швецову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Л.А. та дослідивши матеріали попередньої перевірки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Третя Дисциплінарна палата Вищої ради правосуддя дійшла висновку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 наявність підстав для 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>залиш</w:t>
      </w:r>
      <w:r>
        <w:rPr>
          <w:rFonts w:ascii="Times New Roman" w:hAnsi="Times New Roman" w:cs="Times New Roman"/>
          <w:b w:val="0"/>
          <w:sz w:val="28"/>
          <w:szCs w:val="28"/>
        </w:rPr>
        <w:t>ення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дисциплінарн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E363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80D34">
        <w:rPr>
          <w:rFonts w:ascii="Times New Roman" w:hAnsi="Times New Roman"/>
          <w:b w:val="0"/>
          <w:sz w:val="28"/>
          <w:szCs w:val="28"/>
        </w:rPr>
        <w:t xml:space="preserve">Опанасенко А.В. </w:t>
      </w:r>
      <w:r w:rsidRPr="005E3632">
        <w:rPr>
          <w:rStyle w:val="FontStyle14"/>
          <w:b w:val="0"/>
          <w:sz w:val="28"/>
          <w:szCs w:val="28"/>
        </w:rPr>
        <w:t xml:space="preserve">стосовно </w:t>
      </w:r>
      <w:r w:rsidRPr="00214649">
        <w:rPr>
          <w:rStyle w:val="FontStyle14"/>
          <w:b w:val="0"/>
          <w:sz w:val="28"/>
          <w:szCs w:val="28"/>
        </w:rPr>
        <w:t>судді</w:t>
      </w:r>
      <w:r w:rsidRPr="0021464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880D34">
        <w:rPr>
          <w:rFonts w:ascii="Times New Roman" w:hAnsi="Times New Roman"/>
          <w:b w:val="0"/>
          <w:sz w:val="28"/>
          <w:szCs w:val="28"/>
        </w:rPr>
        <w:t>Ковпаківсько</w:t>
      </w:r>
      <w:r w:rsidR="00E05D4F">
        <w:rPr>
          <w:rFonts w:ascii="Times New Roman" w:hAnsi="Times New Roman"/>
          <w:b w:val="0"/>
          <w:sz w:val="28"/>
          <w:szCs w:val="28"/>
        </w:rPr>
        <w:t>го</w:t>
      </w:r>
      <w:proofErr w:type="spellEnd"/>
      <w:r w:rsidR="00880D34">
        <w:rPr>
          <w:rFonts w:ascii="Times New Roman" w:hAnsi="Times New Roman"/>
          <w:b w:val="0"/>
          <w:sz w:val="28"/>
          <w:szCs w:val="28"/>
        </w:rPr>
        <w:t xml:space="preserve"> районного </w:t>
      </w:r>
      <w:r w:rsidR="00E05D4F">
        <w:rPr>
          <w:rFonts w:ascii="Times New Roman" w:hAnsi="Times New Roman"/>
          <w:b w:val="0"/>
          <w:sz w:val="28"/>
          <w:szCs w:val="28"/>
        </w:rPr>
        <w:t>суду міста Суми Алфьорова</w:t>
      </w:r>
      <w:r w:rsidR="00880D34">
        <w:rPr>
          <w:rFonts w:ascii="Times New Roman" w:hAnsi="Times New Roman"/>
          <w:b w:val="0"/>
          <w:sz w:val="28"/>
          <w:szCs w:val="28"/>
        </w:rPr>
        <w:t xml:space="preserve"> А.М. </w:t>
      </w:r>
      <w:r w:rsidRPr="00ED4D59">
        <w:rPr>
          <w:rFonts w:ascii="Times New Roman" w:hAnsi="Times New Roman" w:cs="Times New Roman"/>
          <w:b w:val="0"/>
          <w:sz w:val="28"/>
          <w:szCs w:val="28"/>
        </w:rPr>
        <w:t xml:space="preserve">без розгляду та повернення її </w:t>
      </w:r>
      <w:r w:rsidRPr="00ED4D59">
        <w:rPr>
          <w:rFonts w:ascii="Times New Roman" w:hAnsi="Times New Roman" w:cs="Times New Roman"/>
          <w:b w:val="0"/>
          <w:color w:val="000000"/>
          <w:sz w:val="28"/>
          <w:szCs w:val="28"/>
        </w:rPr>
        <w:t>скаржнику з огляду на таке.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статті 108 Закону України «Про судоустрій і статус суддів» дисциплінарне провадження щодо судді здійснюють дисциплінарн</w:t>
      </w:r>
      <w:r w:rsidR="001A6E95">
        <w:rPr>
          <w:rFonts w:ascii="Times New Roman" w:eastAsia="Times New Roman" w:hAnsi="Times New Roman" w:cs="Times New Roman"/>
          <w:color w:val="000000"/>
          <w:sz w:val="28"/>
          <w:szCs w:val="28"/>
        </w:rPr>
        <w:t>і палати Вищої ради правосуддя у</w:t>
      </w: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порядку, визначеному Законом України «Про Вищу раду правосуддя», з урахуванням вимог цього Закону.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Дисциплінарне провадження щодо суддів проводиться за правилами та в строки, встановлені Главою 4 Закону України «Про Вищу раду правосуддя».</w:t>
      </w:r>
    </w:p>
    <w:p w:rsidR="00214649" w:rsidRDefault="00214649" w:rsidP="00214649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ED4D59">
        <w:rPr>
          <w:color w:val="000000"/>
          <w:sz w:val="28"/>
          <w:szCs w:val="28"/>
        </w:rPr>
        <w:t xml:space="preserve">Відповідно до пункту 3 </w:t>
      </w:r>
      <w:r w:rsidRPr="00ED4D59">
        <w:rPr>
          <w:sz w:val="28"/>
          <w:szCs w:val="28"/>
        </w:rPr>
        <w:t>частини першої статті 43 Закону України                       «Про Вищу раду правосуддя» член</w:t>
      </w:r>
      <w:r w:rsidRPr="005E3632">
        <w:rPr>
          <w:sz w:val="28"/>
          <w:szCs w:val="28"/>
        </w:rPr>
        <w:t xml:space="preserve"> Дисциплінарної палати, визначений для попередньої перевірки відповідної дисциплінарної скарги (доповідач)</w:t>
      </w:r>
      <w:r>
        <w:rPr>
          <w:sz w:val="28"/>
          <w:szCs w:val="28"/>
        </w:rPr>
        <w:t>,</w:t>
      </w:r>
      <w:r w:rsidRPr="005E3632">
        <w:rPr>
          <w:sz w:val="28"/>
          <w:szCs w:val="28"/>
        </w:rPr>
        <w:t xml:space="preserve"> за наявності підстав, визначених пунктом 6 частини першої статті 44 цього Закону,</w:t>
      </w:r>
      <w:r w:rsidR="001A6E95">
        <w:rPr>
          <w:sz w:val="28"/>
          <w:szCs w:val="28"/>
        </w:rPr>
        <w:t xml:space="preserve"> -</w:t>
      </w:r>
      <w:r w:rsidRPr="005E3632">
        <w:rPr>
          <w:sz w:val="28"/>
          <w:szCs w:val="28"/>
        </w:rPr>
        <w:t xml:space="preserve">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214649" w:rsidRDefault="00214649" w:rsidP="0021464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Третьою Дисциплінарною палатою Вищої </w:t>
      </w:r>
      <w:r w:rsidR="001A6E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>ради правосуддя встановлено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. </w:t>
      </w:r>
    </w:p>
    <w:p w:rsidR="00880D34" w:rsidRDefault="00880D34" w:rsidP="00880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Алфьоров Андрій Миколайович </w:t>
      </w:r>
      <w:r w:rsidRPr="006D7C9A">
        <w:rPr>
          <w:rFonts w:ascii="Times New Roman" w:hAnsi="Times New Roman"/>
          <w:sz w:val="28"/>
          <w:szCs w:val="28"/>
        </w:rPr>
        <w:t>Постановою В</w:t>
      </w:r>
      <w:r>
        <w:rPr>
          <w:rFonts w:ascii="Times New Roman" w:hAnsi="Times New Roman"/>
          <w:sz w:val="28"/>
          <w:szCs w:val="28"/>
        </w:rPr>
        <w:t xml:space="preserve">ерховної Ради України від 16 жовтня </w:t>
      </w:r>
      <w:r w:rsidRPr="006D7C9A">
        <w:rPr>
          <w:rFonts w:ascii="Times New Roman" w:hAnsi="Times New Roman"/>
          <w:sz w:val="28"/>
          <w:szCs w:val="28"/>
        </w:rPr>
        <w:t>2003 року обраний суддею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Ковпаківського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Суми</w:t>
      </w:r>
      <w:r w:rsidRPr="006D7C9A">
        <w:rPr>
          <w:rFonts w:ascii="Times New Roman" w:hAnsi="Times New Roman"/>
          <w:sz w:val="28"/>
          <w:szCs w:val="28"/>
        </w:rPr>
        <w:t xml:space="preserve"> безстроково.</w:t>
      </w:r>
    </w:p>
    <w:p w:rsidR="00880D34" w:rsidRDefault="00880D34" w:rsidP="00880D34">
      <w:pPr>
        <w:pStyle w:val="a8"/>
        <w:ind w:firstLine="708"/>
        <w:jc w:val="both"/>
        <w:rPr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sz w:val="28"/>
          <w:szCs w:val="28"/>
        </w:rPr>
        <w:t xml:space="preserve">18 вересня 2014 року в провадження судді </w:t>
      </w:r>
      <w:proofErr w:type="spellStart"/>
      <w:r>
        <w:rPr>
          <w:rFonts w:ascii="Times New Roman" w:hAnsi="Times New Roman"/>
          <w:sz w:val="28"/>
          <w:szCs w:val="28"/>
        </w:rPr>
        <w:t>Ковпаківського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Суми Алфьорова А.М. надійшла кримінальна справа </w:t>
      </w:r>
      <w:r w:rsidR="00E05D4F">
        <w:rPr>
          <w:rFonts w:ascii="Times New Roman" w:hAnsi="Times New Roman"/>
          <w:sz w:val="28"/>
          <w:szCs w:val="28"/>
        </w:rPr>
        <w:t>за обвинуваченням ОСОБА_1, ОСОБА_2</w:t>
      </w:r>
      <w:r>
        <w:rPr>
          <w:rFonts w:ascii="Times New Roman" w:hAnsi="Times New Roman"/>
          <w:sz w:val="28"/>
          <w:szCs w:val="28"/>
        </w:rPr>
        <w:t xml:space="preserve"> у вчиненні кримінального правопорушення передбаченого частинами другою та третьою статті 296 КК України.</w:t>
      </w:r>
      <w:r w:rsidRPr="00CB5E08">
        <w:rPr>
          <w:color w:val="000000"/>
          <w:sz w:val="28"/>
          <w:szCs w:val="28"/>
          <w:lang w:eastAsia="uk-UA" w:bidi="uk-UA"/>
        </w:rPr>
        <w:t xml:space="preserve"> </w:t>
      </w:r>
    </w:p>
    <w:p w:rsidR="00880D34" w:rsidRPr="00CB5E08" w:rsidRDefault="00880D34" w:rsidP="00880D3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>24 вересня 2014 року у справі №</w:t>
      </w:r>
      <w:r w:rsidRPr="00CB5E08">
        <w:rPr>
          <w:rFonts w:ascii="Times New Roman" w:hAnsi="Times New Roman"/>
          <w:sz w:val="28"/>
          <w:szCs w:val="28"/>
        </w:rPr>
        <w:t>592/10029/14-к було проведено підготовче судове засідання.</w:t>
      </w:r>
    </w:p>
    <w:p w:rsidR="00880D34" w:rsidRPr="00CB5E08" w:rsidRDefault="00880D34" w:rsidP="00880D3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  <w:lang w:eastAsia="uk-UA" w:bidi="uk-UA"/>
        </w:rPr>
        <w:t xml:space="preserve">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>Ухвалою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Ковпаківського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районного суду міста Суми від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>8 л</w:t>
      </w:r>
      <w:r w:rsidR="00E05D4F">
        <w:rPr>
          <w:rFonts w:ascii="Times New Roman" w:hAnsi="Times New Roman"/>
          <w:color w:val="000000"/>
          <w:sz w:val="28"/>
          <w:szCs w:val="28"/>
          <w:lang w:eastAsia="uk-UA" w:bidi="uk-UA"/>
        </w:rPr>
        <w:t>истопада 2019 року ОСОБА_1 та ОСОБА_2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було звільнено від кримінальної відповідальності у пред’явленому обвинув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аченні за частинами другою та третьою статті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296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КК України на підставі частини першої статті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>49 КК України у зв’язку із закінченням строків давності. Кримінальне провадженн</w:t>
      </w:r>
      <w:r w:rsidR="00E05D4F">
        <w:rPr>
          <w:rFonts w:ascii="Times New Roman" w:hAnsi="Times New Roman"/>
          <w:color w:val="000000"/>
          <w:sz w:val="28"/>
          <w:szCs w:val="28"/>
          <w:lang w:eastAsia="uk-UA" w:bidi="uk-UA"/>
        </w:rPr>
        <w:t>я у відношенні ОСОБА_3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у пред’явленому обвинуваченні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частиною другою статті 296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КК України, відповідно до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пункту 5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частини першої статті </w:t>
      </w:r>
      <w:r w:rsidRPr="00CB5E08">
        <w:rPr>
          <w:rFonts w:ascii="Times New Roman" w:hAnsi="Times New Roman"/>
          <w:color w:val="000000"/>
          <w:sz w:val="28"/>
          <w:szCs w:val="28"/>
          <w:lang w:eastAsia="uk-UA" w:bidi="uk-UA"/>
        </w:rPr>
        <w:t>284 КПК України закрито у зв’язку зі смертю обвинуваченої.</w:t>
      </w:r>
    </w:p>
    <w:p w:rsidR="00880D34" w:rsidRPr="00880D34" w:rsidRDefault="00880D34" w:rsidP="00880D34">
      <w:pPr>
        <w:pStyle w:val="20"/>
        <w:shd w:val="clear" w:color="auto" w:fill="auto"/>
        <w:spacing w:line="240" w:lineRule="auto"/>
        <w:ind w:firstLine="56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У письмових поясненнях наданих на запит члена Вищої ради правосуддя суддя Алфьоров А.М. зазначив, що судові засідання не відбулися 5 разів з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lastRenderedPageBreak/>
        <w:t xml:space="preserve">причини перебування судді в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нарадчій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кімнаті по іншим справам: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             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17 листопада 2015 року, 22 січня 2016 року, 17 листопада 2017 року, 4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жовтня 2018 року,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28 березня 2019 року, один раз 15 серпня 2017 року у зв’язку з перебуванням судді у відпустці.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Судові засідання не відбулися 3 рази за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клопотанням прокурора:                     15 жовтн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я 2014 року,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 26 березня 2015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року, 3 серпня 2015 року.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  <w:t>Судов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і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засідання не відбулися із-за неявки обвинуваченої 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ОСОБА_2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7 разів: 6 жовтня 2014 року, 15 жовтня 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2014 року,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11 листопада 2014 року, 8 грудня 2014 року, 22 грудня 2014 року,</w:t>
      </w:r>
      <w:r w:rsidR="00E05D4F">
        <w:rPr>
          <w:rFonts w:ascii="Times New Roman" w:hAnsi="Times New Roman" w:cs="Times New Roman"/>
          <w:b w:val="0"/>
          <w:sz w:val="28"/>
          <w:szCs w:val="28"/>
        </w:rPr>
        <w:t xml:space="preserve"> 6 березня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 2017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року, 11 грудня 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2017 року. 29 вересня 2014 ро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ку ОСОБА_2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народила дочку Вікторію, тому, в судове засідання не з’являлась в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жовтні-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грудні 2014 року, з поважної причини, в інші дати - з причини хвороби дитини, підтверджуючи причини неявки довідками лікарів. Вважаю, що причини неявки до суду обвинуваче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ної ОСОБА_2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були поважними.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Судові засідання не відбули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сь із-за неявки захисника обвинувачених Сердюк (Гордієнко)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О.В. 15 разів: 6 жовтня 2014 року, 12 січня 2015 року,               29 жовтня 2015 року, 5 квітня 2017 року, 10 січня 2018 року,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 6 березня                 2018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року, 12 квітня 2018 року, 29 листопада 2018 року, 9 квітня 2019 року,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16 квітня 2019 року, 13 червня 2019 року, 7 серпня 2019 року, 7 жовтня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     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2019 року.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Захисник напередодні розгляду справи зверталась із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клопотанями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про відкладення розгляду справи з причин її зайнятості в інших справах, а обвинувачені не погоджувались слухати справу за відсутності захисника.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Судове засідання не відбулось із-за неявки потерпілих та їх представників 12 разів: 6 жовтня 2014 року, 11 грудня 2014 року, 4 лютого 2015 року, 6 травня 2015 року, 25 червня 2015 року, 6 квітня 2016 року,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   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29 кв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ітня 2016 року,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20 лютого 2017 року, 29 березня 2017 року, 12 квітня 2017 року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, 26 травня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2017 року, 5 лютого 2019 року.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Судове засідання не відбулось із-за неявки свідків 28 разів: 17 лютого  2016 року, 10 березня 2016 року, 14 червня 2016 року, 8 липня 2016 року,                  1 серпня 2016 року, 6 жовтня 2016 року, 4 листопада 2017 року,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 30 листопада 2016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року, 22 грудня 2016 року, 24 січня 2017 року, 20 лютого 2017 року,                    12 квітня 2017 року, 26 травня 2017 року, 15 червня 2017 року, 18 липня                2017 року, 7 лютого 2018 року, 13 березня 2018 року, 20 березня 2018 року</w:t>
      </w:r>
      <w:r w:rsidRPr="00880D34">
        <w:rPr>
          <w:rFonts w:ascii="Times New Roman" w:hAnsi="Times New Roman" w:cs="Times New Roman"/>
          <w:b w:val="0"/>
          <w:sz w:val="28"/>
          <w:szCs w:val="28"/>
        </w:rPr>
        <w:t xml:space="preserve">,               7 травня 2018 </w:t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року. 19 червня 2018 року, 1 серпня 2018 року, 5 листопада               2018 року. 5 лютого 2019 року, 4 березня 2019 року, 9 квітня 2019 року,               25 квітня 2019 року.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За результатами неявки свідків, судом 8 разів виносились ухвали про привід свідків судове засідання, організацію виконання яких покладалась на прокурора, а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виконанн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доручалось Сумському ВП м. Суми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ГУНП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в Сумській області та Бердичівському ВП </w:t>
      </w:r>
      <w:proofErr w:type="spellStart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ГУНП</w:t>
      </w:r>
      <w:proofErr w:type="spellEnd"/>
      <w:r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Житомирській області. Фактично, всі ухвали залишились не виконаними.</w:t>
      </w:r>
    </w:p>
    <w:p w:rsidR="007819B6" w:rsidRDefault="007819B6" w:rsidP="007819B6">
      <w:pPr>
        <w:pStyle w:val="20"/>
        <w:shd w:val="clear" w:color="auto" w:fill="auto"/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lastRenderedPageBreak/>
        <w:t xml:space="preserve"> 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Щодо критеріїв для визначення розумності строків розгляду кримінального провадження відповідно до положень статті 28 КПК України, суддя Алфьоров А.М. зазначив, що вказана справа призначалась до розгляду судом з інтервалом 3, 4 тижні, за винятком часу знаходження судді у відпустці Призначати вказану справу в більш короткі терміни, не було можливості.</w:t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Суддею Алфьоровим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А.М. в 2014 - 2019 роках, відповідно до статистичних даних суду було розглянуто справ різних категорій: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2014 </w:t>
      </w:r>
      <w:r w:rsidR="00880D34" w:rsidRPr="00880D34">
        <w:rPr>
          <w:rStyle w:val="21pt"/>
          <w:rFonts w:eastAsiaTheme="minorHAnsi"/>
          <w:b w:val="0"/>
          <w:sz w:val="28"/>
          <w:szCs w:val="28"/>
        </w:rPr>
        <w:t>рік -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1378 справ;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2015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рік - 1059 справ;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2016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рік - 1101 справ;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2017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рік - 1402 справ;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2018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рік - 1763 справ;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2019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рік -21136 справ.</w:t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За час розгляду кримінального провадження в ньому підтримували обвинувачення три прокурори, які не забезпечували явку до суду свідків та контроль виконання ухвал суду пре привід. У списку свідків, визнач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ених прокурором адреса свідка ОСОБА_4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була визначені непо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вною, свідка ОСОБА_5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- зовсім не зазначена і на протязі розгляду справі прокурором відомості про місце проживання вказаних свідків суду не було надано.</w:t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Потерпілі, їх представники, захисники не з’являлись до суду, що було підставою для про перенесення розгляду справи.</w:t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>
        <w:rPr>
          <w:rFonts w:ascii="Times New Roman" w:hAnsi="Times New Roman" w:cs="Times New Roman"/>
          <w:b w:val="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7 жовтня 2019 року захисником обвинувачених Сердюк (Гордієнко) О.В. до суду буде подано клопотання про звільнення обвинувачених </w:t>
      </w:r>
      <w:r w:rsid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proofErr w:type="spellStart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Семьонова</w:t>
      </w:r>
      <w:proofErr w:type="spellEnd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 xml:space="preserve">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В.Г., </w:t>
      </w:r>
      <w:proofErr w:type="spellStart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Семьонової</w:t>
      </w:r>
      <w:proofErr w:type="spellEnd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(</w:t>
      </w:r>
      <w:proofErr w:type="spellStart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Калашнікової</w:t>
      </w:r>
      <w:proofErr w:type="spellEnd"/>
      <w:r w:rsid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)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В.Ю. від кримінальної відповідальності відповідно до статті 49 КК України у зв’язку із закінчення строків давності.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Зазначене клопотання захисника обвинувачених Сердюк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 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(Гордієнко) О.В. було розглянуте в судовому засіданні 6 листопада 2019 року, його підтримали обвинувачені, просили суд задовольнити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Ухвалою </w:t>
      </w:r>
      <w:proofErr w:type="spellStart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Ковпаківського</w:t>
      </w:r>
      <w:proofErr w:type="spellEnd"/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районного суду міста Суми суду від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                       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8 ли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стопада 2019 року ОСОБА_1 та ОСОБА_2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було звільнено від кримінальної відповідальності у зв’язку із закінчення строків давності, а кримінальне провадж</w:t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ення у відношенні ОСОБА_3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у пред’явленому закрито у зв’язку зі смертю обвинуваченої.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E05D4F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ab/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Ухвалою Сумського апеляційного суду від 25 березня 2020 року поновлено  Опанасенко А.В. строк на апеляційне оскарження ухвали </w:t>
      </w:r>
      <w:proofErr w:type="spellStart"/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>Ковпаківського</w:t>
      </w:r>
      <w:proofErr w:type="spellEnd"/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 районного суду міста Суми від 8 листопада 2019 ро</w:t>
      </w:r>
      <w:r>
        <w:rPr>
          <w:rFonts w:ascii="Times New Roman" w:hAnsi="Times New Roman" w:cs="Times New Roman"/>
          <w:b w:val="0"/>
          <w:sz w:val="28"/>
          <w:szCs w:val="28"/>
        </w:rPr>
        <w:t>ку.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даний час Сумським апеляційним судом рішення у справі                            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№ 592/10029/14-к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 результатами перегляду справи в апеляційному порядку не прийнято.   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 xml:space="preserve">Вища рада правосуддя 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згідно зі статтею 131 Конституції України, статтею 3 Закону України «Про Вищу раду правосуддя» не є органом, що здійснює судочинство, </w:t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не наділена повноваженнями оцінювати законність судового рішення, перевіряти його правовий зміст. Виключне право перевірки законності та обґрунтованості судових рішень має відповідний суд згідно з процесуальним законодавством.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ab/>
      </w:r>
      <w:r w:rsidR="00880D34" w:rsidRPr="00880D3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Викладені у дисциплінарній скарзі доводи фактично зводяться до незгоди з процесуальними діями судді під час розгляду справи, 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 xml:space="preserve">а також з правовими висновками суду, мотивами та обґрунтуванням ухваленого ним судового рішення, правильність яких із точки зору застосування судом норм 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lastRenderedPageBreak/>
        <w:t>матеріального права чи дотримання норм процесуального права може бути перевірена та оцінена лише судом вищої інстанції у порядку, передбаченому КПК України.</w:t>
      </w:r>
      <w:r w:rsidR="00880D34" w:rsidRPr="00880D34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14649" w:rsidRPr="007819B6">
        <w:rPr>
          <w:rFonts w:ascii="Times New Roman" w:eastAsia="Calibri" w:hAnsi="Times New Roman" w:cs="Times New Roman"/>
          <w:b w:val="0"/>
          <w:sz w:val="28"/>
          <w:szCs w:val="28"/>
        </w:rPr>
        <w:t xml:space="preserve">Пунктом 6 частини першої статті 44 Закону України </w:t>
      </w:r>
      <w:r w:rsidR="00214649" w:rsidRPr="007819B6">
        <w:rPr>
          <w:rFonts w:ascii="Times New Roman" w:eastAsia="Calibri" w:hAnsi="Times New Roman" w:cs="Times New Roman"/>
          <w:b w:val="0"/>
          <w:sz w:val="28"/>
          <w:szCs w:val="28"/>
          <w:lang w:eastAsia="ru-RU"/>
        </w:rPr>
        <w:t xml:space="preserve">«Про Вищу раду правосуддя» </w:t>
      </w:r>
      <w:r w:rsidR="00214649" w:rsidRPr="007819B6">
        <w:rPr>
          <w:rFonts w:ascii="Times New Roman" w:eastAsia="Calibri" w:hAnsi="Times New Roman" w:cs="Times New Roman"/>
          <w:b w:val="0"/>
          <w:sz w:val="28"/>
          <w:szCs w:val="28"/>
        </w:rPr>
        <w:t>передбачено, що дисциплінарна скарга залишається без розгляду та повертається скаржнику, якщо скарга ґрунтується лише на доводах, що можуть бути перевірені виключно судом вищої інстанції в порядку, передбаченому процесуальним законом.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 w:rsidR="00214649" w:rsidRPr="007819B6">
        <w:rPr>
          <w:rFonts w:ascii="Times New Roman" w:hAnsi="Times New Roman" w:cs="Times New Roman"/>
          <w:b w:val="0"/>
          <w:sz w:val="28"/>
          <w:szCs w:val="28"/>
        </w:rPr>
        <w:t>Враховуючи наведені вище обставини,</w:t>
      </w:r>
      <w:bookmarkStart w:id="0" w:name="_GoBack"/>
      <w:bookmarkEnd w:id="0"/>
      <w:r w:rsidR="00214649" w:rsidRPr="007819B6">
        <w:rPr>
          <w:rFonts w:ascii="Times New Roman" w:eastAsia="Times New Roman" w:hAnsi="Times New Roman" w:cs="Times New Roman"/>
          <w:b w:val="0"/>
          <w:sz w:val="28"/>
          <w:szCs w:val="28"/>
          <w:lang w:eastAsia="uk-UA"/>
        </w:rPr>
        <w:t xml:space="preserve"> Третя Дисциплінарна палата Вищої ради правосуддя дійшла висновку, що дисциплінарна скарга підлягає залишенню без розгляду та поверненню скаржнику на підставі пункту</w:t>
      </w:r>
      <w:r w:rsidR="00214649" w:rsidRPr="007819B6">
        <w:rPr>
          <w:rFonts w:ascii="Times New Roman" w:eastAsia="Times New Roman" w:hAnsi="Times New Roman" w:cs="Times New Roman"/>
          <w:b w:val="0"/>
          <w:sz w:val="28"/>
          <w:szCs w:val="28"/>
          <w:lang w:val="ru-RU" w:eastAsia="uk-UA"/>
        </w:rPr>
        <w:t> </w:t>
      </w:r>
      <w:r w:rsidR="00214649" w:rsidRPr="007819B6">
        <w:rPr>
          <w:rFonts w:ascii="Times New Roman" w:eastAsia="Times New Roman" w:hAnsi="Times New Roman" w:cs="Times New Roman"/>
          <w:b w:val="0"/>
          <w:sz w:val="28"/>
          <w:szCs w:val="28"/>
          <w:lang w:eastAsia="uk-UA"/>
        </w:rPr>
        <w:t>6 частини першої статті 44 Закону України «Про Вищу раду правосуддя».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uk-UA"/>
        </w:rPr>
        <w:tab/>
      </w:r>
      <w:r w:rsidR="00214649" w:rsidRPr="007819B6">
        <w:rPr>
          <w:rFonts w:ascii="Times New Roman" w:eastAsia="Calibri" w:hAnsi="Times New Roman" w:cs="Times New Roman"/>
          <w:b w:val="0"/>
          <w:sz w:val="28"/>
          <w:szCs w:val="28"/>
        </w:rPr>
        <w:t>Керуючись статтями 42–44 Закону України «Про Вищу раду правосуддя», Третя Дисциплінарна палата Вищої ради правосуддя</w:t>
      </w:r>
      <w:r w:rsidR="00214649" w:rsidRPr="00A0347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819B6" w:rsidRDefault="007819B6" w:rsidP="007819B6">
      <w:pPr>
        <w:pStyle w:val="20"/>
        <w:shd w:val="clear" w:color="auto" w:fill="auto"/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649" w:rsidRDefault="007819B6" w:rsidP="007819B6">
      <w:pPr>
        <w:pStyle w:val="20"/>
        <w:shd w:val="clear" w:color="auto" w:fill="auto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="00214649"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>ухвалила</w:t>
      </w:r>
      <w:r w:rsidR="00214649" w:rsidRPr="00A0347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7819B6" w:rsidRPr="007819B6" w:rsidRDefault="007819B6" w:rsidP="007819B6">
      <w:pPr>
        <w:pStyle w:val="20"/>
        <w:shd w:val="clear" w:color="auto" w:fill="auto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649" w:rsidRPr="00A03477" w:rsidRDefault="00214649" w:rsidP="007819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</w:rPr>
        <w:t>дисциплінарн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8F709D" w:rsidRPr="008F709D">
        <w:rPr>
          <w:rFonts w:ascii="Times New Roman" w:hAnsi="Times New Roman"/>
          <w:sz w:val="28"/>
          <w:szCs w:val="28"/>
        </w:rPr>
        <w:t xml:space="preserve"> </w:t>
      </w:r>
      <w:r w:rsidR="007819B6">
        <w:rPr>
          <w:rFonts w:ascii="Times New Roman" w:hAnsi="Times New Roman"/>
          <w:sz w:val="28"/>
          <w:szCs w:val="28"/>
        </w:rPr>
        <w:t xml:space="preserve">Опанасенко Анни Валентинівни </w:t>
      </w:r>
      <w:r w:rsidR="008F709D">
        <w:rPr>
          <w:rFonts w:ascii="Times New Roman" w:eastAsia="Calibri" w:hAnsi="Times New Roman" w:cs="Times New Roman"/>
          <w:sz w:val="28"/>
          <w:szCs w:val="28"/>
        </w:rPr>
        <w:t xml:space="preserve">стосовно </w:t>
      </w:r>
      <w:r w:rsidR="008F709D" w:rsidRPr="00214649">
        <w:rPr>
          <w:rFonts w:ascii="Times New Roman" w:eastAsia="Calibri" w:hAnsi="Times New Roman" w:cs="Times New Roman"/>
          <w:sz w:val="28"/>
          <w:szCs w:val="28"/>
        </w:rPr>
        <w:t xml:space="preserve">судді </w:t>
      </w:r>
      <w:proofErr w:type="spellStart"/>
      <w:r w:rsidR="007819B6">
        <w:rPr>
          <w:rFonts w:ascii="Times New Roman" w:hAnsi="Times New Roman"/>
          <w:sz w:val="28"/>
          <w:szCs w:val="28"/>
        </w:rPr>
        <w:t>Ковпаківського</w:t>
      </w:r>
      <w:proofErr w:type="spellEnd"/>
      <w:r w:rsidR="007819B6">
        <w:rPr>
          <w:rFonts w:ascii="Times New Roman" w:hAnsi="Times New Roman"/>
          <w:sz w:val="28"/>
          <w:szCs w:val="28"/>
        </w:rPr>
        <w:t xml:space="preserve"> районного суду міста Суми Алфьорова Андрія Миколайовича</w:t>
      </w:r>
      <w:r w:rsidR="007819B6" w:rsidRPr="00A034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3477">
        <w:rPr>
          <w:rFonts w:ascii="Times New Roman" w:eastAsia="Calibri" w:hAnsi="Times New Roman" w:cs="Times New Roman"/>
          <w:sz w:val="28"/>
          <w:szCs w:val="28"/>
        </w:rPr>
        <w:t>залишити без розгляду та повернути скаржник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649" w:rsidRPr="006166C9" w:rsidRDefault="00214649" w:rsidP="0021464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214649" w:rsidRPr="00A03477" w:rsidRDefault="00214649" w:rsidP="002146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214649" w:rsidRPr="00A03477" w:rsidTr="003A796C">
        <w:trPr>
          <w:trHeight w:val="1004"/>
        </w:trPr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Головуючий на засіданні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Третьої Дисциплінарної палати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Вищої ради правосуддя</w:t>
            </w:r>
          </w:p>
        </w:tc>
        <w:tc>
          <w:tcPr>
            <w:tcW w:w="3119" w:type="dxa"/>
          </w:tcPr>
          <w:p w:rsidR="00214649" w:rsidRPr="00652708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8F709D" w:rsidP="008F709D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В.І. Говоруха</w:t>
            </w: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214649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П.М. </w:t>
            </w:r>
            <w:proofErr w:type="spellStart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Гречківський</w:t>
            </w:r>
            <w:proofErr w:type="spellEnd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Л.Б. Іванова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В.В. Матвійчук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3119" w:type="dxa"/>
          </w:tcPr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D35D75" w:rsidRDefault="00D35D75"/>
    <w:sectPr w:rsidR="00D35D75" w:rsidSect="00447D99">
      <w:headerReference w:type="default" r:id="rId9"/>
      <w:pgSz w:w="11906" w:h="16838"/>
      <w:pgMar w:top="1134" w:right="70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D2" w:rsidRDefault="00AF02D2" w:rsidP="0005556C">
      <w:pPr>
        <w:spacing w:after="0" w:line="240" w:lineRule="auto"/>
      </w:pPr>
      <w:r>
        <w:separator/>
      </w:r>
    </w:p>
  </w:endnote>
  <w:endnote w:type="continuationSeparator" w:id="0">
    <w:p w:rsidR="00AF02D2" w:rsidRDefault="00AF02D2" w:rsidP="00055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D2" w:rsidRDefault="00AF02D2" w:rsidP="0005556C">
      <w:pPr>
        <w:spacing w:after="0" w:line="240" w:lineRule="auto"/>
      </w:pPr>
      <w:r>
        <w:separator/>
      </w:r>
    </w:p>
  </w:footnote>
  <w:footnote w:type="continuationSeparator" w:id="0">
    <w:p w:rsidR="00AF02D2" w:rsidRDefault="00AF02D2" w:rsidP="00055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CC" w:rsidRDefault="00B516C9">
    <w:pPr>
      <w:pStyle w:val="a3"/>
      <w:jc w:val="center"/>
    </w:pPr>
    <w:r>
      <w:fldChar w:fldCharType="begin"/>
    </w:r>
    <w:r w:rsidR="008F709D">
      <w:instrText xml:space="preserve"> PAGE   \* MERGEFORMAT </w:instrText>
    </w:r>
    <w:r>
      <w:fldChar w:fldCharType="separate"/>
    </w:r>
    <w:r w:rsidR="00E05D4F">
      <w:rPr>
        <w:noProof/>
      </w:rPr>
      <w:t>2</w:t>
    </w:r>
    <w:r>
      <w:rPr>
        <w:noProof/>
      </w:rPr>
      <w:fldChar w:fldCharType="end"/>
    </w:r>
  </w:p>
  <w:p w:rsidR="002434CC" w:rsidRDefault="00AF02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18E"/>
    <w:multiLevelType w:val="multilevel"/>
    <w:tmpl w:val="6B76EF1A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D0A7B"/>
    <w:multiLevelType w:val="hybridMultilevel"/>
    <w:tmpl w:val="E6865872"/>
    <w:lvl w:ilvl="0" w:tplc="7EC48F16">
      <w:start w:val="1"/>
      <w:numFmt w:val="decimal"/>
      <w:lvlText w:val="%1."/>
      <w:lvlJc w:val="left"/>
      <w:pPr>
        <w:ind w:left="8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20144616"/>
    <w:multiLevelType w:val="multilevel"/>
    <w:tmpl w:val="E0A49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649"/>
    <w:rsid w:val="00024B62"/>
    <w:rsid w:val="0005556C"/>
    <w:rsid w:val="00065581"/>
    <w:rsid w:val="001A6E95"/>
    <w:rsid w:val="001F73CC"/>
    <w:rsid w:val="00214649"/>
    <w:rsid w:val="002A095D"/>
    <w:rsid w:val="003D47B1"/>
    <w:rsid w:val="003D6AD1"/>
    <w:rsid w:val="003F684D"/>
    <w:rsid w:val="00627C19"/>
    <w:rsid w:val="00645518"/>
    <w:rsid w:val="006C2405"/>
    <w:rsid w:val="007819B6"/>
    <w:rsid w:val="00880D34"/>
    <w:rsid w:val="008F709D"/>
    <w:rsid w:val="009A45F1"/>
    <w:rsid w:val="00A0467A"/>
    <w:rsid w:val="00AF02D2"/>
    <w:rsid w:val="00B516C9"/>
    <w:rsid w:val="00B55DA0"/>
    <w:rsid w:val="00B66E5F"/>
    <w:rsid w:val="00C63DFE"/>
    <w:rsid w:val="00D35D75"/>
    <w:rsid w:val="00D60BD0"/>
    <w:rsid w:val="00D84652"/>
    <w:rsid w:val="00E05D4F"/>
    <w:rsid w:val="00E610D9"/>
    <w:rsid w:val="00FA0F5A"/>
    <w:rsid w:val="00FB243B"/>
    <w:rsid w:val="00FF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46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14649"/>
  </w:style>
  <w:style w:type="character" w:customStyle="1" w:styleId="a5">
    <w:name w:val="Основний текст_"/>
    <w:basedOn w:val="a0"/>
    <w:link w:val="1"/>
    <w:rsid w:val="00214649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214649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locked/>
    <w:rsid w:val="00214649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64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  <w:style w:type="paragraph" w:customStyle="1" w:styleId="Style98">
    <w:name w:val="Style98"/>
    <w:basedOn w:val="a"/>
    <w:rsid w:val="00214649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214649"/>
    <w:rPr>
      <w:rFonts w:ascii="Times New Roman" w:hAnsi="Times New Roman" w:cs="Times New Roman" w:hint="default"/>
      <w:sz w:val="26"/>
      <w:szCs w:val="26"/>
    </w:rPr>
  </w:style>
  <w:style w:type="paragraph" w:customStyle="1" w:styleId="StyleZakonu">
    <w:name w:val="StyleZakonu"/>
    <w:basedOn w:val="a"/>
    <w:link w:val="StyleZakonu0"/>
    <w:rsid w:val="00214649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2146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214649"/>
    <w:pPr>
      <w:ind w:left="720"/>
      <w:contextualSpacing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214649"/>
    <w:rPr>
      <w:rFonts w:ascii="Times New Roman" w:eastAsia="Calibri" w:hAnsi="Times New Roman" w:cs="Times New Roman"/>
      <w:sz w:val="24"/>
      <w:lang w:val="ru-RU"/>
    </w:rPr>
  </w:style>
  <w:style w:type="paragraph" w:styleId="a8">
    <w:name w:val="No Spacing"/>
    <w:uiPriority w:val="1"/>
    <w:qFormat/>
    <w:rsid w:val="00214649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214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1464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9">
    <w:name w:val="Hyperlink"/>
    <w:basedOn w:val="a0"/>
    <w:uiPriority w:val="99"/>
    <w:semiHidden/>
    <w:unhideWhenUsed/>
    <w:rsid w:val="003F684D"/>
    <w:rPr>
      <w:color w:val="0000FF"/>
      <w:u w:val="single"/>
    </w:rPr>
  </w:style>
  <w:style w:type="paragraph" w:customStyle="1" w:styleId="rvps2">
    <w:name w:val="rvps2"/>
    <w:basedOn w:val="a"/>
    <w:rsid w:val="003F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pt">
    <w:name w:val="Основной текст (2) + Интервал 1 pt"/>
    <w:basedOn w:val="2"/>
    <w:rsid w:val="00880D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8261A-8CBE-459B-A3ED-AD1F387B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7648</Words>
  <Characters>4360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16</cp:revision>
  <cp:lastPrinted>2020-05-14T04:39:00Z</cp:lastPrinted>
  <dcterms:created xsi:type="dcterms:W3CDTF">2019-12-04T07:37:00Z</dcterms:created>
  <dcterms:modified xsi:type="dcterms:W3CDTF">2020-05-14T08:38:00Z</dcterms:modified>
</cp:coreProperties>
</file>