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A67" w:rsidRDefault="00013A67" w:rsidP="00013A67">
      <w:pPr>
        <w:jc w:val="right"/>
        <w:rPr>
          <w:color w:val="000000"/>
          <w:sz w:val="28"/>
          <w:szCs w:val="28"/>
          <w:lang w:eastAsia="uk-UA"/>
        </w:rPr>
      </w:pPr>
    </w:p>
    <w:p w:rsidR="00013A67" w:rsidRPr="00B615C7" w:rsidRDefault="00013A67" w:rsidP="00013A67">
      <w:pPr>
        <w:spacing w:before="360" w:after="60"/>
        <w:jc w:val="center"/>
        <w:rPr>
          <w:rFonts w:ascii="AcademyC" w:hAnsi="AcademyC"/>
          <w:b/>
          <w:color w:val="000000"/>
          <w:sz w:val="28"/>
          <w:szCs w:val="28"/>
        </w:rPr>
      </w:pPr>
      <w:r w:rsidRPr="00B615C7">
        <w:rPr>
          <w:rFonts w:ascii="AcademyC" w:hAnsi="AcademyC"/>
          <w:b/>
          <w:color w:val="000000"/>
          <w:sz w:val="28"/>
          <w:szCs w:val="28"/>
        </w:rPr>
        <w:t>УКРАЇНА</w:t>
      </w:r>
    </w:p>
    <w:p w:rsidR="00013A67" w:rsidRPr="00B615C7" w:rsidRDefault="00013A67" w:rsidP="00013A67">
      <w:pPr>
        <w:spacing w:after="60"/>
        <w:jc w:val="center"/>
        <w:rPr>
          <w:rFonts w:ascii="AcademyC" w:hAnsi="AcademyC"/>
          <w:b/>
          <w:color w:val="000000"/>
          <w:sz w:val="28"/>
          <w:szCs w:val="28"/>
        </w:rPr>
      </w:pPr>
      <w:r w:rsidRPr="00B615C7">
        <w:rPr>
          <w:noProof/>
          <w:sz w:val="28"/>
          <w:szCs w:val="28"/>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-1023620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anchor>
        </w:drawing>
      </w:r>
      <w:r w:rsidRPr="00B615C7">
        <w:rPr>
          <w:rFonts w:ascii="AcademyC" w:hAnsi="AcademyC"/>
          <w:b/>
          <w:color w:val="000000"/>
          <w:sz w:val="28"/>
          <w:szCs w:val="28"/>
        </w:rPr>
        <w:t>ВИЩА  РАДА  ПРАВОСУДДЯ</w:t>
      </w:r>
    </w:p>
    <w:p w:rsidR="00013A67" w:rsidRPr="00B615C7" w:rsidRDefault="00013A67" w:rsidP="00013A67">
      <w:pPr>
        <w:spacing w:after="60"/>
        <w:jc w:val="center"/>
        <w:rPr>
          <w:rFonts w:ascii="AcademyC" w:hAnsi="AcademyC"/>
          <w:b/>
          <w:color w:val="000000"/>
          <w:sz w:val="28"/>
          <w:szCs w:val="28"/>
          <w:lang w:val="uk-UA"/>
        </w:rPr>
      </w:pPr>
      <w:r w:rsidRPr="00B615C7">
        <w:rPr>
          <w:rFonts w:ascii="AcademyC" w:hAnsi="AcademyC"/>
          <w:b/>
          <w:color w:val="000000"/>
          <w:sz w:val="28"/>
          <w:szCs w:val="28"/>
        </w:rPr>
        <w:t xml:space="preserve"> </w:t>
      </w:r>
      <w:r w:rsidR="00B46D0C" w:rsidRPr="00B615C7">
        <w:rPr>
          <w:rFonts w:ascii="AcademyC" w:hAnsi="AcademyC"/>
          <w:b/>
          <w:color w:val="000000"/>
          <w:sz w:val="28"/>
          <w:szCs w:val="28"/>
          <w:lang w:val="uk-UA"/>
        </w:rPr>
        <w:t>ПЕРША</w:t>
      </w:r>
      <w:r w:rsidR="00B46D0C" w:rsidRPr="00B615C7">
        <w:rPr>
          <w:rFonts w:ascii="AcademyC" w:hAnsi="AcademyC"/>
          <w:b/>
          <w:color w:val="000000"/>
          <w:sz w:val="28"/>
          <w:szCs w:val="28"/>
        </w:rPr>
        <w:t xml:space="preserve"> ДИСЦИПЛІНАРН</w:t>
      </w:r>
      <w:r w:rsidR="00B46D0C" w:rsidRPr="00B615C7">
        <w:rPr>
          <w:rFonts w:ascii="AcademyC" w:hAnsi="AcademyC"/>
          <w:b/>
          <w:color w:val="000000"/>
          <w:sz w:val="28"/>
          <w:szCs w:val="28"/>
          <w:lang w:val="uk-UA"/>
        </w:rPr>
        <w:t>А</w:t>
      </w:r>
      <w:r w:rsidR="00B46D0C" w:rsidRPr="00B615C7">
        <w:rPr>
          <w:rFonts w:ascii="AcademyC" w:hAnsi="AcademyC"/>
          <w:b/>
          <w:color w:val="000000"/>
          <w:sz w:val="28"/>
          <w:szCs w:val="28"/>
        </w:rPr>
        <w:t xml:space="preserve"> ПАЛАТ</w:t>
      </w:r>
      <w:r w:rsidR="00B46D0C" w:rsidRPr="00B615C7">
        <w:rPr>
          <w:rFonts w:ascii="AcademyC" w:hAnsi="AcademyC"/>
          <w:b/>
          <w:color w:val="000000"/>
          <w:sz w:val="28"/>
          <w:szCs w:val="28"/>
          <w:lang w:val="uk-UA"/>
        </w:rPr>
        <w:t>А</w:t>
      </w:r>
    </w:p>
    <w:p w:rsidR="00B46D0C" w:rsidRDefault="00B46D0C" w:rsidP="00297A17">
      <w:pPr>
        <w:pStyle w:val="1"/>
        <w:spacing w:after="60"/>
        <w:ind w:left="0"/>
        <w:jc w:val="center"/>
        <w:rPr>
          <w:rStyle w:val="2"/>
          <w:rFonts w:ascii="Times New Roman" w:hAnsi="Times New Roman"/>
          <w:b w:val="0"/>
          <w:color w:val="000000"/>
          <w:sz w:val="27"/>
          <w:szCs w:val="27"/>
          <w:lang w:val="en-US" w:eastAsia="uk-UA"/>
        </w:rPr>
      </w:pPr>
      <w:r w:rsidRPr="00B615C7">
        <w:rPr>
          <w:rFonts w:ascii="AcademyC" w:hAnsi="AcademyC"/>
          <w:b/>
          <w:sz w:val="28"/>
          <w:szCs w:val="28"/>
          <w:lang w:val="uk-UA"/>
        </w:rPr>
        <w:t>УХВАЛА</w:t>
      </w:r>
    </w:p>
    <w:p w:rsidR="00297A17" w:rsidRPr="00297A17" w:rsidRDefault="00297A17" w:rsidP="00B46D0C">
      <w:pPr>
        <w:ind w:right="5102"/>
        <w:rPr>
          <w:rFonts w:eastAsia="Calibri"/>
          <w:b/>
          <w:sz w:val="12"/>
          <w:szCs w:val="12"/>
          <w:lang w:val="uk-UA"/>
        </w:rPr>
      </w:pPr>
    </w:p>
    <w:p w:rsidR="00B46D0C" w:rsidRPr="003F0CB3" w:rsidRDefault="00B46D0C" w:rsidP="00B46D0C">
      <w:pPr>
        <w:ind w:right="5102"/>
        <w:rPr>
          <w:rFonts w:eastAsia="Calibri"/>
          <w:b/>
          <w:lang w:val="en-US"/>
        </w:rPr>
      </w:pPr>
    </w:p>
    <w:tbl>
      <w:tblPr>
        <w:tblW w:w="10031" w:type="dxa"/>
        <w:tblLook w:val="04A0" w:firstRow="1" w:lastRow="0" w:firstColumn="1" w:lastColumn="0" w:noHBand="0" w:noVBand="1"/>
      </w:tblPr>
      <w:tblGrid>
        <w:gridCol w:w="3098"/>
        <w:gridCol w:w="3309"/>
        <w:gridCol w:w="3624"/>
      </w:tblGrid>
      <w:tr w:rsidR="00B46D0C" w:rsidRPr="003F0CB3" w:rsidTr="00EE68D6">
        <w:trPr>
          <w:trHeight w:val="188"/>
        </w:trPr>
        <w:tc>
          <w:tcPr>
            <w:tcW w:w="3098" w:type="dxa"/>
            <w:hideMark/>
          </w:tcPr>
          <w:p w:rsidR="00B46D0C" w:rsidRPr="00A8291B" w:rsidRDefault="00A8291B" w:rsidP="00EE68D6">
            <w:pPr>
              <w:spacing w:after="200" w:line="276" w:lineRule="auto"/>
              <w:ind w:right="-2"/>
              <w:rPr>
                <w:rFonts w:eastAsia="Calibri"/>
                <w:noProof/>
                <w:sz w:val="28"/>
                <w:szCs w:val="28"/>
                <w:lang w:val="uk-UA"/>
              </w:rPr>
            </w:pPr>
            <w:r>
              <w:rPr>
                <w:rFonts w:eastAsia="Calibri"/>
                <w:noProof/>
                <w:sz w:val="28"/>
                <w:szCs w:val="28"/>
                <w:lang w:val="uk-UA"/>
              </w:rPr>
              <w:t>22 травня 2020 року</w:t>
            </w:r>
          </w:p>
        </w:tc>
        <w:tc>
          <w:tcPr>
            <w:tcW w:w="3309" w:type="dxa"/>
            <w:hideMark/>
          </w:tcPr>
          <w:p w:rsidR="00B46D0C" w:rsidRPr="003F0CB3" w:rsidRDefault="00B46D0C" w:rsidP="00EE68D6">
            <w:pPr>
              <w:spacing w:after="200" w:line="276" w:lineRule="auto"/>
              <w:ind w:right="-2"/>
              <w:rPr>
                <w:rFonts w:eastAsia="Calibri"/>
                <w:noProof/>
              </w:rPr>
            </w:pPr>
            <w:r w:rsidRPr="003F0CB3">
              <w:rPr>
                <w:rFonts w:eastAsia="Calibri"/>
                <w:sz w:val="28"/>
                <w:lang w:val="en-US"/>
              </w:rPr>
              <w:t xml:space="preserve">                 </w:t>
            </w:r>
            <w:r w:rsidR="00297A17">
              <w:rPr>
                <w:rFonts w:eastAsia="Calibri"/>
                <w:sz w:val="28"/>
                <w:lang w:val="uk-UA"/>
              </w:rPr>
              <w:t xml:space="preserve"> </w:t>
            </w:r>
            <w:r w:rsidR="002366D4">
              <w:rPr>
                <w:rFonts w:eastAsia="Calibri"/>
                <w:sz w:val="28"/>
                <w:lang w:val="uk-UA"/>
              </w:rPr>
              <w:t xml:space="preserve"> </w:t>
            </w:r>
            <w:r w:rsidRPr="003F0CB3">
              <w:rPr>
                <w:rFonts w:eastAsia="Calibri"/>
                <w:sz w:val="28"/>
                <w:lang w:val="en-US"/>
              </w:rPr>
              <w:t xml:space="preserve"> </w:t>
            </w:r>
            <w:r w:rsidRPr="003F0CB3">
              <w:rPr>
                <w:rFonts w:eastAsia="Calibri"/>
                <w:sz w:val="28"/>
              </w:rPr>
              <w:t>Київ</w:t>
            </w:r>
          </w:p>
        </w:tc>
        <w:tc>
          <w:tcPr>
            <w:tcW w:w="3624" w:type="dxa"/>
            <w:hideMark/>
          </w:tcPr>
          <w:p w:rsidR="00B46D0C" w:rsidRPr="00A8291B" w:rsidRDefault="00362F97" w:rsidP="00EE68D6">
            <w:pPr>
              <w:spacing w:after="200" w:line="276" w:lineRule="auto"/>
              <w:ind w:right="-2"/>
              <w:rPr>
                <w:rFonts w:eastAsia="Calibri"/>
                <w:noProof/>
                <w:sz w:val="28"/>
                <w:szCs w:val="28"/>
                <w:lang w:val="uk-UA"/>
              </w:rPr>
            </w:pPr>
            <w:r>
              <w:rPr>
                <w:rFonts w:eastAsia="Calibri"/>
                <w:noProof/>
                <w:sz w:val="28"/>
                <w:szCs w:val="28"/>
                <w:lang w:val="uk-UA"/>
              </w:rPr>
              <w:t xml:space="preserve">      </w:t>
            </w:r>
            <w:r w:rsidR="00A8291B">
              <w:rPr>
                <w:rFonts w:eastAsia="Calibri"/>
                <w:noProof/>
                <w:sz w:val="28"/>
                <w:szCs w:val="28"/>
                <w:lang w:val="uk-UA"/>
              </w:rPr>
              <w:t>1476/1дп/15-20</w:t>
            </w:r>
          </w:p>
        </w:tc>
      </w:tr>
    </w:tbl>
    <w:p w:rsidR="00B46D0C" w:rsidRPr="003F0CB3" w:rsidRDefault="00B46D0C" w:rsidP="00B46D0C">
      <w:pPr>
        <w:ind w:right="5102"/>
        <w:rPr>
          <w:rFonts w:eastAsia="Calibri"/>
          <w:b/>
          <w:lang w:val="en-US"/>
        </w:rPr>
      </w:pPr>
    </w:p>
    <w:p w:rsidR="00B46D0C" w:rsidRPr="003F0CB3" w:rsidRDefault="00B46D0C" w:rsidP="00297A17">
      <w:pPr>
        <w:tabs>
          <w:tab w:val="left" w:pos="3969"/>
        </w:tabs>
        <w:ind w:right="5955"/>
        <w:jc w:val="both"/>
        <w:rPr>
          <w:b/>
          <w:bCs/>
          <w:lang w:val="uk-UA"/>
        </w:rPr>
      </w:pPr>
      <w:r w:rsidRPr="003F0CB3">
        <w:rPr>
          <w:rFonts w:eastAsia="Calibri"/>
          <w:b/>
        </w:rPr>
        <w:t>Про</w:t>
      </w:r>
      <w:r w:rsidRPr="00297A17">
        <w:rPr>
          <w:rFonts w:eastAsia="Calibri"/>
          <w:b/>
          <w:lang w:val="en-US"/>
        </w:rPr>
        <w:t xml:space="preserve"> </w:t>
      </w:r>
      <w:r w:rsidRPr="003F0CB3">
        <w:rPr>
          <w:rFonts w:eastAsia="Calibri"/>
          <w:b/>
        </w:rPr>
        <w:t>відкриття</w:t>
      </w:r>
      <w:r w:rsidRPr="00297A17">
        <w:rPr>
          <w:rFonts w:eastAsia="Calibri"/>
          <w:b/>
          <w:lang w:val="en-US"/>
        </w:rPr>
        <w:t xml:space="preserve"> </w:t>
      </w:r>
      <w:r w:rsidRPr="003F0CB3">
        <w:rPr>
          <w:rFonts w:eastAsia="Calibri"/>
          <w:b/>
        </w:rPr>
        <w:t>дисциплінарної</w:t>
      </w:r>
      <w:r w:rsidRPr="00297A17">
        <w:rPr>
          <w:rFonts w:eastAsia="Calibri"/>
          <w:b/>
          <w:lang w:val="en-US"/>
        </w:rPr>
        <w:t xml:space="preserve"> </w:t>
      </w:r>
      <w:r w:rsidRPr="003F0CB3">
        <w:rPr>
          <w:rFonts w:eastAsia="Calibri"/>
          <w:b/>
        </w:rPr>
        <w:t>справи</w:t>
      </w:r>
      <w:r w:rsidRPr="00297A17">
        <w:rPr>
          <w:rFonts w:eastAsia="Calibri"/>
          <w:b/>
          <w:lang w:val="en-US"/>
        </w:rPr>
        <w:t xml:space="preserve"> </w:t>
      </w:r>
      <w:r w:rsidRPr="003F0CB3">
        <w:rPr>
          <w:rFonts w:eastAsia="Calibri"/>
          <w:b/>
        </w:rPr>
        <w:t>стосовно</w:t>
      </w:r>
      <w:r w:rsidRPr="00297A17">
        <w:rPr>
          <w:rFonts w:eastAsia="Calibri"/>
          <w:b/>
          <w:lang w:val="en-US"/>
        </w:rPr>
        <w:t xml:space="preserve"> </w:t>
      </w:r>
      <w:r w:rsidRPr="003F0CB3">
        <w:rPr>
          <w:rFonts w:eastAsia="Calibri"/>
          <w:b/>
        </w:rPr>
        <w:t>судді</w:t>
      </w:r>
      <w:r w:rsidRPr="00297A17">
        <w:rPr>
          <w:rFonts w:eastAsia="Calibri"/>
          <w:b/>
          <w:lang w:val="en-US"/>
        </w:rPr>
        <w:t xml:space="preserve"> </w:t>
      </w:r>
      <w:r w:rsidR="00297A17" w:rsidRPr="00297A17">
        <w:rPr>
          <w:b/>
          <w:bCs/>
        </w:rPr>
        <w:t>Шевченківського</w:t>
      </w:r>
      <w:r w:rsidR="00297A17" w:rsidRPr="00297A17">
        <w:rPr>
          <w:b/>
          <w:bCs/>
          <w:lang w:val="en-US"/>
        </w:rPr>
        <w:t xml:space="preserve"> </w:t>
      </w:r>
      <w:r w:rsidR="00297A17" w:rsidRPr="00297A17">
        <w:rPr>
          <w:b/>
          <w:bCs/>
        </w:rPr>
        <w:t>районного</w:t>
      </w:r>
      <w:r w:rsidR="00297A17" w:rsidRPr="00297A17">
        <w:rPr>
          <w:b/>
          <w:bCs/>
          <w:lang w:val="en-US"/>
        </w:rPr>
        <w:t xml:space="preserve"> </w:t>
      </w:r>
      <w:r w:rsidR="00297A17" w:rsidRPr="00297A17">
        <w:rPr>
          <w:b/>
          <w:bCs/>
        </w:rPr>
        <w:t>суду</w:t>
      </w:r>
      <w:r w:rsidR="00297A17" w:rsidRPr="00297A17">
        <w:rPr>
          <w:b/>
          <w:bCs/>
          <w:lang w:val="en-US"/>
        </w:rPr>
        <w:t xml:space="preserve"> </w:t>
      </w:r>
      <w:r w:rsidR="00297A17" w:rsidRPr="00297A17">
        <w:rPr>
          <w:b/>
          <w:bCs/>
        </w:rPr>
        <w:t>міста</w:t>
      </w:r>
      <w:r w:rsidR="00297A17" w:rsidRPr="00297A17">
        <w:rPr>
          <w:b/>
          <w:bCs/>
          <w:lang w:val="en-US"/>
        </w:rPr>
        <w:t xml:space="preserve"> </w:t>
      </w:r>
      <w:r w:rsidR="00297A17" w:rsidRPr="00297A17">
        <w:rPr>
          <w:b/>
          <w:bCs/>
        </w:rPr>
        <w:t>Львова</w:t>
      </w:r>
      <w:r w:rsidR="00297A17" w:rsidRPr="00297A17">
        <w:rPr>
          <w:b/>
          <w:bCs/>
          <w:lang w:val="en-US"/>
        </w:rPr>
        <w:t xml:space="preserve"> </w:t>
      </w:r>
      <w:r w:rsidR="00297A17" w:rsidRPr="00297A17">
        <w:rPr>
          <w:b/>
          <w:bCs/>
        </w:rPr>
        <w:t>Свірідової</w:t>
      </w:r>
      <w:r w:rsidR="00297A17" w:rsidRPr="00297A17">
        <w:rPr>
          <w:b/>
          <w:bCs/>
          <w:lang w:val="en-US"/>
        </w:rPr>
        <w:t xml:space="preserve"> </w:t>
      </w:r>
      <w:r w:rsidR="00297A17" w:rsidRPr="00297A17">
        <w:rPr>
          <w:b/>
          <w:bCs/>
        </w:rPr>
        <w:t>В</w:t>
      </w:r>
      <w:r w:rsidR="00297A17" w:rsidRPr="00297A17">
        <w:rPr>
          <w:b/>
          <w:bCs/>
          <w:lang w:val="en-US"/>
        </w:rPr>
        <w:t>.</w:t>
      </w:r>
      <w:r w:rsidR="00297A17" w:rsidRPr="00297A17">
        <w:rPr>
          <w:b/>
          <w:bCs/>
        </w:rPr>
        <w:t>В</w:t>
      </w:r>
      <w:r w:rsidR="00297A17" w:rsidRPr="00297A17">
        <w:rPr>
          <w:b/>
          <w:bCs/>
          <w:lang w:val="en-US"/>
        </w:rPr>
        <w:t>.</w:t>
      </w:r>
    </w:p>
    <w:p w:rsidR="00B46D0C" w:rsidRDefault="00B46D0C" w:rsidP="00B46D0C">
      <w:pPr>
        <w:ind w:right="5527"/>
        <w:rPr>
          <w:b/>
          <w:bCs/>
          <w:lang w:val="uk-UA"/>
        </w:rPr>
      </w:pPr>
    </w:p>
    <w:p w:rsidR="00B6649E" w:rsidRPr="003F0CB3" w:rsidRDefault="00B6649E" w:rsidP="00B46D0C">
      <w:pPr>
        <w:ind w:right="5527"/>
        <w:rPr>
          <w:b/>
          <w:bCs/>
          <w:lang w:val="uk-UA"/>
        </w:rPr>
      </w:pPr>
    </w:p>
    <w:p w:rsidR="00B46D0C" w:rsidRPr="00AD1335" w:rsidRDefault="00B46D0C" w:rsidP="00297A17">
      <w:pPr>
        <w:ind w:firstLine="709"/>
        <w:jc w:val="both"/>
        <w:rPr>
          <w:bCs/>
          <w:sz w:val="28"/>
          <w:szCs w:val="28"/>
          <w:shd w:val="clear" w:color="auto" w:fill="FFFFFF"/>
          <w:lang w:val="uk-UA"/>
        </w:rPr>
      </w:pPr>
      <w:r w:rsidRPr="00AD1335">
        <w:rPr>
          <w:rFonts w:eastAsia="Calibri"/>
          <w:sz w:val="28"/>
          <w:szCs w:val="28"/>
          <w:lang w:val="uk-UA"/>
        </w:rPr>
        <w:t>Перша Дисциплінарна палата Вищої ради правосуддя у складі головуючого – Шапрана В.В., членів Краснощокової Н.С., Маловацького О.В., Розваляєвої Т.С., 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w:t>
      </w:r>
      <w:r w:rsidRPr="00AD1335">
        <w:rPr>
          <w:sz w:val="28"/>
          <w:szCs w:val="28"/>
          <w:lang w:val="uk-UA"/>
        </w:rPr>
        <w:t xml:space="preserve"> </w:t>
      </w:r>
      <w:r w:rsidR="00297A17" w:rsidRPr="00AD1335">
        <w:rPr>
          <w:rFonts w:eastAsia="Calibri"/>
          <w:bCs/>
          <w:sz w:val="28"/>
          <w:szCs w:val="28"/>
          <w:lang w:val="uk-UA"/>
        </w:rPr>
        <w:t>акціонерного товариства «Альфа-Банк» в особі адвоката Черняк Євгенії Юріївни на дії судді Шевченківського районного суду міста Львова Свірідової Валентини Василівни</w:t>
      </w:r>
      <w:r w:rsidRPr="00AD1335">
        <w:rPr>
          <w:rFonts w:eastAsia="Calibri"/>
          <w:bCs/>
          <w:sz w:val="28"/>
          <w:szCs w:val="28"/>
          <w:lang w:val="uk-UA"/>
        </w:rPr>
        <w:t>,</w:t>
      </w:r>
    </w:p>
    <w:p w:rsidR="00B46D0C" w:rsidRPr="00AD1335" w:rsidRDefault="00B46D0C" w:rsidP="00B46D0C">
      <w:pPr>
        <w:ind w:right="5527"/>
        <w:rPr>
          <w:rFonts w:eastAsia="Calibri"/>
          <w:b/>
          <w:bCs/>
          <w:sz w:val="28"/>
          <w:szCs w:val="28"/>
          <w:lang w:val="uk-UA"/>
        </w:rPr>
      </w:pPr>
    </w:p>
    <w:p w:rsidR="00B46D0C" w:rsidRPr="00AD1335" w:rsidRDefault="00B46D0C" w:rsidP="00B46D0C">
      <w:pPr>
        <w:widowControl w:val="0"/>
        <w:jc w:val="center"/>
        <w:rPr>
          <w:rFonts w:eastAsia="Calibri"/>
          <w:b/>
          <w:sz w:val="28"/>
          <w:szCs w:val="28"/>
          <w:lang w:val="uk-UA"/>
        </w:rPr>
      </w:pPr>
      <w:r w:rsidRPr="00AD1335">
        <w:rPr>
          <w:rFonts w:eastAsia="Calibri"/>
          <w:b/>
          <w:sz w:val="28"/>
          <w:szCs w:val="28"/>
          <w:lang w:val="uk-UA"/>
        </w:rPr>
        <w:t>встановила:</w:t>
      </w:r>
    </w:p>
    <w:p w:rsidR="00B46D0C" w:rsidRPr="00AD1335" w:rsidRDefault="00B46D0C" w:rsidP="00AE21C8">
      <w:pPr>
        <w:pStyle w:val="20"/>
        <w:shd w:val="clear" w:color="auto" w:fill="auto"/>
        <w:spacing w:line="240" w:lineRule="auto"/>
        <w:ind w:right="20"/>
        <w:jc w:val="center"/>
        <w:rPr>
          <w:rStyle w:val="2"/>
          <w:rFonts w:ascii="Times New Roman" w:hAnsi="Times New Roman" w:cs="Times New Roman"/>
          <w:b/>
          <w:color w:val="000000"/>
          <w:sz w:val="28"/>
          <w:szCs w:val="28"/>
          <w:lang w:eastAsia="uk-UA"/>
        </w:rPr>
      </w:pPr>
    </w:p>
    <w:p w:rsidR="00013A67" w:rsidRPr="00AD1335" w:rsidRDefault="002366D4" w:rsidP="002366D4">
      <w:pPr>
        <w:jc w:val="both"/>
        <w:rPr>
          <w:rStyle w:val="2"/>
          <w:b w:val="0"/>
          <w:bCs w:val="0"/>
          <w:sz w:val="28"/>
          <w:szCs w:val="28"/>
          <w:lang w:val="uk-UA" w:eastAsia="uk-UA"/>
        </w:rPr>
      </w:pPr>
      <w:r w:rsidRPr="00AD1335">
        <w:rPr>
          <w:sz w:val="28"/>
          <w:szCs w:val="28"/>
          <w:lang w:val="uk-UA"/>
        </w:rPr>
        <w:t>д</w:t>
      </w:r>
      <w:r w:rsidR="00013A67" w:rsidRPr="00AD1335">
        <w:rPr>
          <w:sz w:val="28"/>
          <w:szCs w:val="28"/>
          <w:lang w:val="uk-UA"/>
        </w:rPr>
        <w:t xml:space="preserve">о Вищої ради правосуддя </w:t>
      </w:r>
      <w:r w:rsidR="00F04378" w:rsidRPr="00AD1335">
        <w:rPr>
          <w:sz w:val="28"/>
          <w:szCs w:val="28"/>
          <w:lang w:val="uk-UA"/>
        </w:rPr>
        <w:t xml:space="preserve">26 </w:t>
      </w:r>
      <w:r w:rsidR="00013A67" w:rsidRPr="00AD1335">
        <w:rPr>
          <w:sz w:val="28"/>
          <w:szCs w:val="28"/>
          <w:lang w:val="uk-UA"/>
        </w:rPr>
        <w:t>березня 2020</w:t>
      </w:r>
      <w:r w:rsidR="00F04378" w:rsidRPr="00AD1335">
        <w:rPr>
          <w:sz w:val="28"/>
          <w:szCs w:val="28"/>
          <w:lang w:val="uk-UA"/>
        </w:rPr>
        <w:t xml:space="preserve"> року за вхідним № 72/1</w:t>
      </w:r>
      <w:r w:rsidR="00013A67" w:rsidRPr="00AD1335">
        <w:rPr>
          <w:sz w:val="28"/>
          <w:szCs w:val="28"/>
          <w:lang w:val="uk-UA"/>
        </w:rPr>
        <w:t xml:space="preserve">/13-20 надійшла дисциплінарна скарга </w:t>
      </w:r>
      <w:r w:rsidR="002C3F82" w:rsidRPr="00AD1335">
        <w:rPr>
          <w:rStyle w:val="2"/>
          <w:b w:val="0"/>
          <w:bCs w:val="0"/>
          <w:color w:val="000000"/>
          <w:sz w:val="28"/>
          <w:szCs w:val="28"/>
          <w:lang w:val="uk-UA" w:eastAsia="uk-UA"/>
        </w:rPr>
        <w:t>акціонерного товариства</w:t>
      </w:r>
      <w:r w:rsidR="00F04378" w:rsidRPr="00AD1335">
        <w:rPr>
          <w:rStyle w:val="2"/>
          <w:b w:val="0"/>
          <w:bCs w:val="0"/>
          <w:color w:val="000000"/>
          <w:sz w:val="28"/>
          <w:szCs w:val="28"/>
          <w:lang w:val="uk-UA" w:eastAsia="uk-UA"/>
        </w:rPr>
        <w:t xml:space="preserve"> </w:t>
      </w:r>
      <w:r w:rsidR="002C3F82" w:rsidRPr="00AD1335">
        <w:rPr>
          <w:rStyle w:val="2"/>
          <w:b w:val="0"/>
          <w:bCs w:val="0"/>
          <w:color w:val="000000"/>
          <w:sz w:val="28"/>
          <w:szCs w:val="28"/>
          <w:lang w:val="uk-UA" w:eastAsia="uk-UA"/>
        </w:rPr>
        <w:t xml:space="preserve">«Альфа-Банк» (далі – </w:t>
      </w:r>
      <w:r w:rsidR="00A14C59" w:rsidRPr="00AD1335">
        <w:rPr>
          <w:rStyle w:val="2"/>
          <w:b w:val="0"/>
          <w:bCs w:val="0"/>
          <w:color w:val="000000"/>
          <w:sz w:val="28"/>
          <w:szCs w:val="28"/>
          <w:lang w:val="uk-UA" w:eastAsia="uk-UA"/>
        </w:rPr>
        <w:br/>
      </w:r>
      <w:r w:rsidR="002C3F82" w:rsidRPr="00AD1335">
        <w:rPr>
          <w:rStyle w:val="2"/>
          <w:b w:val="0"/>
          <w:bCs w:val="0"/>
          <w:color w:val="000000"/>
          <w:sz w:val="28"/>
          <w:szCs w:val="28"/>
          <w:lang w:val="uk-UA" w:eastAsia="uk-UA"/>
        </w:rPr>
        <w:t xml:space="preserve">АТ «Альфа-Банк», Банк) </w:t>
      </w:r>
      <w:r w:rsidR="00F04378" w:rsidRPr="00AD1335">
        <w:rPr>
          <w:rStyle w:val="2"/>
          <w:b w:val="0"/>
          <w:bCs w:val="0"/>
          <w:color w:val="000000"/>
          <w:sz w:val="28"/>
          <w:szCs w:val="28"/>
          <w:lang w:val="uk-UA" w:eastAsia="uk-UA"/>
        </w:rPr>
        <w:t>в особі адвоката Черняк Є.Ю. на дії судді Ш</w:t>
      </w:r>
      <w:r w:rsidR="00BF176E" w:rsidRPr="00AD1335">
        <w:rPr>
          <w:rStyle w:val="2"/>
          <w:b w:val="0"/>
          <w:bCs w:val="0"/>
          <w:color w:val="000000"/>
          <w:sz w:val="28"/>
          <w:szCs w:val="28"/>
          <w:lang w:val="uk-UA" w:eastAsia="uk-UA"/>
        </w:rPr>
        <w:t>евченківського районного суду міста</w:t>
      </w:r>
      <w:r w:rsidR="00F04378" w:rsidRPr="00AD1335">
        <w:rPr>
          <w:rStyle w:val="2"/>
          <w:b w:val="0"/>
          <w:bCs w:val="0"/>
          <w:color w:val="000000"/>
          <w:sz w:val="28"/>
          <w:szCs w:val="28"/>
          <w:lang w:val="uk-UA" w:eastAsia="uk-UA"/>
        </w:rPr>
        <w:t xml:space="preserve"> Львова</w:t>
      </w:r>
      <w:r w:rsidR="00CE24D9">
        <w:rPr>
          <w:rStyle w:val="2"/>
          <w:b w:val="0"/>
          <w:bCs w:val="0"/>
          <w:color w:val="000000"/>
          <w:sz w:val="28"/>
          <w:szCs w:val="28"/>
          <w:lang w:val="uk-UA" w:eastAsia="uk-UA"/>
        </w:rPr>
        <w:t xml:space="preserve"> </w:t>
      </w:r>
      <w:r w:rsidR="00F04378" w:rsidRPr="00AD1335">
        <w:rPr>
          <w:rStyle w:val="2"/>
          <w:b w:val="0"/>
          <w:bCs w:val="0"/>
          <w:color w:val="000000"/>
          <w:sz w:val="28"/>
          <w:szCs w:val="28"/>
          <w:lang w:val="uk-UA" w:eastAsia="uk-UA"/>
        </w:rPr>
        <w:t>Свірідової В.В.</w:t>
      </w:r>
      <w:r w:rsidR="00775342">
        <w:rPr>
          <w:rStyle w:val="2"/>
          <w:b w:val="0"/>
          <w:bCs w:val="0"/>
          <w:color w:val="000000"/>
          <w:sz w:val="28"/>
          <w:szCs w:val="28"/>
          <w:lang w:val="uk-UA" w:eastAsia="uk-UA"/>
        </w:rPr>
        <w:t xml:space="preserve"> </w:t>
      </w:r>
      <w:r w:rsidR="00F04378" w:rsidRPr="00AD1335">
        <w:rPr>
          <w:rStyle w:val="2"/>
          <w:b w:val="0"/>
          <w:bCs w:val="0"/>
          <w:color w:val="000000"/>
          <w:sz w:val="28"/>
          <w:szCs w:val="28"/>
          <w:lang w:val="uk-UA" w:eastAsia="uk-UA"/>
        </w:rPr>
        <w:t xml:space="preserve"> </w:t>
      </w:r>
      <w:r w:rsidR="00013A67" w:rsidRPr="00AD1335">
        <w:rPr>
          <w:rStyle w:val="2"/>
          <w:b w:val="0"/>
          <w:bCs w:val="0"/>
          <w:color w:val="000000"/>
          <w:sz w:val="28"/>
          <w:szCs w:val="28"/>
          <w:lang w:val="uk-UA" w:eastAsia="uk-UA"/>
        </w:rPr>
        <w:t xml:space="preserve">під час </w:t>
      </w:r>
      <w:r w:rsidR="00013A67" w:rsidRPr="00AD1335">
        <w:rPr>
          <w:rStyle w:val="2"/>
          <w:b w:val="0"/>
          <w:bCs w:val="0"/>
          <w:sz w:val="28"/>
          <w:szCs w:val="28"/>
          <w:lang w:val="uk-UA" w:eastAsia="uk-UA"/>
        </w:rPr>
        <w:t xml:space="preserve">розгляду </w:t>
      </w:r>
      <w:r w:rsidR="00443FDE" w:rsidRPr="00AD1335">
        <w:rPr>
          <w:rStyle w:val="2"/>
          <w:b w:val="0"/>
          <w:bCs w:val="0"/>
          <w:sz w:val="28"/>
          <w:szCs w:val="28"/>
          <w:lang w:val="uk-UA" w:eastAsia="uk-UA"/>
        </w:rPr>
        <w:t xml:space="preserve">цивільної </w:t>
      </w:r>
      <w:r w:rsidR="00013A67" w:rsidRPr="00AD1335">
        <w:rPr>
          <w:rStyle w:val="2"/>
          <w:b w:val="0"/>
          <w:bCs w:val="0"/>
          <w:sz w:val="28"/>
          <w:szCs w:val="28"/>
          <w:lang w:val="uk-UA" w:eastAsia="uk-UA"/>
        </w:rPr>
        <w:t>справи №</w:t>
      </w:r>
      <w:r w:rsidR="00F04378" w:rsidRPr="00AD1335">
        <w:rPr>
          <w:rStyle w:val="2"/>
          <w:b w:val="0"/>
          <w:bCs w:val="0"/>
          <w:sz w:val="28"/>
          <w:szCs w:val="28"/>
          <w:lang w:val="uk-UA" w:eastAsia="uk-UA"/>
        </w:rPr>
        <w:t xml:space="preserve"> 466/7796/18</w:t>
      </w:r>
      <w:r w:rsidR="00013A67" w:rsidRPr="00AD1335">
        <w:rPr>
          <w:rStyle w:val="2"/>
          <w:b w:val="0"/>
          <w:bCs w:val="0"/>
          <w:sz w:val="28"/>
          <w:szCs w:val="28"/>
          <w:lang w:val="uk-UA" w:eastAsia="uk-UA"/>
        </w:rPr>
        <w:t>.</w:t>
      </w:r>
    </w:p>
    <w:p w:rsidR="00B95AF2" w:rsidRPr="00AD1335" w:rsidRDefault="00013A67" w:rsidP="00B615C7">
      <w:pPr>
        <w:ind w:firstLine="709"/>
        <w:jc w:val="both"/>
        <w:rPr>
          <w:rStyle w:val="2"/>
          <w:rFonts w:eastAsia="Calibri"/>
          <w:b w:val="0"/>
          <w:bCs w:val="0"/>
          <w:sz w:val="28"/>
          <w:szCs w:val="28"/>
          <w:shd w:val="clear" w:color="auto" w:fill="auto"/>
          <w:lang w:val="uk-UA" w:eastAsia="en-US"/>
        </w:rPr>
      </w:pPr>
      <w:r w:rsidRPr="00AD1335">
        <w:rPr>
          <w:sz w:val="28"/>
          <w:szCs w:val="28"/>
          <w:lang w:val="uk-UA"/>
        </w:rPr>
        <w:t xml:space="preserve">Автор скарги посилається на </w:t>
      </w:r>
      <w:r w:rsidRPr="00AD1335">
        <w:rPr>
          <w:sz w:val="28"/>
          <w:szCs w:val="28"/>
          <w:highlight w:val="white"/>
          <w:lang w:val="uk-UA"/>
        </w:rPr>
        <w:t xml:space="preserve">невмотивованість </w:t>
      </w:r>
      <w:r w:rsidR="00B95AF2" w:rsidRPr="00AD1335">
        <w:rPr>
          <w:sz w:val="28"/>
          <w:szCs w:val="28"/>
          <w:highlight w:val="white"/>
          <w:lang w:val="uk-UA"/>
        </w:rPr>
        <w:t>ухвали Ш</w:t>
      </w:r>
      <w:r w:rsidR="00FF2AEB">
        <w:rPr>
          <w:sz w:val="28"/>
          <w:szCs w:val="28"/>
          <w:highlight w:val="white"/>
          <w:lang w:val="uk-UA"/>
        </w:rPr>
        <w:t xml:space="preserve">евченківського районного суду міста </w:t>
      </w:r>
      <w:r w:rsidR="00B95AF2" w:rsidRPr="00AD1335">
        <w:rPr>
          <w:sz w:val="28"/>
          <w:szCs w:val="28"/>
          <w:highlight w:val="white"/>
          <w:lang w:val="uk-UA"/>
        </w:rPr>
        <w:t xml:space="preserve"> Львова від 8 травня 2019 року</w:t>
      </w:r>
      <w:r w:rsidR="00B95AF2" w:rsidRPr="00AD1335">
        <w:rPr>
          <w:sz w:val="28"/>
          <w:szCs w:val="28"/>
          <w:lang w:val="uk-UA"/>
        </w:rPr>
        <w:t xml:space="preserve"> про забезпечення позову</w:t>
      </w:r>
      <w:r w:rsidR="00B95AF2" w:rsidRPr="00AD1335">
        <w:rPr>
          <w:rStyle w:val="2"/>
          <w:b w:val="0"/>
          <w:bCs w:val="0"/>
          <w:sz w:val="28"/>
          <w:szCs w:val="28"/>
          <w:lang w:val="uk-UA" w:eastAsia="uk-UA"/>
        </w:rPr>
        <w:t xml:space="preserve"> та </w:t>
      </w:r>
      <w:r w:rsidR="0023221B" w:rsidRPr="00AD1335">
        <w:rPr>
          <w:rStyle w:val="2"/>
          <w:b w:val="0"/>
          <w:bCs w:val="0"/>
          <w:sz w:val="28"/>
          <w:szCs w:val="28"/>
          <w:lang w:val="uk-UA" w:eastAsia="uk-UA"/>
        </w:rPr>
        <w:t>зазначає</w:t>
      </w:r>
      <w:r w:rsidR="00B95AF2" w:rsidRPr="00AD1335">
        <w:rPr>
          <w:rStyle w:val="2"/>
          <w:b w:val="0"/>
          <w:bCs w:val="0"/>
          <w:sz w:val="28"/>
          <w:szCs w:val="28"/>
          <w:lang w:val="uk-UA" w:eastAsia="uk-UA"/>
        </w:rPr>
        <w:t xml:space="preserve">, що </w:t>
      </w:r>
      <w:r w:rsidR="00B95AF2" w:rsidRPr="00AD1335">
        <w:rPr>
          <w:sz w:val="28"/>
          <w:szCs w:val="28"/>
          <w:lang w:val="uk-UA"/>
        </w:rPr>
        <w:t xml:space="preserve">суддя при постановленні </w:t>
      </w:r>
      <w:r w:rsidR="00FF2AEB">
        <w:rPr>
          <w:sz w:val="28"/>
          <w:szCs w:val="28"/>
          <w:lang w:val="uk-UA"/>
        </w:rPr>
        <w:t>вказа</w:t>
      </w:r>
      <w:r w:rsidR="003C5865" w:rsidRPr="00AD1335">
        <w:rPr>
          <w:sz w:val="28"/>
          <w:szCs w:val="28"/>
          <w:lang w:val="uk-UA"/>
        </w:rPr>
        <w:t>ної</w:t>
      </w:r>
      <w:r w:rsidR="00B95AF2" w:rsidRPr="00AD1335">
        <w:rPr>
          <w:sz w:val="28"/>
          <w:szCs w:val="28"/>
          <w:lang w:val="uk-UA"/>
        </w:rPr>
        <w:t xml:space="preserve"> ухвали поруш</w:t>
      </w:r>
      <w:r w:rsidR="007F530A" w:rsidRPr="00AD1335">
        <w:rPr>
          <w:sz w:val="28"/>
          <w:szCs w:val="28"/>
          <w:lang w:val="uk-UA"/>
        </w:rPr>
        <w:t xml:space="preserve">ила </w:t>
      </w:r>
      <w:r w:rsidR="005B6D71" w:rsidRPr="00AD1335">
        <w:rPr>
          <w:rFonts w:eastAsia="Calibri"/>
          <w:sz w:val="28"/>
          <w:szCs w:val="28"/>
          <w:lang w:val="uk-UA" w:eastAsia="en-US"/>
        </w:rPr>
        <w:t xml:space="preserve">пункт 5 частини першої статті 150 </w:t>
      </w:r>
      <w:r w:rsidR="002366D4" w:rsidRPr="00AD1335">
        <w:rPr>
          <w:rFonts w:eastAsia="Calibri"/>
          <w:sz w:val="28"/>
          <w:szCs w:val="28"/>
          <w:lang w:val="uk-UA" w:eastAsia="en-US"/>
        </w:rPr>
        <w:t xml:space="preserve">Цивільного процесуального кодексу України (далі –  </w:t>
      </w:r>
      <w:r w:rsidR="005B6D71" w:rsidRPr="00AD1335">
        <w:rPr>
          <w:rFonts w:eastAsia="Calibri"/>
          <w:sz w:val="28"/>
          <w:szCs w:val="28"/>
          <w:lang w:val="uk-UA" w:eastAsia="en-US"/>
        </w:rPr>
        <w:t>ЦПК України</w:t>
      </w:r>
      <w:r w:rsidR="002366D4" w:rsidRPr="00AD1335">
        <w:rPr>
          <w:rFonts w:eastAsia="Calibri"/>
          <w:sz w:val="28"/>
          <w:szCs w:val="28"/>
          <w:lang w:val="uk-UA" w:eastAsia="en-US"/>
        </w:rPr>
        <w:t>)</w:t>
      </w:r>
      <w:r w:rsidR="005B6D71" w:rsidRPr="00AD1335">
        <w:rPr>
          <w:rFonts w:eastAsia="Calibri"/>
          <w:sz w:val="28"/>
          <w:szCs w:val="28"/>
          <w:lang w:val="uk-UA" w:eastAsia="en-US"/>
        </w:rPr>
        <w:t>, оскільки застосувала вид забезпечення позову, який не відповідав позовним вимогам</w:t>
      </w:r>
      <w:r w:rsidR="00BF27FC" w:rsidRPr="00AD1335">
        <w:rPr>
          <w:rFonts w:eastAsia="Calibri"/>
          <w:sz w:val="28"/>
          <w:szCs w:val="28"/>
          <w:lang w:val="uk-UA" w:eastAsia="en-US"/>
        </w:rPr>
        <w:t>, що у свою чергу призвело д</w:t>
      </w:r>
      <w:r w:rsidR="00B95AF2" w:rsidRPr="00AD1335">
        <w:rPr>
          <w:sz w:val="28"/>
          <w:szCs w:val="28"/>
          <w:lang w:val="uk-UA"/>
        </w:rPr>
        <w:t>о істотних негативних наслідків.</w:t>
      </w:r>
      <w:r w:rsidR="009670E5" w:rsidRPr="00AD1335">
        <w:rPr>
          <w:sz w:val="28"/>
          <w:szCs w:val="28"/>
          <w:lang w:val="uk-UA"/>
        </w:rPr>
        <w:t xml:space="preserve"> </w:t>
      </w:r>
    </w:p>
    <w:p w:rsidR="00013A67" w:rsidRPr="00AD1335" w:rsidRDefault="00B95AF2" w:rsidP="00B615C7">
      <w:pPr>
        <w:ind w:firstLine="709"/>
        <w:jc w:val="both"/>
        <w:rPr>
          <w:color w:val="000000"/>
          <w:sz w:val="28"/>
          <w:szCs w:val="28"/>
          <w:lang w:val="uk-UA"/>
        </w:rPr>
      </w:pPr>
      <w:r w:rsidRPr="00AD1335">
        <w:rPr>
          <w:color w:val="000000"/>
          <w:sz w:val="28"/>
          <w:szCs w:val="28"/>
          <w:lang w:val="uk-UA"/>
        </w:rPr>
        <w:t xml:space="preserve">Такі порушення, на думку скаржника, </w:t>
      </w:r>
      <w:r w:rsidR="006140BF" w:rsidRPr="00AD1335">
        <w:rPr>
          <w:color w:val="000000"/>
          <w:sz w:val="28"/>
          <w:szCs w:val="28"/>
          <w:lang w:val="uk-UA"/>
        </w:rPr>
        <w:t xml:space="preserve">є </w:t>
      </w:r>
      <w:r w:rsidRPr="00AD1335">
        <w:rPr>
          <w:color w:val="000000"/>
          <w:sz w:val="28"/>
          <w:szCs w:val="28"/>
          <w:lang w:val="uk-UA"/>
        </w:rPr>
        <w:t xml:space="preserve">підставою для притягнення </w:t>
      </w:r>
      <w:r w:rsidR="007F530A" w:rsidRPr="00AD1335">
        <w:rPr>
          <w:color w:val="000000"/>
          <w:sz w:val="28"/>
          <w:szCs w:val="28"/>
          <w:lang w:val="uk-UA"/>
        </w:rPr>
        <w:t xml:space="preserve">судді </w:t>
      </w:r>
      <w:r w:rsidRPr="00AD1335">
        <w:rPr>
          <w:color w:val="000000"/>
          <w:sz w:val="28"/>
          <w:szCs w:val="28"/>
          <w:lang w:val="uk-UA"/>
        </w:rPr>
        <w:t xml:space="preserve">до дисциплінарної відповідальності </w:t>
      </w:r>
      <w:r w:rsidR="007F530A" w:rsidRPr="00AD1335">
        <w:rPr>
          <w:color w:val="000000"/>
          <w:sz w:val="28"/>
          <w:szCs w:val="28"/>
          <w:lang w:val="uk-UA"/>
        </w:rPr>
        <w:t xml:space="preserve">відповідно </w:t>
      </w:r>
      <w:r w:rsidR="0022176D" w:rsidRPr="00AD1335">
        <w:rPr>
          <w:color w:val="000000"/>
          <w:sz w:val="28"/>
          <w:szCs w:val="28"/>
          <w:lang w:val="uk-UA"/>
        </w:rPr>
        <w:t xml:space="preserve">до </w:t>
      </w:r>
      <w:r w:rsidR="00C17C0F" w:rsidRPr="00AD1335">
        <w:rPr>
          <w:rFonts w:eastAsia="Arial Unicode MS"/>
          <w:sz w:val="28"/>
          <w:szCs w:val="28"/>
          <w:lang w:val="uk-UA"/>
        </w:rPr>
        <w:t>підпункту «а» пункту 1</w:t>
      </w:r>
      <w:r w:rsidR="006C33C5" w:rsidRPr="00AD1335">
        <w:rPr>
          <w:rFonts w:eastAsia="Arial Unicode MS"/>
          <w:sz w:val="28"/>
          <w:szCs w:val="28"/>
          <w:lang w:val="uk-UA"/>
        </w:rPr>
        <w:t xml:space="preserve">, пункту 4 </w:t>
      </w:r>
      <w:r w:rsidR="00013A67" w:rsidRPr="00AD1335">
        <w:rPr>
          <w:color w:val="000000"/>
          <w:sz w:val="28"/>
          <w:szCs w:val="28"/>
          <w:lang w:val="uk-UA"/>
        </w:rPr>
        <w:t xml:space="preserve">частини першої статті 106 </w:t>
      </w:r>
      <w:r w:rsidR="00013A67" w:rsidRPr="00AD1335">
        <w:rPr>
          <w:sz w:val="28"/>
          <w:szCs w:val="28"/>
          <w:lang w:val="uk-UA"/>
        </w:rPr>
        <w:t>Закону України «Про судоустрій і статус суддів»</w:t>
      </w:r>
      <w:r w:rsidR="00013A67" w:rsidRPr="00AD1335">
        <w:rPr>
          <w:color w:val="000000"/>
          <w:sz w:val="28"/>
          <w:szCs w:val="28"/>
          <w:lang w:val="uk-UA"/>
        </w:rPr>
        <w:t>.</w:t>
      </w:r>
    </w:p>
    <w:p w:rsidR="007E3F9B" w:rsidRPr="00AD1335" w:rsidRDefault="007E3F9B" w:rsidP="00B615C7">
      <w:pPr>
        <w:ind w:firstLine="709"/>
        <w:jc w:val="both"/>
        <w:rPr>
          <w:sz w:val="28"/>
          <w:szCs w:val="28"/>
          <w:lang w:val="uk-UA"/>
        </w:rPr>
      </w:pPr>
      <w:r w:rsidRPr="00AD1335">
        <w:rPr>
          <w:sz w:val="28"/>
          <w:szCs w:val="28"/>
          <w:lang w:val="uk-UA"/>
        </w:rPr>
        <w:lastRenderedPageBreak/>
        <w:t>На підставі протоколу автоматизованого розподілу справи між членами Вищої ради правосуддя від 26 березня 2020 року вказану скаргу передано на розгляд члену Вищої ради правосуддя Шелест С.Б.</w:t>
      </w:r>
    </w:p>
    <w:p w:rsidR="00AD1335" w:rsidRPr="00AD1335" w:rsidRDefault="00DE3A71" w:rsidP="00B615C7">
      <w:pPr>
        <w:ind w:firstLine="709"/>
        <w:jc w:val="both"/>
        <w:rPr>
          <w:rStyle w:val="2"/>
          <w:b w:val="0"/>
          <w:bCs w:val="0"/>
          <w:color w:val="000000"/>
          <w:sz w:val="28"/>
          <w:szCs w:val="28"/>
          <w:lang w:val="uk-UA" w:eastAsia="uk-UA"/>
        </w:rPr>
      </w:pPr>
      <w:r w:rsidRPr="00AD1335">
        <w:rPr>
          <w:sz w:val="28"/>
          <w:szCs w:val="28"/>
          <w:lang w:val="uk-UA"/>
        </w:rPr>
        <w:t xml:space="preserve">За результатами попередньої перевірки дисциплінарної скарги член Першої Дисциплінарної палати Вищої ради правосуддя Шелест С.Б. запропонувала відкрити дисциплінарну справу стосовно судді </w:t>
      </w:r>
      <w:r w:rsidR="00AD1335" w:rsidRPr="00AD1335">
        <w:rPr>
          <w:rStyle w:val="2"/>
          <w:b w:val="0"/>
          <w:bCs w:val="0"/>
          <w:color w:val="000000"/>
          <w:sz w:val="28"/>
          <w:szCs w:val="28"/>
          <w:lang w:val="uk-UA" w:eastAsia="uk-UA"/>
        </w:rPr>
        <w:t xml:space="preserve">Шевченківського районного суду міста Львова Свірідової В.В. </w:t>
      </w:r>
    </w:p>
    <w:p w:rsidR="00DE3A71" w:rsidRPr="00AD1335" w:rsidRDefault="00DE3A71" w:rsidP="00B615C7">
      <w:pPr>
        <w:ind w:firstLine="709"/>
        <w:jc w:val="both"/>
        <w:rPr>
          <w:sz w:val="28"/>
          <w:szCs w:val="28"/>
          <w:lang w:val="uk-UA"/>
        </w:rPr>
      </w:pPr>
      <w:r w:rsidRPr="00AD1335">
        <w:rPr>
          <w:sz w:val="28"/>
          <w:szCs w:val="28"/>
          <w:lang w:val="uk-UA"/>
        </w:rPr>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дійшла висновку про наявність підстав для відкриття дисциплінарної справи стосовно судді </w:t>
      </w:r>
      <w:r w:rsidR="00AD1335" w:rsidRPr="00AD1335">
        <w:rPr>
          <w:rStyle w:val="2"/>
          <w:b w:val="0"/>
          <w:bCs w:val="0"/>
          <w:color w:val="000000"/>
          <w:sz w:val="28"/>
          <w:szCs w:val="28"/>
          <w:lang w:val="uk-UA" w:eastAsia="uk-UA"/>
        </w:rPr>
        <w:t xml:space="preserve">Шевченківського районного суду міста Львова Свірідової В.В. </w:t>
      </w:r>
      <w:r w:rsidRPr="00AD1335">
        <w:rPr>
          <w:sz w:val="28"/>
          <w:szCs w:val="28"/>
          <w:lang w:val="uk-UA"/>
        </w:rPr>
        <w:t>з огляду на таке.</w:t>
      </w:r>
    </w:p>
    <w:p w:rsidR="00A4619B" w:rsidRPr="00AD1335" w:rsidRDefault="00AD1335" w:rsidP="00B615C7">
      <w:pPr>
        <w:ind w:firstLine="709"/>
        <w:jc w:val="both"/>
        <w:rPr>
          <w:rStyle w:val="2"/>
          <w:b w:val="0"/>
          <w:bCs w:val="0"/>
          <w:color w:val="000000"/>
          <w:sz w:val="28"/>
          <w:szCs w:val="28"/>
          <w:lang w:val="uk-UA" w:eastAsia="uk-UA"/>
        </w:rPr>
      </w:pPr>
      <w:r w:rsidRPr="00AD1335">
        <w:rPr>
          <w:sz w:val="28"/>
          <w:szCs w:val="28"/>
          <w:lang w:val="uk-UA"/>
        </w:rPr>
        <w:t xml:space="preserve">Свірідова Валентина Василівна </w:t>
      </w:r>
      <w:r w:rsidR="00E6212B" w:rsidRPr="00AD1335">
        <w:rPr>
          <w:sz w:val="28"/>
          <w:szCs w:val="28"/>
          <w:lang w:val="uk-UA"/>
        </w:rPr>
        <w:t xml:space="preserve">Указом </w:t>
      </w:r>
      <w:r w:rsidR="00562D0E" w:rsidRPr="00AD1335">
        <w:rPr>
          <w:sz w:val="28"/>
          <w:szCs w:val="28"/>
          <w:lang w:val="uk-UA"/>
        </w:rPr>
        <w:t xml:space="preserve">Президента України від 27 червня 1996 року № 484/96 </w:t>
      </w:r>
      <w:r w:rsidRPr="00AD1335">
        <w:rPr>
          <w:sz w:val="28"/>
          <w:szCs w:val="28"/>
          <w:lang w:val="uk-UA"/>
        </w:rPr>
        <w:t>призначена</w:t>
      </w:r>
      <w:r w:rsidR="00A4619B" w:rsidRPr="00AD1335">
        <w:rPr>
          <w:sz w:val="28"/>
          <w:szCs w:val="28"/>
          <w:lang w:val="uk-UA"/>
        </w:rPr>
        <w:t xml:space="preserve"> на посаду судді </w:t>
      </w:r>
      <w:r w:rsidR="00A4619B" w:rsidRPr="00AD1335">
        <w:rPr>
          <w:rStyle w:val="2"/>
          <w:b w:val="0"/>
          <w:bCs w:val="0"/>
          <w:color w:val="000000"/>
          <w:sz w:val="28"/>
          <w:szCs w:val="28"/>
          <w:lang w:val="uk-UA" w:eastAsia="uk-UA"/>
        </w:rPr>
        <w:t>Шевченківського районного суду міста Львова. Постановою Верховної ради України від</w:t>
      </w:r>
      <w:r>
        <w:rPr>
          <w:rStyle w:val="2"/>
          <w:b w:val="0"/>
          <w:bCs w:val="0"/>
          <w:color w:val="000000"/>
          <w:sz w:val="28"/>
          <w:szCs w:val="28"/>
          <w:lang w:val="uk-UA" w:eastAsia="uk-UA"/>
        </w:rPr>
        <w:t xml:space="preserve"> 21 червня </w:t>
      </w:r>
      <w:r w:rsidR="00775342">
        <w:rPr>
          <w:rStyle w:val="2"/>
          <w:b w:val="0"/>
          <w:bCs w:val="0"/>
          <w:color w:val="000000"/>
          <w:sz w:val="28"/>
          <w:szCs w:val="28"/>
          <w:lang w:val="uk-UA" w:eastAsia="uk-UA"/>
        </w:rPr>
        <w:t xml:space="preserve">          </w:t>
      </w:r>
      <w:r>
        <w:rPr>
          <w:rStyle w:val="2"/>
          <w:b w:val="0"/>
          <w:bCs w:val="0"/>
          <w:color w:val="000000"/>
          <w:sz w:val="28"/>
          <w:szCs w:val="28"/>
          <w:lang w:val="uk-UA" w:eastAsia="uk-UA"/>
        </w:rPr>
        <w:t>2001 року № 2576-III обрана</w:t>
      </w:r>
      <w:r w:rsidR="00A4619B" w:rsidRPr="00AD1335">
        <w:rPr>
          <w:rStyle w:val="2"/>
          <w:b w:val="0"/>
          <w:bCs w:val="0"/>
          <w:color w:val="000000"/>
          <w:sz w:val="28"/>
          <w:szCs w:val="28"/>
          <w:lang w:val="uk-UA" w:eastAsia="uk-UA"/>
        </w:rPr>
        <w:t xml:space="preserve"> на посаду судді Шевченківського районного суду міста Львова безстроково. </w:t>
      </w:r>
    </w:p>
    <w:p w:rsidR="0070443E" w:rsidRPr="00AD1335" w:rsidRDefault="00864F0C" w:rsidP="00B615C7">
      <w:pPr>
        <w:ind w:firstLine="709"/>
        <w:jc w:val="both"/>
        <w:rPr>
          <w:rStyle w:val="2"/>
          <w:b w:val="0"/>
          <w:bCs w:val="0"/>
          <w:color w:val="000000"/>
          <w:sz w:val="28"/>
          <w:szCs w:val="28"/>
          <w:lang w:val="uk-UA" w:eastAsia="uk-UA"/>
        </w:rPr>
      </w:pPr>
      <w:r w:rsidRPr="00AD1335">
        <w:rPr>
          <w:rStyle w:val="2"/>
          <w:b w:val="0"/>
          <w:bCs w:val="0"/>
          <w:color w:val="000000"/>
          <w:sz w:val="28"/>
          <w:szCs w:val="28"/>
          <w:lang w:val="uk-UA" w:eastAsia="uk-UA"/>
        </w:rPr>
        <w:t xml:space="preserve">У провадженні судді </w:t>
      </w:r>
      <w:r w:rsidRPr="00AD1335">
        <w:rPr>
          <w:sz w:val="28"/>
          <w:szCs w:val="28"/>
          <w:lang w:val="uk-UA"/>
        </w:rPr>
        <w:t>Ш</w:t>
      </w:r>
      <w:r w:rsidR="00E15F13" w:rsidRPr="00AD1335">
        <w:rPr>
          <w:sz w:val="28"/>
          <w:szCs w:val="28"/>
          <w:lang w:val="uk-UA"/>
        </w:rPr>
        <w:t>евченківського районного суду міста</w:t>
      </w:r>
      <w:r w:rsidRPr="00AD1335">
        <w:rPr>
          <w:sz w:val="28"/>
          <w:szCs w:val="28"/>
          <w:lang w:val="uk-UA"/>
        </w:rPr>
        <w:t xml:space="preserve"> Львова </w:t>
      </w:r>
      <w:r w:rsidRPr="00AD1335">
        <w:rPr>
          <w:sz w:val="28"/>
          <w:szCs w:val="28"/>
          <w:lang w:val="uk-UA"/>
        </w:rPr>
        <w:br/>
      </w:r>
      <w:r w:rsidRPr="00AD1335">
        <w:rPr>
          <w:rStyle w:val="2"/>
          <w:b w:val="0"/>
          <w:bCs w:val="0"/>
          <w:color w:val="000000"/>
          <w:sz w:val="28"/>
          <w:szCs w:val="28"/>
          <w:lang w:val="uk-UA" w:eastAsia="uk-UA"/>
        </w:rPr>
        <w:t>Свірідової В.В. перебувала цивільна справа № 466/7796/18 за позовн</w:t>
      </w:r>
      <w:r w:rsidR="00FF2AEB">
        <w:rPr>
          <w:rStyle w:val="2"/>
          <w:b w:val="0"/>
          <w:bCs w:val="0"/>
          <w:color w:val="000000"/>
          <w:sz w:val="28"/>
          <w:szCs w:val="28"/>
          <w:lang w:val="uk-UA" w:eastAsia="uk-UA"/>
        </w:rPr>
        <w:t xml:space="preserve">ою заявою </w:t>
      </w:r>
      <w:r w:rsidR="00516C4F">
        <w:rPr>
          <w:rStyle w:val="2"/>
          <w:b w:val="0"/>
          <w:bCs w:val="0"/>
          <w:color w:val="000000"/>
          <w:sz w:val="28"/>
          <w:szCs w:val="28"/>
          <w:lang w:val="uk-UA" w:eastAsia="uk-UA"/>
        </w:rPr>
        <w:t>ОСОБА_1</w:t>
      </w:r>
      <w:r w:rsidR="00FF2AEB">
        <w:rPr>
          <w:rStyle w:val="2"/>
          <w:b w:val="0"/>
          <w:bCs w:val="0"/>
          <w:color w:val="000000"/>
          <w:sz w:val="28"/>
          <w:szCs w:val="28"/>
          <w:lang w:val="uk-UA" w:eastAsia="uk-UA"/>
        </w:rPr>
        <w:t xml:space="preserve"> до п</w:t>
      </w:r>
      <w:r w:rsidRPr="00AD1335">
        <w:rPr>
          <w:rStyle w:val="2"/>
          <w:b w:val="0"/>
          <w:bCs w:val="0"/>
          <w:color w:val="000000"/>
          <w:sz w:val="28"/>
          <w:szCs w:val="28"/>
          <w:lang w:val="uk-UA" w:eastAsia="uk-UA"/>
        </w:rPr>
        <w:t>ідприємства об’єднання громадян Львівського спортивно-культурного центру шахової асоціації незрячих України «Орієнтир» про стягнення заборгованості за договором позики.</w:t>
      </w:r>
    </w:p>
    <w:p w:rsidR="00864F0C" w:rsidRPr="00AD1335" w:rsidRDefault="008C4DE6" w:rsidP="00B615C7">
      <w:pPr>
        <w:ind w:firstLine="709"/>
        <w:jc w:val="both"/>
        <w:rPr>
          <w:sz w:val="28"/>
          <w:szCs w:val="28"/>
          <w:lang w:val="uk-UA"/>
        </w:rPr>
      </w:pPr>
      <w:r w:rsidRPr="00AD1335">
        <w:rPr>
          <w:sz w:val="28"/>
          <w:szCs w:val="28"/>
          <w:lang w:val="uk-UA"/>
        </w:rPr>
        <w:t xml:space="preserve">Ухвалою </w:t>
      </w:r>
      <w:r w:rsidR="009E5F4A" w:rsidRPr="00AD1335">
        <w:rPr>
          <w:sz w:val="28"/>
          <w:szCs w:val="28"/>
          <w:lang w:val="uk-UA"/>
        </w:rPr>
        <w:t xml:space="preserve">Шевченківського районного суду міста Львова </w:t>
      </w:r>
      <w:r w:rsidRPr="00AD1335">
        <w:rPr>
          <w:sz w:val="28"/>
          <w:szCs w:val="28"/>
          <w:lang w:val="uk-UA"/>
        </w:rPr>
        <w:t>від 1 жовтня 2018 рок</w:t>
      </w:r>
      <w:r w:rsidR="009E5F4A">
        <w:rPr>
          <w:sz w:val="28"/>
          <w:szCs w:val="28"/>
          <w:lang w:val="uk-UA"/>
        </w:rPr>
        <w:t xml:space="preserve">у </w:t>
      </w:r>
      <w:r w:rsidR="00490D52" w:rsidRPr="00AD1335">
        <w:rPr>
          <w:sz w:val="28"/>
          <w:szCs w:val="28"/>
          <w:lang w:val="uk-UA"/>
        </w:rPr>
        <w:t xml:space="preserve">відкрито провадження у </w:t>
      </w:r>
      <w:r w:rsidR="00864F0C" w:rsidRPr="00AD1335">
        <w:rPr>
          <w:sz w:val="28"/>
          <w:szCs w:val="28"/>
          <w:lang w:val="uk-UA"/>
        </w:rPr>
        <w:t xml:space="preserve">вказаній </w:t>
      </w:r>
      <w:r w:rsidR="00490D52" w:rsidRPr="00AD1335">
        <w:rPr>
          <w:sz w:val="28"/>
          <w:szCs w:val="28"/>
          <w:lang w:val="uk-UA"/>
        </w:rPr>
        <w:t>справі</w:t>
      </w:r>
      <w:r w:rsidR="00864F0C" w:rsidRPr="00AD1335">
        <w:rPr>
          <w:sz w:val="28"/>
          <w:szCs w:val="28"/>
          <w:lang w:val="uk-UA"/>
        </w:rPr>
        <w:t>.</w:t>
      </w:r>
    </w:p>
    <w:p w:rsidR="00864F0C" w:rsidRPr="00AD1335" w:rsidRDefault="00CC7377" w:rsidP="00B615C7">
      <w:pPr>
        <w:ind w:firstLine="709"/>
        <w:jc w:val="both"/>
        <w:rPr>
          <w:sz w:val="28"/>
          <w:szCs w:val="28"/>
          <w:lang w:val="uk-UA"/>
        </w:rPr>
      </w:pPr>
      <w:r w:rsidRPr="00AD1335">
        <w:rPr>
          <w:sz w:val="28"/>
          <w:szCs w:val="28"/>
          <w:lang w:val="uk-UA"/>
        </w:rPr>
        <w:t xml:space="preserve">28 вересня </w:t>
      </w:r>
      <w:r w:rsidR="009E5F4A">
        <w:rPr>
          <w:sz w:val="28"/>
          <w:szCs w:val="28"/>
          <w:lang w:val="uk-UA"/>
        </w:rPr>
        <w:t>2018 року позивач</w:t>
      </w:r>
      <w:r w:rsidR="00864F0C" w:rsidRPr="00AD1335">
        <w:rPr>
          <w:sz w:val="28"/>
          <w:szCs w:val="28"/>
          <w:lang w:val="uk-UA"/>
        </w:rPr>
        <w:t xml:space="preserve"> </w:t>
      </w:r>
      <w:r w:rsidR="00516C4F">
        <w:rPr>
          <w:rStyle w:val="2"/>
          <w:b w:val="0"/>
          <w:bCs w:val="0"/>
          <w:color w:val="000000"/>
          <w:sz w:val="28"/>
          <w:szCs w:val="28"/>
          <w:lang w:val="uk-UA" w:eastAsia="uk-UA"/>
        </w:rPr>
        <w:t>ОСОБА_1</w:t>
      </w:r>
      <w:r w:rsidR="00516C4F">
        <w:rPr>
          <w:rStyle w:val="2"/>
          <w:b w:val="0"/>
          <w:bCs w:val="0"/>
          <w:color w:val="000000"/>
          <w:sz w:val="28"/>
          <w:szCs w:val="28"/>
          <w:lang w:val="uk-UA" w:eastAsia="uk-UA"/>
        </w:rPr>
        <w:t xml:space="preserve"> </w:t>
      </w:r>
      <w:r w:rsidR="00864F0C" w:rsidRPr="00AD1335">
        <w:rPr>
          <w:sz w:val="28"/>
          <w:szCs w:val="28"/>
          <w:lang w:val="uk-UA"/>
        </w:rPr>
        <w:t>подала до суду заяву про забезпечення позову, в якій просила наклас</w:t>
      </w:r>
      <w:r w:rsidR="0072028D">
        <w:rPr>
          <w:sz w:val="28"/>
          <w:szCs w:val="28"/>
          <w:lang w:val="uk-UA"/>
        </w:rPr>
        <w:t>ти арешт на майно, що належить п</w:t>
      </w:r>
      <w:r w:rsidR="00864F0C" w:rsidRPr="00AD1335">
        <w:rPr>
          <w:sz w:val="28"/>
          <w:szCs w:val="28"/>
          <w:lang w:val="uk-UA"/>
        </w:rPr>
        <w:t>ідприємству об’єднання громадян Львівського спортивно-культурного центру шахової асоціації незрячих України «Орієнтир» на прав</w:t>
      </w:r>
      <w:r w:rsidR="0072028D">
        <w:rPr>
          <w:sz w:val="28"/>
          <w:szCs w:val="28"/>
          <w:lang w:val="uk-UA"/>
        </w:rPr>
        <w:t>і приватної власності, а саме</w:t>
      </w:r>
      <w:r w:rsidR="00864F0C" w:rsidRPr="00AD1335">
        <w:rPr>
          <w:sz w:val="28"/>
          <w:szCs w:val="28"/>
          <w:lang w:val="uk-UA"/>
        </w:rPr>
        <w:t>: нежитлове приміщення, літ. «К-1», загальною площею 488,9 кв.</w:t>
      </w:r>
      <w:r w:rsidR="00775342">
        <w:rPr>
          <w:sz w:val="28"/>
          <w:szCs w:val="28"/>
          <w:lang w:val="uk-UA"/>
        </w:rPr>
        <w:t xml:space="preserve"> </w:t>
      </w:r>
      <w:r w:rsidR="00864F0C" w:rsidRPr="00AD1335">
        <w:rPr>
          <w:sz w:val="28"/>
          <w:szCs w:val="28"/>
          <w:lang w:val="uk-UA"/>
        </w:rPr>
        <w:t>м</w:t>
      </w:r>
      <w:r w:rsidR="009E5F4A">
        <w:rPr>
          <w:sz w:val="28"/>
          <w:szCs w:val="28"/>
          <w:lang w:val="uk-UA"/>
        </w:rPr>
        <w:t>, що знаходиться за адресою: місто Львів, вулиця</w:t>
      </w:r>
      <w:r w:rsidR="00864F0C" w:rsidRPr="00AD1335">
        <w:rPr>
          <w:sz w:val="28"/>
          <w:szCs w:val="28"/>
          <w:lang w:val="uk-UA"/>
        </w:rPr>
        <w:t xml:space="preserve"> </w:t>
      </w:r>
      <w:r w:rsidR="00516C4F">
        <w:rPr>
          <w:sz w:val="28"/>
          <w:szCs w:val="28"/>
          <w:lang w:val="uk-UA"/>
        </w:rPr>
        <w:t>НАЗВА</w:t>
      </w:r>
      <w:r w:rsidR="00864F0C" w:rsidRPr="00AD1335">
        <w:rPr>
          <w:sz w:val="28"/>
          <w:szCs w:val="28"/>
          <w:lang w:val="uk-UA"/>
        </w:rPr>
        <w:t xml:space="preserve">, </w:t>
      </w:r>
      <w:r w:rsidR="009E5F4A">
        <w:rPr>
          <w:sz w:val="28"/>
          <w:szCs w:val="28"/>
          <w:lang w:val="uk-UA"/>
        </w:rPr>
        <w:t xml:space="preserve">будинок </w:t>
      </w:r>
      <w:r w:rsidR="00516C4F">
        <w:rPr>
          <w:sz w:val="28"/>
          <w:szCs w:val="28"/>
          <w:lang w:val="uk-UA"/>
        </w:rPr>
        <w:t>НОМЕР</w:t>
      </w:r>
      <w:r w:rsidR="00775342">
        <w:rPr>
          <w:sz w:val="28"/>
          <w:szCs w:val="28"/>
          <w:lang w:val="uk-UA"/>
        </w:rPr>
        <w:t>,</w:t>
      </w:r>
      <w:r w:rsidR="00864F0C" w:rsidRPr="00AD1335">
        <w:rPr>
          <w:sz w:val="28"/>
          <w:szCs w:val="28"/>
          <w:lang w:val="uk-UA"/>
        </w:rPr>
        <w:t xml:space="preserve"> та належить їм на підставі витягу про дер</w:t>
      </w:r>
      <w:r w:rsidR="009E5F4A">
        <w:rPr>
          <w:sz w:val="28"/>
          <w:szCs w:val="28"/>
          <w:lang w:val="uk-UA"/>
        </w:rPr>
        <w:t xml:space="preserve">жавну реєстрацію прав від 27 червня </w:t>
      </w:r>
      <w:r w:rsidR="00864F0C" w:rsidRPr="00AD1335">
        <w:rPr>
          <w:sz w:val="28"/>
          <w:szCs w:val="28"/>
          <w:lang w:val="uk-UA"/>
        </w:rPr>
        <w:t>2012 року; нежитлові приміщен</w:t>
      </w:r>
      <w:r w:rsidR="0072028D">
        <w:rPr>
          <w:sz w:val="28"/>
          <w:szCs w:val="28"/>
          <w:lang w:val="uk-UA"/>
        </w:rPr>
        <w:t>ня</w:t>
      </w:r>
      <w:r w:rsidR="00775342">
        <w:rPr>
          <w:sz w:val="28"/>
          <w:szCs w:val="28"/>
          <w:lang w:val="uk-UA"/>
        </w:rPr>
        <w:t xml:space="preserve"> загальною площею 641,2 кв. м</w:t>
      </w:r>
      <w:r w:rsidR="0072028D">
        <w:rPr>
          <w:sz w:val="28"/>
          <w:szCs w:val="28"/>
          <w:lang w:val="uk-UA"/>
        </w:rPr>
        <w:t>, що знаходя</w:t>
      </w:r>
      <w:r w:rsidR="00864F0C" w:rsidRPr="00AD1335">
        <w:rPr>
          <w:sz w:val="28"/>
          <w:szCs w:val="28"/>
          <w:lang w:val="uk-UA"/>
        </w:rPr>
        <w:t xml:space="preserve">ться за адресою: </w:t>
      </w:r>
      <w:r w:rsidR="009E5F4A">
        <w:rPr>
          <w:sz w:val="28"/>
          <w:szCs w:val="28"/>
          <w:lang w:val="uk-UA"/>
        </w:rPr>
        <w:t xml:space="preserve">місто Львів, </w:t>
      </w:r>
      <w:r w:rsidR="00516C4F">
        <w:rPr>
          <w:sz w:val="28"/>
          <w:szCs w:val="28"/>
          <w:lang w:val="uk-UA"/>
        </w:rPr>
        <w:t>вулиця</w:t>
      </w:r>
      <w:r w:rsidR="00516C4F" w:rsidRPr="00AD1335">
        <w:rPr>
          <w:sz w:val="28"/>
          <w:szCs w:val="28"/>
          <w:lang w:val="uk-UA"/>
        </w:rPr>
        <w:t xml:space="preserve"> </w:t>
      </w:r>
      <w:r w:rsidR="00516C4F">
        <w:rPr>
          <w:sz w:val="28"/>
          <w:szCs w:val="28"/>
          <w:lang w:val="uk-UA"/>
        </w:rPr>
        <w:t>НАЗВА</w:t>
      </w:r>
      <w:r w:rsidR="00516C4F" w:rsidRPr="00AD1335">
        <w:rPr>
          <w:sz w:val="28"/>
          <w:szCs w:val="28"/>
          <w:lang w:val="uk-UA"/>
        </w:rPr>
        <w:t xml:space="preserve">, </w:t>
      </w:r>
      <w:r w:rsidR="00516C4F">
        <w:rPr>
          <w:sz w:val="28"/>
          <w:szCs w:val="28"/>
          <w:lang w:val="uk-UA"/>
        </w:rPr>
        <w:t>будинок НОМЕР,</w:t>
      </w:r>
      <w:r w:rsidR="00775342">
        <w:rPr>
          <w:sz w:val="28"/>
          <w:szCs w:val="28"/>
          <w:lang w:val="uk-UA"/>
        </w:rPr>
        <w:t xml:space="preserve"> </w:t>
      </w:r>
      <w:r w:rsidR="0072028D">
        <w:rPr>
          <w:sz w:val="28"/>
          <w:szCs w:val="28"/>
          <w:lang w:val="uk-UA"/>
        </w:rPr>
        <w:t>та належа</w:t>
      </w:r>
      <w:r w:rsidR="00864F0C" w:rsidRPr="00AD1335">
        <w:rPr>
          <w:sz w:val="28"/>
          <w:szCs w:val="28"/>
          <w:lang w:val="uk-UA"/>
        </w:rPr>
        <w:t>ть їм на підставі витягу про дер</w:t>
      </w:r>
      <w:r w:rsidR="009E5F4A">
        <w:rPr>
          <w:sz w:val="28"/>
          <w:szCs w:val="28"/>
          <w:lang w:val="uk-UA"/>
        </w:rPr>
        <w:t xml:space="preserve">жавну реєстрацію прав від 2 липня </w:t>
      </w:r>
      <w:r w:rsidR="00864F0C" w:rsidRPr="00AD1335">
        <w:rPr>
          <w:sz w:val="28"/>
          <w:szCs w:val="28"/>
          <w:lang w:val="uk-UA"/>
        </w:rPr>
        <w:t>2012 року.  Необхідність забезпечення позову обґрунтовується тим, що невжиття заходів забезпечення позову може в майбутньому утруднити чи зробити неможливим виконання судового рішення.</w:t>
      </w:r>
    </w:p>
    <w:p w:rsidR="00864F0C" w:rsidRPr="00AD1335" w:rsidRDefault="00864F0C" w:rsidP="00B615C7">
      <w:pPr>
        <w:ind w:firstLine="709"/>
        <w:jc w:val="both"/>
        <w:rPr>
          <w:sz w:val="28"/>
          <w:szCs w:val="28"/>
          <w:lang w:val="uk-UA"/>
        </w:rPr>
      </w:pPr>
      <w:r w:rsidRPr="00AD1335">
        <w:rPr>
          <w:sz w:val="28"/>
          <w:szCs w:val="28"/>
          <w:lang w:val="uk-UA"/>
        </w:rPr>
        <w:t xml:space="preserve">Ухвалою </w:t>
      </w:r>
      <w:r w:rsidR="009E5F4A" w:rsidRPr="00AD1335">
        <w:rPr>
          <w:sz w:val="28"/>
          <w:szCs w:val="28"/>
          <w:lang w:val="uk-UA"/>
        </w:rPr>
        <w:t xml:space="preserve">Шевченківського районного суду міста Львова </w:t>
      </w:r>
      <w:r w:rsidRPr="00AD1335">
        <w:rPr>
          <w:sz w:val="28"/>
          <w:szCs w:val="28"/>
          <w:lang w:val="uk-UA"/>
        </w:rPr>
        <w:t>від 1 жовтня 2018 року</w:t>
      </w:r>
      <w:r w:rsidRPr="00AD1335">
        <w:rPr>
          <w:sz w:val="28"/>
          <w:szCs w:val="28"/>
        </w:rPr>
        <w:t xml:space="preserve"> </w:t>
      </w:r>
      <w:r w:rsidRPr="00AD1335">
        <w:rPr>
          <w:sz w:val="28"/>
          <w:szCs w:val="28"/>
          <w:lang w:val="uk-UA"/>
        </w:rPr>
        <w:t>заяву задоволено. Забезпечено позов шляхом накладення арешту на нежитлове приміщення, літ. «К-</w:t>
      </w:r>
      <w:r w:rsidR="00775342">
        <w:rPr>
          <w:sz w:val="28"/>
          <w:szCs w:val="28"/>
          <w:lang w:val="uk-UA"/>
        </w:rPr>
        <w:t>1», загальною площею 488,9 кв. м</w:t>
      </w:r>
      <w:r w:rsidRPr="00AD1335">
        <w:rPr>
          <w:sz w:val="28"/>
          <w:szCs w:val="28"/>
          <w:lang w:val="uk-UA"/>
        </w:rPr>
        <w:t xml:space="preserve">, що знаходиться за адресою: </w:t>
      </w:r>
      <w:r w:rsidR="009E5F4A">
        <w:rPr>
          <w:sz w:val="28"/>
          <w:szCs w:val="28"/>
          <w:lang w:val="uk-UA"/>
        </w:rPr>
        <w:t xml:space="preserve">місто Львів, </w:t>
      </w:r>
      <w:r w:rsidR="00516C4F">
        <w:rPr>
          <w:sz w:val="28"/>
          <w:szCs w:val="28"/>
          <w:lang w:val="uk-UA"/>
        </w:rPr>
        <w:t>вулиця</w:t>
      </w:r>
      <w:r w:rsidR="00516C4F" w:rsidRPr="00AD1335">
        <w:rPr>
          <w:sz w:val="28"/>
          <w:szCs w:val="28"/>
          <w:lang w:val="uk-UA"/>
        </w:rPr>
        <w:t xml:space="preserve"> </w:t>
      </w:r>
      <w:r w:rsidR="00516C4F">
        <w:rPr>
          <w:sz w:val="28"/>
          <w:szCs w:val="28"/>
          <w:lang w:val="uk-UA"/>
        </w:rPr>
        <w:t>НАЗВА</w:t>
      </w:r>
      <w:r w:rsidR="00516C4F" w:rsidRPr="00AD1335">
        <w:rPr>
          <w:sz w:val="28"/>
          <w:szCs w:val="28"/>
          <w:lang w:val="uk-UA"/>
        </w:rPr>
        <w:t xml:space="preserve">, </w:t>
      </w:r>
      <w:r w:rsidR="00516C4F">
        <w:rPr>
          <w:sz w:val="28"/>
          <w:szCs w:val="28"/>
          <w:lang w:val="uk-UA"/>
        </w:rPr>
        <w:t>будинок НОМЕР,</w:t>
      </w:r>
      <w:r w:rsidR="009E5F4A" w:rsidRPr="00AD1335">
        <w:rPr>
          <w:sz w:val="28"/>
          <w:szCs w:val="28"/>
          <w:lang w:val="uk-UA"/>
        </w:rPr>
        <w:t xml:space="preserve"> </w:t>
      </w:r>
      <w:r w:rsidRPr="00AD1335">
        <w:rPr>
          <w:sz w:val="28"/>
          <w:szCs w:val="28"/>
          <w:lang w:val="uk-UA"/>
        </w:rPr>
        <w:t>та належить відповідачу на підставі витягу про дер</w:t>
      </w:r>
      <w:r w:rsidR="009E5F4A">
        <w:rPr>
          <w:sz w:val="28"/>
          <w:szCs w:val="28"/>
          <w:lang w:val="uk-UA"/>
        </w:rPr>
        <w:t>жавну реєстрацію прав від 27 червня 2012 року</w:t>
      </w:r>
      <w:r w:rsidR="0072028D">
        <w:rPr>
          <w:sz w:val="28"/>
          <w:szCs w:val="28"/>
          <w:lang w:val="uk-UA"/>
        </w:rPr>
        <w:t>,</w:t>
      </w:r>
      <w:r w:rsidR="009E5F4A">
        <w:rPr>
          <w:sz w:val="28"/>
          <w:szCs w:val="28"/>
          <w:lang w:val="uk-UA"/>
        </w:rPr>
        <w:t xml:space="preserve"> та накладено</w:t>
      </w:r>
      <w:r w:rsidR="0072028D">
        <w:rPr>
          <w:sz w:val="28"/>
          <w:szCs w:val="28"/>
          <w:lang w:val="uk-UA"/>
        </w:rPr>
        <w:t xml:space="preserve"> арешт на нежитлові приміщення</w:t>
      </w:r>
      <w:r w:rsidRPr="00AD1335">
        <w:rPr>
          <w:sz w:val="28"/>
          <w:szCs w:val="28"/>
          <w:lang w:val="uk-UA"/>
        </w:rPr>
        <w:t xml:space="preserve"> загально</w:t>
      </w:r>
      <w:r w:rsidR="00775342">
        <w:rPr>
          <w:sz w:val="28"/>
          <w:szCs w:val="28"/>
          <w:lang w:val="uk-UA"/>
        </w:rPr>
        <w:t>ю площею 641,2 кв. м</w:t>
      </w:r>
      <w:r w:rsidR="009E5F4A">
        <w:rPr>
          <w:sz w:val="28"/>
          <w:szCs w:val="28"/>
          <w:lang w:val="uk-UA"/>
        </w:rPr>
        <w:t>, що знаходя</w:t>
      </w:r>
      <w:r w:rsidRPr="00AD1335">
        <w:rPr>
          <w:sz w:val="28"/>
          <w:szCs w:val="28"/>
          <w:lang w:val="uk-UA"/>
        </w:rPr>
        <w:t xml:space="preserve">ться за адресою: </w:t>
      </w:r>
      <w:r w:rsidR="009E5F4A">
        <w:rPr>
          <w:sz w:val="28"/>
          <w:szCs w:val="28"/>
          <w:lang w:val="uk-UA"/>
        </w:rPr>
        <w:t xml:space="preserve">місто Львів, </w:t>
      </w:r>
      <w:r w:rsidR="00516C4F">
        <w:rPr>
          <w:sz w:val="28"/>
          <w:szCs w:val="28"/>
          <w:lang w:val="uk-UA"/>
        </w:rPr>
        <w:t>вулиця</w:t>
      </w:r>
      <w:r w:rsidR="00516C4F" w:rsidRPr="00AD1335">
        <w:rPr>
          <w:sz w:val="28"/>
          <w:szCs w:val="28"/>
          <w:lang w:val="uk-UA"/>
        </w:rPr>
        <w:t xml:space="preserve"> </w:t>
      </w:r>
      <w:r w:rsidR="00516C4F">
        <w:rPr>
          <w:sz w:val="28"/>
          <w:szCs w:val="28"/>
          <w:lang w:val="uk-UA"/>
        </w:rPr>
        <w:t>НАЗВА</w:t>
      </w:r>
      <w:r w:rsidR="00516C4F" w:rsidRPr="00AD1335">
        <w:rPr>
          <w:sz w:val="28"/>
          <w:szCs w:val="28"/>
          <w:lang w:val="uk-UA"/>
        </w:rPr>
        <w:t xml:space="preserve">, </w:t>
      </w:r>
      <w:r w:rsidR="00516C4F">
        <w:rPr>
          <w:sz w:val="28"/>
          <w:szCs w:val="28"/>
          <w:lang w:val="uk-UA"/>
        </w:rPr>
        <w:lastRenderedPageBreak/>
        <w:t>будинок НОМЕР,</w:t>
      </w:r>
      <w:r w:rsidR="009E5F4A">
        <w:rPr>
          <w:sz w:val="28"/>
          <w:szCs w:val="28"/>
          <w:lang w:val="uk-UA"/>
        </w:rPr>
        <w:t xml:space="preserve"> </w:t>
      </w:r>
      <w:r w:rsidRPr="00AD1335">
        <w:rPr>
          <w:sz w:val="28"/>
          <w:szCs w:val="28"/>
          <w:lang w:val="uk-UA"/>
        </w:rPr>
        <w:t>та належить відповідачу на підставі витягу пр</w:t>
      </w:r>
      <w:r w:rsidR="009E5F4A">
        <w:rPr>
          <w:sz w:val="28"/>
          <w:szCs w:val="28"/>
          <w:lang w:val="uk-UA"/>
        </w:rPr>
        <w:t xml:space="preserve">о державну реєстрацію прав від 2 липня </w:t>
      </w:r>
      <w:r w:rsidRPr="00AD1335">
        <w:rPr>
          <w:sz w:val="28"/>
          <w:szCs w:val="28"/>
          <w:lang w:val="uk-UA"/>
        </w:rPr>
        <w:t>2012 року.</w:t>
      </w:r>
    </w:p>
    <w:p w:rsidR="00412723" w:rsidRPr="00AD1335" w:rsidRDefault="00412723" w:rsidP="00B615C7">
      <w:pPr>
        <w:ind w:firstLine="709"/>
        <w:jc w:val="both"/>
        <w:rPr>
          <w:sz w:val="28"/>
          <w:szCs w:val="28"/>
          <w:lang w:val="uk-UA"/>
        </w:rPr>
      </w:pPr>
      <w:r w:rsidRPr="00AD1335">
        <w:rPr>
          <w:sz w:val="28"/>
          <w:szCs w:val="28"/>
          <w:lang w:val="uk-UA"/>
        </w:rPr>
        <w:t xml:space="preserve">8 травня 2019 року </w:t>
      </w:r>
      <w:r w:rsidR="00516C4F">
        <w:rPr>
          <w:rStyle w:val="2"/>
          <w:b w:val="0"/>
          <w:bCs w:val="0"/>
          <w:color w:val="000000"/>
          <w:sz w:val="28"/>
          <w:szCs w:val="28"/>
          <w:lang w:val="uk-UA" w:eastAsia="uk-UA"/>
        </w:rPr>
        <w:t>ОСОБА_1</w:t>
      </w:r>
      <w:r w:rsidR="00516C4F">
        <w:rPr>
          <w:rStyle w:val="2"/>
          <w:b w:val="0"/>
          <w:bCs w:val="0"/>
          <w:color w:val="000000"/>
          <w:sz w:val="28"/>
          <w:szCs w:val="28"/>
          <w:lang w:val="uk-UA" w:eastAsia="uk-UA"/>
        </w:rPr>
        <w:t xml:space="preserve"> </w:t>
      </w:r>
      <w:r w:rsidRPr="00AD1335">
        <w:rPr>
          <w:sz w:val="28"/>
          <w:szCs w:val="28"/>
          <w:lang w:val="uk-UA"/>
        </w:rPr>
        <w:t>подала до суду заяву про забезпечення позову, в якій просила зупи</w:t>
      </w:r>
      <w:r w:rsidR="002B1576" w:rsidRPr="00AD1335">
        <w:rPr>
          <w:sz w:val="28"/>
          <w:szCs w:val="28"/>
          <w:lang w:val="uk-UA"/>
        </w:rPr>
        <w:t xml:space="preserve">нити реалізацію </w:t>
      </w:r>
      <w:r w:rsidR="00CB3029" w:rsidRPr="00AD1335">
        <w:rPr>
          <w:sz w:val="28"/>
          <w:szCs w:val="28"/>
          <w:lang w:val="uk-UA"/>
        </w:rPr>
        <w:t xml:space="preserve">8 травня </w:t>
      </w:r>
      <w:r w:rsidRPr="00AD1335">
        <w:rPr>
          <w:sz w:val="28"/>
          <w:szCs w:val="28"/>
          <w:lang w:val="uk-UA"/>
        </w:rPr>
        <w:t>2019</w:t>
      </w:r>
      <w:r w:rsidR="00CB3029" w:rsidRPr="00AD1335">
        <w:rPr>
          <w:sz w:val="28"/>
          <w:szCs w:val="28"/>
          <w:lang w:val="uk-UA"/>
        </w:rPr>
        <w:t xml:space="preserve"> року</w:t>
      </w:r>
      <w:r w:rsidRPr="00AD1335">
        <w:rPr>
          <w:sz w:val="28"/>
          <w:szCs w:val="28"/>
          <w:lang w:val="uk-UA"/>
        </w:rPr>
        <w:t xml:space="preserve"> арештованого майна відповідача. Необхідність забезпечення позову обґрунтовувала тим, що невжиття </w:t>
      </w:r>
      <w:r w:rsidR="004E343E" w:rsidRPr="00AD1335">
        <w:rPr>
          <w:sz w:val="28"/>
          <w:szCs w:val="28"/>
          <w:lang w:val="uk-UA"/>
        </w:rPr>
        <w:t xml:space="preserve">таких </w:t>
      </w:r>
      <w:r w:rsidRPr="00AD1335">
        <w:rPr>
          <w:sz w:val="28"/>
          <w:szCs w:val="28"/>
          <w:lang w:val="uk-UA"/>
        </w:rPr>
        <w:t>заходів може в майбутньому утруднити чи зробити неможливим виконання судового рішення.</w:t>
      </w:r>
    </w:p>
    <w:p w:rsidR="00412723" w:rsidRPr="00AD1335" w:rsidRDefault="00412723" w:rsidP="00B615C7">
      <w:pPr>
        <w:ind w:firstLine="709"/>
        <w:jc w:val="both"/>
        <w:rPr>
          <w:sz w:val="28"/>
          <w:szCs w:val="28"/>
          <w:lang w:val="uk-UA"/>
        </w:rPr>
      </w:pPr>
      <w:r w:rsidRPr="00AD1335">
        <w:rPr>
          <w:sz w:val="28"/>
          <w:szCs w:val="28"/>
          <w:lang w:val="uk-UA"/>
        </w:rPr>
        <w:t xml:space="preserve">Ухвалою </w:t>
      </w:r>
      <w:r w:rsidR="009E5F4A" w:rsidRPr="00AD1335">
        <w:rPr>
          <w:sz w:val="28"/>
          <w:szCs w:val="28"/>
          <w:lang w:val="uk-UA"/>
        </w:rPr>
        <w:t xml:space="preserve">Шевченківського районного суду міста Львова </w:t>
      </w:r>
      <w:r w:rsidRPr="00AD1335">
        <w:rPr>
          <w:sz w:val="28"/>
          <w:szCs w:val="28"/>
          <w:lang w:val="uk-UA"/>
        </w:rPr>
        <w:t xml:space="preserve">від 8 травня </w:t>
      </w:r>
      <w:r w:rsidR="009E5F4A">
        <w:rPr>
          <w:sz w:val="28"/>
          <w:szCs w:val="28"/>
          <w:lang w:val="uk-UA"/>
        </w:rPr>
        <w:br/>
      </w:r>
      <w:r w:rsidRPr="00AD1335">
        <w:rPr>
          <w:sz w:val="28"/>
          <w:szCs w:val="28"/>
          <w:lang w:val="uk-UA"/>
        </w:rPr>
        <w:t xml:space="preserve">2019 року </w:t>
      </w:r>
      <w:r w:rsidR="00982E0C" w:rsidRPr="00AD1335">
        <w:rPr>
          <w:sz w:val="28"/>
          <w:szCs w:val="28"/>
          <w:lang w:val="uk-UA"/>
        </w:rPr>
        <w:t xml:space="preserve">заяву задоволено. </w:t>
      </w:r>
      <w:r w:rsidR="007F530A" w:rsidRPr="00AD1335">
        <w:rPr>
          <w:sz w:val="28"/>
          <w:szCs w:val="28"/>
          <w:lang w:val="uk-UA"/>
        </w:rPr>
        <w:t>Забезпечено позов шляхом  з</w:t>
      </w:r>
      <w:r w:rsidR="00982E0C" w:rsidRPr="00AD1335">
        <w:rPr>
          <w:sz w:val="28"/>
          <w:szCs w:val="28"/>
          <w:lang w:val="uk-UA"/>
        </w:rPr>
        <w:t>упинен</w:t>
      </w:r>
      <w:r w:rsidR="007F530A" w:rsidRPr="00AD1335">
        <w:rPr>
          <w:sz w:val="28"/>
          <w:szCs w:val="28"/>
          <w:lang w:val="uk-UA"/>
        </w:rPr>
        <w:t>ня</w:t>
      </w:r>
      <w:r w:rsidR="00982E0C" w:rsidRPr="00AD1335">
        <w:rPr>
          <w:sz w:val="28"/>
          <w:szCs w:val="28"/>
          <w:lang w:val="uk-UA"/>
        </w:rPr>
        <w:t xml:space="preserve"> реалізаці</w:t>
      </w:r>
      <w:r w:rsidR="007F530A" w:rsidRPr="00AD1335">
        <w:rPr>
          <w:sz w:val="28"/>
          <w:szCs w:val="28"/>
          <w:lang w:val="uk-UA"/>
        </w:rPr>
        <w:t>ї</w:t>
      </w:r>
      <w:r w:rsidR="00982E0C" w:rsidRPr="00AD1335">
        <w:rPr>
          <w:sz w:val="28"/>
          <w:szCs w:val="28"/>
          <w:lang w:val="uk-UA"/>
        </w:rPr>
        <w:t xml:space="preserve"> </w:t>
      </w:r>
      <w:r w:rsidR="009E5F4A">
        <w:rPr>
          <w:sz w:val="28"/>
          <w:szCs w:val="28"/>
          <w:lang w:val="uk-UA"/>
        </w:rPr>
        <w:br/>
      </w:r>
      <w:r w:rsidR="00CB3029" w:rsidRPr="00AD1335">
        <w:rPr>
          <w:sz w:val="28"/>
          <w:szCs w:val="28"/>
          <w:lang w:val="uk-UA"/>
        </w:rPr>
        <w:t xml:space="preserve">8 травня 2019 року </w:t>
      </w:r>
      <w:r w:rsidR="00982E0C" w:rsidRPr="00AD1335">
        <w:rPr>
          <w:sz w:val="28"/>
          <w:szCs w:val="28"/>
          <w:lang w:val="uk-UA"/>
        </w:rPr>
        <w:t>арештованого майна відповідача</w:t>
      </w:r>
      <w:r w:rsidR="00FF2AEB">
        <w:rPr>
          <w:sz w:val="28"/>
          <w:szCs w:val="28"/>
          <w:lang w:val="uk-UA"/>
        </w:rPr>
        <w:t xml:space="preserve"> </w:t>
      </w:r>
      <w:r w:rsidR="00FF2AEB" w:rsidRPr="00AD1335">
        <w:rPr>
          <w:rStyle w:val="2"/>
          <w:b w:val="0"/>
          <w:bCs w:val="0"/>
          <w:color w:val="000000"/>
          <w:sz w:val="28"/>
          <w:szCs w:val="28"/>
          <w:lang w:val="uk-UA" w:eastAsia="uk-UA"/>
        </w:rPr>
        <w:t>–</w:t>
      </w:r>
      <w:r w:rsidR="00FF2AEB">
        <w:rPr>
          <w:sz w:val="28"/>
          <w:szCs w:val="28"/>
          <w:lang w:val="uk-UA"/>
        </w:rPr>
        <w:t xml:space="preserve"> п</w:t>
      </w:r>
      <w:r w:rsidR="00982E0C" w:rsidRPr="00AD1335">
        <w:rPr>
          <w:sz w:val="28"/>
          <w:szCs w:val="28"/>
          <w:lang w:val="uk-UA"/>
        </w:rPr>
        <w:t>ідприємства об’єднання громадян Львівського спортивно-культурного центру шахової асоціації незрячих України «Оріє</w:t>
      </w:r>
      <w:r w:rsidR="00CB7552" w:rsidRPr="00AD1335">
        <w:rPr>
          <w:sz w:val="28"/>
          <w:szCs w:val="28"/>
          <w:lang w:val="uk-UA"/>
        </w:rPr>
        <w:t xml:space="preserve">нтир», а саме: </w:t>
      </w:r>
    </w:p>
    <w:p w:rsidR="00CB7552" w:rsidRPr="006B52CF" w:rsidRDefault="00CB7552" w:rsidP="00B615C7">
      <w:pPr>
        <w:ind w:firstLine="709"/>
        <w:jc w:val="both"/>
        <w:rPr>
          <w:sz w:val="28"/>
          <w:szCs w:val="28"/>
          <w:lang w:val="uk-UA"/>
        </w:rPr>
      </w:pPr>
      <w:r w:rsidRPr="00AD1335">
        <w:rPr>
          <w:sz w:val="28"/>
          <w:szCs w:val="28"/>
          <w:lang w:val="uk-UA"/>
        </w:rPr>
        <w:t>нежитлових приміщень загальною площею 641,2 кв.</w:t>
      </w:r>
      <w:r w:rsidR="00FF2AEB">
        <w:rPr>
          <w:sz w:val="28"/>
          <w:szCs w:val="28"/>
          <w:lang w:val="uk-UA"/>
        </w:rPr>
        <w:t xml:space="preserve"> м</w:t>
      </w:r>
      <w:r w:rsidRPr="00AD1335">
        <w:rPr>
          <w:sz w:val="28"/>
          <w:szCs w:val="28"/>
          <w:lang w:val="uk-UA"/>
        </w:rPr>
        <w:t xml:space="preserve">, реєстраційний номер </w:t>
      </w:r>
      <w:r w:rsidR="00516C4F">
        <w:rPr>
          <w:sz w:val="28"/>
          <w:szCs w:val="28"/>
          <w:lang w:val="uk-UA"/>
        </w:rPr>
        <w:t>________</w:t>
      </w:r>
      <w:r w:rsidRPr="00AD1335">
        <w:rPr>
          <w:sz w:val="28"/>
          <w:szCs w:val="28"/>
          <w:lang w:val="uk-UA"/>
        </w:rPr>
        <w:t xml:space="preserve">, що знаходяться за адресою: </w:t>
      </w:r>
      <w:r w:rsidR="009E5F4A">
        <w:rPr>
          <w:sz w:val="28"/>
          <w:szCs w:val="28"/>
          <w:lang w:val="uk-UA"/>
        </w:rPr>
        <w:t xml:space="preserve">місто Львів, </w:t>
      </w:r>
      <w:r w:rsidR="00516C4F">
        <w:rPr>
          <w:sz w:val="28"/>
          <w:szCs w:val="28"/>
          <w:lang w:val="uk-UA"/>
        </w:rPr>
        <w:t>вулиця</w:t>
      </w:r>
      <w:r w:rsidR="00516C4F" w:rsidRPr="00AD1335">
        <w:rPr>
          <w:sz w:val="28"/>
          <w:szCs w:val="28"/>
          <w:lang w:val="uk-UA"/>
        </w:rPr>
        <w:t xml:space="preserve"> </w:t>
      </w:r>
      <w:r w:rsidR="00516C4F">
        <w:rPr>
          <w:sz w:val="28"/>
          <w:szCs w:val="28"/>
          <w:lang w:val="uk-UA"/>
        </w:rPr>
        <w:t>НАЗВА</w:t>
      </w:r>
      <w:r w:rsidR="00516C4F" w:rsidRPr="00AD1335">
        <w:rPr>
          <w:sz w:val="28"/>
          <w:szCs w:val="28"/>
          <w:lang w:val="uk-UA"/>
        </w:rPr>
        <w:t xml:space="preserve">, </w:t>
      </w:r>
      <w:r w:rsidR="00516C4F">
        <w:rPr>
          <w:sz w:val="28"/>
          <w:szCs w:val="28"/>
          <w:lang w:val="uk-UA"/>
        </w:rPr>
        <w:t>будинок НОМЕР</w:t>
      </w:r>
      <w:r w:rsidR="00F41EAB">
        <w:rPr>
          <w:sz w:val="28"/>
          <w:szCs w:val="28"/>
          <w:lang w:val="uk-UA"/>
        </w:rPr>
        <w:t xml:space="preserve">: матеріал стін </w:t>
      </w:r>
      <w:r w:rsidR="00F41EAB" w:rsidRPr="00AD1335">
        <w:rPr>
          <w:rStyle w:val="2"/>
          <w:b w:val="0"/>
          <w:bCs w:val="0"/>
          <w:color w:val="000000"/>
          <w:sz w:val="28"/>
          <w:szCs w:val="28"/>
          <w:lang w:val="uk-UA" w:eastAsia="uk-UA"/>
        </w:rPr>
        <w:t>–</w:t>
      </w:r>
      <w:r w:rsidR="00F41EAB">
        <w:rPr>
          <w:sz w:val="28"/>
          <w:szCs w:val="28"/>
          <w:lang w:val="uk-UA"/>
        </w:rPr>
        <w:t xml:space="preserve"> цегла, перекриття </w:t>
      </w:r>
      <w:r w:rsidR="00F41EAB" w:rsidRPr="00AD1335">
        <w:rPr>
          <w:rStyle w:val="2"/>
          <w:b w:val="0"/>
          <w:bCs w:val="0"/>
          <w:color w:val="000000"/>
          <w:sz w:val="28"/>
          <w:szCs w:val="28"/>
          <w:lang w:val="uk-UA" w:eastAsia="uk-UA"/>
        </w:rPr>
        <w:t>–</w:t>
      </w:r>
      <w:r w:rsidRPr="00AD1335">
        <w:rPr>
          <w:sz w:val="28"/>
          <w:szCs w:val="28"/>
          <w:lang w:val="uk-UA"/>
        </w:rPr>
        <w:t xml:space="preserve"> залізобетон,</w:t>
      </w:r>
      <w:r w:rsidR="00F41EAB">
        <w:rPr>
          <w:sz w:val="28"/>
          <w:szCs w:val="28"/>
          <w:lang w:val="uk-UA"/>
        </w:rPr>
        <w:t xml:space="preserve">  висота    приміщень </w:t>
      </w:r>
      <w:r w:rsidR="00F41EAB" w:rsidRPr="00AD1335">
        <w:rPr>
          <w:rStyle w:val="2"/>
          <w:b w:val="0"/>
          <w:bCs w:val="0"/>
          <w:color w:val="000000"/>
          <w:sz w:val="28"/>
          <w:szCs w:val="28"/>
          <w:lang w:val="uk-UA" w:eastAsia="uk-UA"/>
        </w:rPr>
        <w:t>–</w:t>
      </w:r>
      <w:r w:rsidR="00F41EAB">
        <w:rPr>
          <w:rStyle w:val="2"/>
          <w:b w:val="0"/>
          <w:bCs w:val="0"/>
          <w:color w:val="000000"/>
          <w:sz w:val="28"/>
          <w:szCs w:val="28"/>
          <w:lang w:val="uk-UA" w:eastAsia="uk-UA"/>
        </w:rPr>
        <w:t xml:space="preserve"> </w:t>
      </w:r>
      <w:r w:rsidRPr="00AD1335">
        <w:rPr>
          <w:sz w:val="28"/>
          <w:szCs w:val="28"/>
          <w:lang w:val="uk-UA"/>
        </w:rPr>
        <w:t>3,1-4,5</w:t>
      </w:r>
      <w:r w:rsidR="0012237A">
        <w:rPr>
          <w:sz w:val="28"/>
          <w:szCs w:val="28"/>
          <w:lang w:val="uk-UA"/>
        </w:rPr>
        <w:t xml:space="preserve"> </w:t>
      </w:r>
      <w:r w:rsidR="00F41EAB">
        <w:rPr>
          <w:sz w:val="28"/>
          <w:szCs w:val="28"/>
          <w:lang w:val="uk-UA"/>
        </w:rPr>
        <w:t xml:space="preserve">м, покрівля </w:t>
      </w:r>
      <w:r w:rsidR="00F41EAB" w:rsidRPr="00AD1335">
        <w:rPr>
          <w:rStyle w:val="2"/>
          <w:b w:val="0"/>
          <w:bCs w:val="0"/>
          <w:color w:val="000000"/>
          <w:sz w:val="28"/>
          <w:szCs w:val="28"/>
          <w:lang w:val="uk-UA" w:eastAsia="uk-UA"/>
        </w:rPr>
        <w:t>–</w:t>
      </w:r>
      <w:r w:rsidR="00F41EAB">
        <w:rPr>
          <w:sz w:val="28"/>
          <w:szCs w:val="28"/>
          <w:lang w:val="uk-UA"/>
        </w:rPr>
        <w:t xml:space="preserve"> </w:t>
      </w:r>
      <w:r w:rsidRPr="00AD1335">
        <w:rPr>
          <w:sz w:val="28"/>
          <w:szCs w:val="28"/>
          <w:lang w:val="uk-UA"/>
        </w:rPr>
        <w:t>металочерепиця</w:t>
      </w:r>
      <w:r w:rsidR="00F41EAB">
        <w:rPr>
          <w:sz w:val="28"/>
          <w:szCs w:val="28"/>
          <w:lang w:val="uk-UA"/>
        </w:rPr>
        <w:t xml:space="preserve">, фундамент </w:t>
      </w:r>
      <w:r w:rsidR="00842A94" w:rsidRPr="00AD1335">
        <w:rPr>
          <w:rStyle w:val="2"/>
          <w:b w:val="0"/>
          <w:bCs w:val="0"/>
          <w:color w:val="000000"/>
          <w:sz w:val="28"/>
          <w:szCs w:val="28"/>
          <w:lang w:val="uk-UA" w:eastAsia="uk-UA"/>
        </w:rPr>
        <w:t>–</w:t>
      </w:r>
      <w:r w:rsidR="00842A94">
        <w:rPr>
          <w:sz w:val="28"/>
          <w:szCs w:val="28"/>
          <w:lang w:val="uk-UA"/>
        </w:rPr>
        <w:t xml:space="preserve"> бутобетон, підлога</w:t>
      </w:r>
      <w:r w:rsidRPr="00AD1335">
        <w:rPr>
          <w:sz w:val="28"/>
          <w:szCs w:val="28"/>
          <w:lang w:val="uk-UA"/>
        </w:rPr>
        <w:t xml:space="preserve"> </w:t>
      </w:r>
      <w:r w:rsidR="00842A94" w:rsidRPr="00AD1335">
        <w:rPr>
          <w:rStyle w:val="2"/>
          <w:b w:val="0"/>
          <w:bCs w:val="0"/>
          <w:color w:val="000000"/>
          <w:sz w:val="28"/>
          <w:szCs w:val="28"/>
          <w:lang w:val="uk-UA" w:eastAsia="uk-UA"/>
        </w:rPr>
        <w:t>–</w:t>
      </w:r>
      <w:r w:rsidR="00842A94">
        <w:rPr>
          <w:rStyle w:val="2"/>
          <w:b w:val="0"/>
          <w:bCs w:val="0"/>
          <w:color w:val="000000"/>
          <w:sz w:val="28"/>
          <w:szCs w:val="28"/>
          <w:lang w:val="uk-UA" w:eastAsia="uk-UA"/>
        </w:rPr>
        <w:t xml:space="preserve"> </w:t>
      </w:r>
      <w:r w:rsidRPr="00AD1335">
        <w:rPr>
          <w:sz w:val="28"/>
          <w:szCs w:val="28"/>
          <w:lang w:val="uk-UA"/>
        </w:rPr>
        <w:t>ц</w:t>
      </w:r>
      <w:r w:rsidR="00842A94">
        <w:rPr>
          <w:sz w:val="28"/>
          <w:szCs w:val="28"/>
          <w:lang w:val="uk-UA"/>
        </w:rPr>
        <w:t>ементна стяжка, вікна та двері</w:t>
      </w:r>
      <w:r w:rsidRPr="00AD1335">
        <w:rPr>
          <w:sz w:val="28"/>
          <w:szCs w:val="28"/>
          <w:lang w:val="uk-UA"/>
        </w:rPr>
        <w:t xml:space="preserve"> </w:t>
      </w:r>
      <w:r w:rsidR="00842A94" w:rsidRPr="00AD1335">
        <w:rPr>
          <w:rStyle w:val="2"/>
          <w:b w:val="0"/>
          <w:bCs w:val="0"/>
          <w:color w:val="000000"/>
          <w:sz w:val="28"/>
          <w:szCs w:val="28"/>
          <w:lang w:val="uk-UA" w:eastAsia="uk-UA"/>
        </w:rPr>
        <w:t>–</w:t>
      </w:r>
      <w:r w:rsidR="00842A94">
        <w:rPr>
          <w:rStyle w:val="2"/>
          <w:b w:val="0"/>
          <w:bCs w:val="0"/>
          <w:color w:val="000000"/>
          <w:sz w:val="28"/>
          <w:szCs w:val="28"/>
          <w:lang w:val="uk-UA" w:eastAsia="uk-UA"/>
        </w:rPr>
        <w:t xml:space="preserve"> </w:t>
      </w:r>
      <w:r w:rsidRPr="00AD1335">
        <w:rPr>
          <w:sz w:val="28"/>
          <w:szCs w:val="28"/>
          <w:lang w:val="uk-UA"/>
        </w:rPr>
        <w:t xml:space="preserve">металопластикові, складається з </w:t>
      </w:r>
      <w:r w:rsidR="00842A94">
        <w:rPr>
          <w:sz w:val="28"/>
          <w:szCs w:val="28"/>
          <w:lang w:val="uk-UA"/>
        </w:rPr>
        <w:t xml:space="preserve">     </w:t>
      </w:r>
      <w:r w:rsidRPr="00AB4BF4">
        <w:rPr>
          <w:sz w:val="28"/>
          <w:szCs w:val="28"/>
          <w:lang w:val="uk-UA"/>
        </w:rPr>
        <w:t xml:space="preserve">2 </w:t>
      </w:r>
      <w:r w:rsidR="00842A94" w:rsidRPr="00AB4BF4">
        <w:rPr>
          <w:sz w:val="28"/>
          <w:szCs w:val="28"/>
          <w:lang w:val="uk-UA"/>
        </w:rPr>
        <w:t xml:space="preserve">поверхів. На </w:t>
      </w:r>
      <w:r w:rsidRPr="00AB4BF4">
        <w:rPr>
          <w:sz w:val="28"/>
          <w:szCs w:val="28"/>
          <w:lang w:val="uk-UA"/>
        </w:rPr>
        <w:t xml:space="preserve"> першому </w:t>
      </w:r>
      <w:r w:rsidR="00674CF1" w:rsidRPr="00AB4BF4">
        <w:rPr>
          <w:sz w:val="28"/>
          <w:szCs w:val="28"/>
          <w:lang w:val="uk-UA"/>
        </w:rPr>
        <w:t>поверсі:</w:t>
      </w:r>
      <w:r w:rsidR="00674CF1">
        <w:rPr>
          <w:sz w:val="28"/>
          <w:szCs w:val="28"/>
          <w:lang w:val="uk-UA"/>
        </w:rPr>
        <w:t xml:space="preserve">  прохідна </w:t>
      </w:r>
      <w:r w:rsidR="00674CF1" w:rsidRPr="00AD1335">
        <w:rPr>
          <w:rStyle w:val="2"/>
          <w:b w:val="0"/>
          <w:bCs w:val="0"/>
          <w:color w:val="000000"/>
          <w:sz w:val="28"/>
          <w:szCs w:val="28"/>
          <w:lang w:val="uk-UA" w:eastAsia="uk-UA"/>
        </w:rPr>
        <w:t>–</w:t>
      </w:r>
      <w:r w:rsidR="001672E4">
        <w:rPr>
          <w:sz w:val="28"/>
          <w:szCs w:val="28"/>
          <w:lang w:val="uk-UA"/>
        </w:rPr>
        <w:t xml:space="preserve"> 3,3 кв. м</w:t>
      </w:r>
      <w:r w:rsidR="00842A94">
        <w:rPr>
          <w:sz w:val="28"/>
          <w:szCs w:val="28"/>
          <w:lang w:val="uk-UA"/>
        </w:rPr>
        <w:t>;</w:t>
      </w:r>
      <w:r w:rsidR="00674CF1">
        <w:rPr>
          <w:sz w:val="28"/>
          <w:szCs w:val="28"/>
          <w:lang w:val="uk-UA"/>
        </w:rPr>
        <w:t xml:space="preserve">  к</w:t>
      </w:r>
      <w:r w:rsidR="001672E4">
        <w:rPr>
          <w:sz w:val="28"/>
          <w:szCs w:val="28"/>
          <w:lang w:val="uk-UA"/>
        </w:rPr>
        <w:t>імната охорони 8,6</w:t>
      </w:r>
      <w:r w:rsidR="00842A94">
        <w:rPr>
          <w:sz w:val="28"/>
          <w:szCs w:val="28"/>
          <w:lang w:val="uk-UA"/>
        </w:rPr>
        <w:t xml:space="preserve"> </w:t>
      </w:r>
      <w:r w:rsidR="00842A94" w:rsidRPr="00AD1335">
        <w:rPr>
          <w:rStyle w:val="2"/>
          <w:b w:val="0"/>
          <w:bCs w:val="0"/>
          <w:color w:val="000000"/>
          <w:sz w:val="28"/>
          <w:szCs w:val="28"/>
          <w:lang w:val="uk-UA" w:eastAsia="uk-UA"/>
        </w:rPr>
        <w:t>–</w:t>
      </w:r>
      <w:r w:rsidR="001672E4">
        <w:rPr>
          <w:sz w:val="28"/>
          <w:szCs w:val="28"/>
          <w:lang w:val="uk-UA"/>
        </w:rPr>
        <w:t xml:space="preserve"> кв. м</w:t>
      </w:r>
      <w:r w:rsidR="00674CF1">
        <w:rPr>
          <w:sz w:val="28"/>
          <w:szCs w:val="28"/>
          <w:lang w:val="uk-UA"/>
        </w:rPr>
        <w:t>;</w:t>
      </w:r>
      <w:r w:rsidRPr="00AD1335">
        <w:rPr>
          <w:sz w:val="28"/>
          <w:szCs w:val="28"/>
          <w:lang w:val="uk-UA"/>
        </w:rPr>
        <w:t xml:space="preserve"> </w:t>
      </w:r>
      <w:r w:rsidR="00674CF1">
        <w:rPr>
          <w:sz w:val="28"/>
          <w:szCs w:val="28"/>
          <w:lang w:val="uk-UA"/>
        </w:rPr>
        <w:t>с</w:t>
      </w:r>
      <w:r w:rsidR="00842A94">
        <w:rPr>
          <w:sz w:val="28"/>
          <w:szCs w:val="28"/>
          <w:lang w:val="uk-UA"/>
        </w:rPr>
        <w:t xml:space="preserve">лужбове приміщення </w:t>
      </w:r>
      <w:r w:rsidR="00842A94" w:rsidRPr="00AD1335">
        <w:rPr>
          <w:rStyle w:val="2"/>
          <w:b w:val="0"/>
          <w:bCs w:val="0"/>
          <w:color w:val="000000"/>
          <w:sz w:val="28"/>
          <w:szCs w:val="28"/>
          <w:lang w:val="uk-UA" w:eastAsia="uk-UA"/>
        </w:rPr>
        <w:t>–</w:t>
      </w:r>
      <w:r w:rsidR="001672E4">
        <w:rPr>
          <w:sz w:val="28"/>
          <w:szCs w:val="28"/>
          <w:lang w:val="uk-UA"/>
        </w:rPr>
        <w:t xml:space="preserve"> 88,8 кв. м</w:t>
      </w:r>
      <w:r w:rsidR="00674CF1">
        <w:rPr>
          <w:sz w:val="28"/>
          <w:szCs w:val="28"/>
          <w:lang w:val="uk-UA"/>
        </w:rPr>
        <w:t xml:space="preserve">; сходова клітка </w:t>
      </w:r>
      <w:r w:rsidR="00842A94" w:rsidRPr="00AD1335">
        <w:rPr>
          <w:rStyle w:val="2"/>
          <w:b w:val="0"/>
          <w:bCs w:val="0"/>
          <w:color w:val="000000"/>
          <w:sz w:val="28"/>
          <w:szCs w:val="28"/>
          <w:lang w:val="uk-UA" w:eastAsia="uk-UA"/>
        </w:rPr>
        <w:t>–</w:t>
      </w:r>
      <w:r w:rsidR="00674CF1">
        <w:rPr>
          <w:rStyle w:val="2"/>
          <w:b w:val="0"/>
          <w:bCs w:val="0"/>
          <w:color w:val="000000"/>
          <w:sz w:val="28"/>
          <w:szCs w:val="28"/>
          <w:lang w:val="uk-UA" w:eastAsia="uk-UA"/>
        </w:rPr>
        <w:t xml:space="preserve"> </w:t>
      </w:r>
      <w:r w:rsidRPr="00AD1335">
        <w:rPr>
          <w:sz w:val="28"/>
          <w:szCs w:val="28"/>
          <w:lang w:val="uk-UA"/>
        </w:rPr>
        <w:t>12,5 кв</w:t>
      </w:r>
      <w:r w:rsidR="001672E4">
        <w:rPr>
          <w:sz w:val="28"/>
          <w:szCs w:val="28"/>
          <w:lang w:val="uk-UA"/>
        </w:rPr>
        <w:t>. м</w:t>
      </w:r>
      <w:r w:rsidR="00674CF1">
        <w:rPr>
          <w:sz w:val="28"/>
          <w:szCs w:val="28"/>
          <w:lang w:val="uk-UA"/>
        </w:rPr>
        <w:t>;</w:t>
      </w:r>
      <w:r w:rsidR="00AB4BF4">
        <w:rPr>
          <w:sz w:val="28"/>
          <w:szCs w:val="28"/>
          <w:lang w:val="uk-UA"/>
        </w:rPr>
        <w:t xml:space="preserve"> </w:t>
      </w:r>
      <w:r w:rsidR="00AB4BF4">
        <w:rPr>
          <w:sz w:val="28"/>
          <w:szCs w:val="28"/>
          <w:lang w:val="uk-UA"/>
        </w:rPr>
        <w:br/>
      </w:r>
      <w:r w:rsidR="00674CF1">
        <w:rPr>
          <w:sz w:val="28"/>
          <w:szCs w:val="28"/>
          <w:lang w:val="uk-UA"/>
        </w:rPr>
        <w:t>службове приміщення</w:t>
      </w:r>
      <w:r w:rsidRPr="00AD1335">
        <w:rPr>
          <w:sz w:val="28"/>
          <w:szCs w:val="28"/>
          <w:lang w:val="uk-UA"/>
        </w:rPr>
        <w:t xml:space="preserve"> </w:t>
      </w:r>
      <w:r w:rsidR="00842A94" w:rsidRPr="00AD1335">
        <w:rPr>
          <w:rStyle w:val="2"/>
          <w:b w:val="0"/>
          <w:bCs w:val="0"/>
          <w:color w:val="000000"/>
          <w:sz w:val="28"/>
          <w:szCs w:val="28"/>
          <w:lang w:val="uk-UA" w:eastAsia="uk-UA"/>
        </w:rPr>
        <w:t>–</w:t>
      </w:r>
      <w:r w:rsidR="00674CF1">
        <w:rPr>
          <w:rStyle w:val="2"/>
          <w:b w:val="0"/>
          <w:bCs w:val="0"/>
          <w:color w:val="000000"/>
          <w:sz w:val="28"/>
          <w:szCs w:val="28"/>
          <w:lang w:val="uk-UA" w:eastAsia="uk-UA"/>
        </w:rPr>
        <w:t xml:space="preserve"> </w:t>
      </w:r>
      <w:r w:rsidRPr="00AD1335">
        <w:rPr>
          <w:sz w:val="28"/>
          <w:szCs w:val="28"/>
          <w:lang w:val="uk-UA"/>
        </w:rPr>
        <w:t>56,4 кв.</w:t>
      </w:r>
      <w:r w:rsidR="001672E4">
        <w:rPr>
          <w:sz w:val="28"/>
          <w:szCs w:val="28"/>
          <w:lang w:val="uk-UA"/>
        </w:rPr>
        <w:t xml:space="preserve"> </w:t>
      </w:r>
      <w:r w:rsidRPr="00AD1335">
        <w:rPr>
          <w:sz w:val="28"/>
          <w:szCs w:val="28"/>
          <w:lang w:val="uk-UA"/>
        </w:rPr>
        <w:t>м</w:t>
      </w:r>
      <w:r w:rsidR="00674CF1">
        <w:rPr>
          <w:sz w:val="28"/>
          <w:szCs w:val="28"/>
          <w:lang w:val="uk-UA"/>
        </w:rPr>
        <w:t>; службове приміщення</w:t>
      </w:r>
      <w:r w:rsidR="001672E4">
        <w:rPr>
          <w:sz w:val="28"/>
          <w:szCs w:val="28"/>
          <w:lang w:val="uk-UA"/>
        </w:rPr>
        <w:t xml:space="preserve"> </w:t>
      </w:r>
      <w:r w:rsidR="00842A94" w:rsidRPr="00AD1335">
        <w:rPr>
          <w:rStyle w:val="2"/>
          <w:b w:val="0"/>
          <w:bCs w:val="0"/>
          <w:color w:val="000000"/>
          <w:sz w:val="28"/>
          <w:szCs w:val="28"/>
          <w:lang w:val="uk-UA" w:eastAsia="uk-UA"/>
        </w:rPr>
        <w:t>–</w:t>
      </w:r>
      <w:r w:rsidR="00674CF1">
        <w:rPr>
          <w:rStyle w:val="2"/>
          <w:b w:val="0"/>
          <w:bCs w:val="0"/>
          <w:color w:val="000000"/>
          <w:sz w:val="28"/>
          <w:szCs w:val="28"/>
          <w:lang w:val="uk-UA" w:eastAsia="uk-UA"/>
        </w:rPr>
        <w:t xml:space="preserve"> </w:t>
      </w:r>
      <w:r w:rsidR="001672E4">
        <w:rPr>
          <w:sz w:val="28"/>
          <w:szCs w:val="28"/>
          <w:lang w:val="uk-UA"/>
        </w:rPr>
        <w:t>99,4 кв. м</w:t>
      </w:r>
      <w:r w:rsidR="00674CF1">
        <w:rPr>
          <w:sz w:val="28"/>
          <w:szCs w:val="28"/>
          <w:lang w:val="uk-UA"/>
        </w:rPr>
        <w:t>;</w:t>
      </w:r>
      <w:r w:rsidRPr="00AD1335">
        <w:rPr>
          <w:sz w:val="28"/>
          <w:szCs w:val="28"/>
          <w:lang w:val="uk-UA"/>
        </w:rPr>
        <w:t xml:space="preserve"> </w:t>
      </w:r>
      <w:r w:rsidR="00AB4BF4">
        <w:rPr>
          <w:sz w:val="28"/>
          <w:szCs w:val="28"/>
          <w:lang w:val="uk-UA"/>
        </w:rPr>
        <w:br/>
      </w:r>
      <w:r w:rsidR="00674CF1">
        <w:rPr>
          <w:sz w:val="28"/>
          <w:szCs w:val="28"/>
          <w:lang w:val="uk-UA"/>
        </w:rPr>
        <w:t>с</w:t>
      </w:r>
      <w:r w:rsidR="001672E4">
        <w:rPr>
          <w:sz w:val="28"/>
          <w:szCs w:val="28"/>
          <w:lang w:val="uk-UA"/>
        </w:rPr>
        <w:t xml:space="preserve">ходова клітка </w:t>
      </w:r>
      <w:r w:rsidR="00842A94" w:rsidRPr="00AD1335">
        <w:rPr>
          <w:rStyle w:val="2"/>
          <w:b w:val="0"/>
          <w:bCs w:val="0"/>
          <w:color w:val="000000"/>
          <w:sz w:val="28"/>
          <w:szCs w:val="28"/>
          <w:lang w:val="uk-UA" w:eastAsia="uk-UA"/>
        </w:rPr>
        <w:t>–</w:t>
      </w:r>
      <w:r w:rsidR="00674CF1">
        <w:rPr>
          <w:sz w:val="28"/>
          <w:szCs w:val="28"/>
          <w:lang w:val="uk-UA"/>
        </w:rPr>
        <w:t xml:space="preserve"> </w:t>
      </w:r>
      <w:r w:rsidR="001672E4">
        <w:rPr>
          <w:sz w:val="28"/>
          <w:szCs w:val="28"/>
          <w:lang w:val="uk-UA"/>
        </w:rPr>
        <w:t>14,4 кв. м</w:t>
      </w:r>
      <w:r w:rsidR="00674CF1">
        <w:rPr>
          <w:sz w:val="28"/>
          <w:szCs w:val="28"/>
          <w:lang w:val="uk-UA"/>
        </w:rPr>
        <w:t>;</w:t>
      </w:r>
      <w:r w:rsidRPr="00AD1335">
        <w:rPr>
          <w:sz w:val="28"/>
          <w:szCs w:val="28"/>
          <w:lang w:val="uk-UA"/>
        </w:rPr>
        <w:t xml:space="preserve"> </w:t>
      </w:r>
      <w:r w:rsidR="00674CF1">
        <w:rPr>
          <w:sz w:val="28"/>
          <w:szCs w:val="28"/>
          <w:lang w:val="uk-UA"/>
        </w:rPr>
        <w:t>службове приміщення</w:t>
      </w:r>
      <w:r w:rsidR="001672E4">
        <w:rPr>
          <w:sz w:val="28"/>
          <w:szCs w:val="28"/>
          <w:lang w:val="uk-UA"/>
        </w:rPr>
        <w:t xml:space="preserve"> </w:t>
      </w:r>
      <w:r w:rsidR="00842A94" w:rsidRPr="00AD1335">
        <w:rPr>
          <w:rStyle w:val="2"/>
          <w:b w:val="0"/>
          <w:bCs w:val="0"/>
          <w:color w:val="000000"/>
          <w:sz w:val="28"/>
          <w:szCs w:val="28"/>
          <w:lang w:val="uk-UA" w:eastAsia="uk-UA"/>
        </w:rPr>
        <w:t>–</w:t>
      </w:r>
      <w:r w:rsidR="00674CF1">
        <w:rPr>
          <w:rStyle w:val="2"/>
          <w:b w:val="0"/>
          <w:bCs w:val="0"/>
          <w:color w:val="000000"/>
          <w:sz w:val="28"/>
          <w:szCs w:val="28"/>
          <w:lang w:val="uk-UA" w:eastAsia="uk-UA"/>
        </w:rPr>
        <w:t xml:space="preserve"> </w:t>
      </w:r>
      <w:r w:rsidR="001672E4">
        <w:rPr>
          <w:sz w:val="28"/>
          <w:szCs w:val="28"/>
          <w:lang w:val="uk-UA"/>
        </w:rPr>
        <w:t>30,5 кв. м</w:t>
      </w:r>
      <w:r w:rsidR="006C39A5">
        <w:rPr>
          <w:sz w:val="28"/>
          <w:szCs w:val="28"/>
          <w:lang w:val="uk-UA"/>
        </w:rPr>
        <w:t>етра.</w:t>
      </w:r>
      <w:r w:rsidRPr="00AD1335">
        <w:rPr>
          <w:sz w:val="28"/>
          <w:szCs w:val="28"/>
          <w:lang w:val="uk-UA"/>
        </w:rPr>
        <w:t xml:space="preserve"> </w:t>
      </w:r>
      <w:r w:rsidR="008D6CA6">
        <w:rPr>
          <w:sz w:val="28"/>
          <w:szCs w:val="28"/>
          <w:lang w:val="uk-UA"/>
        </w:rPr>
        <w:br/>
      </w:r>
      <w:r w:rsidRPr="006B52CF">
        <w:rPr>
          <w:sz w:val="28"/>
          <w:szCs w:val="28"/>
          <w:lang w:val="uk-UA"/>
        </w:rPr>
        <w:t>Всьог</w:t>
      </w:r>
      <w:r w:rsidR="001672E4" w:rsidRPr="006B52CF">
        <w:rPr>
          <w:sz w:val="28"/>
          <w:szCs w:val="28"/>
          <w:lang w:val="uk-UA"/>
        </w:rPr>
        <w:t>о по першому поверсі 313,9 кв. м</w:t>
      </w:r>
      <w:r w:rsidR="0016139B" w:rsidRPr="006B52CF">
        <w:rPr>
          <w:sz w:val="28"/>
          <w:szCs w:val="28"/>
          <w:lang w:val="uk-UA"/>
        </w:rPr>
        <w:t>, к</w:t>
      </w:r>
      <w:r w:rsidR="001672E4" w:rsidRPr="006B52CF">
        <w:rPr>
          <w:sz w:val="28"/>
          <w:szCs w:val="28"/>
          <w:lang w:val="uk-UA"/>
        </w:rPr>
        <w:t xml:space="preserve">оридор </w:t>
      </w:r>
      <w:r w:rsidR="00842A94" w:rsidRPr="006B52CF">
        <w:rPr>
          <w:rStyle w:val="2"/>
          <w:b w:val="0"/>
          <w:bCs w:val="0"/>
          <w:color w:val="000000"/>
          <w:sz w:val="28"/>
          <w:szCs w:val="28"/>
          <w:lang w:val="uk-UA" w:eastAsia="uk-UA"/>
        </w:rPr>
        <w:t>–</w:t>
      </w:r>
      <w:r w:rsidR="001672E4" w:rsidRPr="006B52CF">
        <w:rPr>
          <w:sz w:val="28"/>
          <w:szCs w:val="28"/>
          <w:lang w:val="uk-UA"/>
        </w:rPr>
        <w:t xml:space="preserve"> 78,7 кв. м</w:t>
      </w:r>
      <w:r w:rsidR="0016139B" w:rsidRPr="006B52CF">
        <w:rPr>
          <w:sz w:val="28"/>
          <w:szCs w:val="28"/>
          <w:lang w:val="uk-UA"/>
        </w:rPr>
        <w:t>, с</w:t>
      </w:r>
      <w:r w:rsidR="00842A94" w:rsidRPr="006B52CF">
        <w:rPr>
          <w:sz w:val="28"/>
          <w:szCs w:val="28"/>
          <w:lang w:val="uk-UA"/>
        </w:rPr>
        <w:t xml:space="preserve">лужбове приміщення </w:t>
      </w:r>
      <w:r w:rsidR="00842A94" w:rsidRPr="006B52CF">
        <w:rPr>
          <w:rStyle w:val="2"/>
          <w:b w:val="0"/>
          <w:bCs w:val="0"/>
          <w:color w:val="000000"/>
          <w:sz w:val="28"/>
          <w:szCs w:val="28"/>
          <w:lang w:val="uk-UA" w:eastAsia="uk-UA"/>
        </w:rPr>
        <w:t>–</w:t>
      </w:r>
      <w:r w:rsidR="001672E4" w:rsidRPr="006B52CF">
        <w:rPr>
          <w:sz w:val="28"/>
          <w:szCs w:val="28"/>
          <w:lang w:val="uk-UA"/>
        </w:rPr>
        <w:t xml:space="preserve"> 26,5 кв. м</w:t>
      </w:r>
      <w:r w:rsidR="0016139B" w:rsidRPr="006B52CF">
        <w:rPr>
          <w:sz w:val="28"/>
          <w:szCs w:val="28"/>
          <w:lang w:val="uk-UA"/>
        </w:rPr>
        <w:t>; с</w:t>
      </w:r>
      <w:r w:rsidR="00842A94" w:rsidRPr="006B52CF">
        <w:rPr>
          <w:sz w:val="28"/>
          <w:szCs w:val="28"/>
          <w:lang w:val="uk-UA"/>
        </w:rPr>
        <w:t xml:space="preserve">лужбові приміщення </w:t>
      </w:r>
      <w:r w:rsidR="00842A94" w:rsidRPr="006B52CF">
        <w:rPr>
          <w:rStyle w:val="2"/>
          <w:b w:val="0"/>
          <w:bCs w:val="0"/>
          <w:color w:val="000000"/>
          <w:sz w:val="28"/>
          <w:szCs w:val="28"/>
          <w:lang w:val="uk-UA" w:eastAsia="uk-UA"/>
        </w:rPr>
        <w:t>–</w:t>
      </w:r>
      <w:r w:rsidR="001672E4" w:rsidRPr="006B52CF">
        <w:rPr>
          <w:sz w:val="28"/>
          <w:szCs w:val="28"/>
          <w:lang w:val="uk-UA"/>
        </w:rPr>
        <w:t xml:space="preserve"> 16,7 кв. м</w:t>
      </w:r>
      <w:r w:rsidR="0016139B" w:rsidRPr="006B52CF">
        <w:rPr>
          <w:sz w:val="28"/>
          <w:szCs w:val="28"/>
          <w:lang w:val="uk-UA"/>
        </w:rPr>
        <w:t>;</w:t>
      </w:r>
      <w:r w:rsidR="008D6CA6" w:rsidRPr="006B52CF">
        <w:rPr>
          <w:sz w:val="28"/>
          <w:szCs w:val="28"/>
          <w:lang w:val="uk-UA"/>
        </w:rPr>
        <w:t xml:space="preserve"> </w:t>
      </w:r>
      <w:r w:rsidR="0016139B" w:rsidRPr="006B52CF">
        <w:rPr>
          <w:sz w:val="28"/>
          <w:szCs w:val="28"/>
          <w:lang w:val="uk-UA"/>
        </w:rPr>
        <w:t>к</w:t>
      </w:r>
      <w:r w:rsidR="00842A94" w:rsidRPr="006B52CF">
        <w:rPr>
          <w:sz w:val="28"/>
          <w:szCs w:val="28"/>
          <w:lang w:val="uk-UA"/>
        </w:rPr>
        <w:t xml:space="preserve">абінет </w:t>
      </w:r>
      <w:r w:rsidR="00842A94" w:rsidRPr="006B52CF">
        <w:rPr>
          <w:rStyle w:val="2"/>
          <w:b w:val="0"/>
          <w:bCs w:val="0"/>
          <w:color w:val="000000"/>
          <w:sz w:val="28"/>
          <w:szCs w:val="28"/>
          <w:lang w:val="uk-UA" w:eastAsia="uk-UA"/>
        </w:rPr>
        <w:t>–</w:t>
      </w:r>
      <w:r w:rsidR="001672E4" w:rsidRPr="006B52CF">
        <w:rPr>
          <w:sz w:val="28"/>
          <w:szCs w:val="28"/>
          <w:lang w:val="uk-UA"/>
        </w:rPr>
        <w:t xml:space="preserve"> 34,6 кв. м</w:t>
      </w:r>
      <w:r w:rsidR="0016139B" w:rsidRPr="006B52CF">
        <w:rPr>
          <w:sz w:val="28"/>
          <w:szCs w:val="28"/>
          <w:lang w:val="uk-UA"/>
        </w:rPr>
        <w:t>; к</w:t>
      </w:r>
      <w:r w:rsidR="00842A94" w:rsidRPr="006B52CF">
        <w:rPr>
          <w:sz w:val="28"/>
          <w:szCs w:val="28"/>
          <w:lang w:val="uk-UA"/>
        </w:rPr>
        <w:t xml:space="preserve">абінет </w:t>
      </w:r>
      <w:r w:rsidR="00842A94" w:rsidRPr="006B52CF">
        <w:rPr>
          <w:rStyle w:val="2"/>
          <w:b w:val="0"/>
          <w:bCs w:val="0"/>
          <w:color w:val="000000"/>
          <w:sz w:val="28"/>
          <w:szCs w:val="28"/>
          <w:lang w:val="uk-UA" w:eastAsia="uk-UA"/>
        </w:rPr>
        <w:t>–</w:t>
      </w:r>
      <w:r w:rsidR="001672E4" w:rsidRPr="006B52CF">
        <w:rPr>
          <w:sz w:val="28"/>
          <w:szCs w:val="28"/>
          <w:lang w:val="uk-UA"/>
        </w:rPr>
        <w:t xml:space="preserve"> 34,1 кв. м</w:t>
      </w:r>
      <w:r w:rsidR="0016139B" w:rsidRPr="006B52CF">
        <w:rPr>
          <w:sz w:val="28"/>
          <w:szCs w:val="28"/>
          <w:lang w:val="uk-UA"/>
        </w:rPr>
        <w:t>;</w:t>
      </w:r>
      <w:r w:rsidR="008D6CA6" w:rsidRPr="006B52CF">
        <w:rPr>
          <w:sz w:val="28"/>
          <w:szCs w:val="28"/>
          <w:lang w:val="uk-UA"/>
        </w:rPr>
        <w:t xml:space="preserve"> </w:t>
      </w:r>
      <w:r w:rsidR="0016139B" w:rsidRPr="006B52CF">
        <w:rPr>
          <w:sz w:val="28"/>
          <w:szCs w:val="28"/>
          <w:lang w:val="uk-UA"/>
        </w:rPr>
        <w:t>к</w:t>
      </w:r>
      <w:r w:rsidR="00842A94" w:rsidRPr="006B52CF">
        <w:rPr>
          <w:sz w:val="28"/>
          <w:szCs w:val="28"/>
          <w:lang w:val="uk-UA"/>
        </w:rPr>
        <w:t xml:space="preserve">абінет </w:t>
      </w:r>
      <w:r w:rsidR="00842A94" w:rsidRPr="006B52CF">
        <w:rPr>
          <w:rStyle w:val="2"/>
          <w:b w:val="0"/>
          <w:bCs w:val="0"/>
          <w:color w:val="000000"/>
          <w:sz w:val="28"/>
          <w:szCs w:val="28"/>
          <w:lang w:val="uk-UA" w:eastAsia="uk-UA"/>
        </w:rPr>
        <w:t>–</w:t>
      </w:r>
      <w:r w:rsidR="001672E4" w:rsidRPr="006B52CF">
        <w:rPr>
          <w:sz w:val="28"/>
          <w:szCs w:val="28"/>
          <w:lang w:val="uk-UA"/>
        </w:rPr>
        <w:t xml:space="preserve"> 35,6 кв. м</w:t>
      </w:r>
      <w:r w:rsidR="0016139B" w:rsidRPr="006B52CF">
        <w:rPr>
          <w:sz w:val="28"/>
          <w:szCs w:val="28"/>
          <w:lang w:val="uk-UA"/>
        </w:rPr>
        <w:t>; к</w:t>
      </w:r>
      <w:r w:rsidR="00842A94" w:rsidRPr="006B52CF">
        <w:rPr>
          <w:sz w:val="28"/>
          <w:szCs w:val="28"/>
          <w:lang w:val="uk-UA"/>
        </w:rPr>
        <w:t xml:space="preserve">оридор </w:t>
      </w:r>
      <w:r w:rsidR="00842A94" w:rsidRPr="006B52CF">
        <w:rPr>
          <w:rStyle w:val="2"/>
          <w:b w:val="0"/>
          <w:bCs w:val="0"/>
          <w:color w:val="000000"/>
          <w:sz w:val="28"/>
          <w:szCs w:val="28"/>
          <w:lang w:val="uk-UA" w:eastAsia="uk-UA"/>
        </w:rPr>
        <w:t>–</w:t>
      </w:r>
      <w:r w:rsidR="001672E4" w:rsidRPr="006B52CF">
        <w:rPr>
          <w:sz w:val="28"/>
          <w:szCs w:val="28"/>
          <w:lang w:val="uk-UA"/>
        </w:rPr>
        <w:t xml:space="preserve"> 14,4 кв. м</w:t>
      </w:r>
      <w:r w:rsidR="0016139B" w:rsidRPr="006B52CF">
        <w:rPr>
          <w:sz w:val="28"/>
          <w:szCs w:val="28"/>
          <w:lang w:val="uk-UA"/>
        </w:rPr>
        <w:t>; к</w:t>
      </w:r>
      <w:r w:rsidR="00842A94" w:rsidRPr="006B52CF">
        <w:rPr>
          <w:sz w:val="28"/>
          <w:szCs w:val="28"/>
          <w:lang w:val="uk-UA"/>
        </w:rPr>
        <w:t xml:space="preserve">абінет </w:t>
      </w:r>
      <w:r w:rsidR="00842A94" w:rsidRPr="006B52CF">
        <w:rPr>
          <w:rStyle w:val="2"/>
          <w:b w:val="0"/>
          <w:bCs w:val="0"/>
          <w:color w:val="000000"/>
          <w:sz w:val="28"/>
          <w:szCs w:val="28"/>
          <w:lang w:val="uk-UA" w:eastAsia="uk-UA"/>
        </w:rPr>
        <w:t>–</w:t>
      </w:r>
      <w:r w:rsidRPr="006B52CF">
        <w:rPr>
          <w:sz w:val="28"/>
          <w:szCs w:val="28"/>
          <w:lang w:val="uk-UA"/>
        </w:rPr>
        <w:t xml:space="preserve"> </w:t>
      </w:r>
      <w:r w:rsidR="0016139B" w:rsidRPr="006B52CF">
        <w:rPr>
          <w:sz w:val="28"/>
          <w:szCs w:val="28"/>
          <w:lang w:val="uk-UA"/>
        </w:rPr>
        <w:t xml:space="preserve">        </w:t>
      </w:r>
      <w:r w:rsidRPr="006B52CF">
        <w:rPr>
          <w:sz w:val="28"/>
          <w:szCs w:val="28"/>
          <w:lang w:val="uk-UA"/>
        </w:rPr>
        <w:t>51,6 кв.</w:t>
      </w:r>
      <w:r w:rsidR="00F41EAB" w:rsidRPr="006B52CF">
        <w:rPr>
          <w:sz w:val="28"/>
          <w:szCs w:val="28"/>
          <w:lang w:val="uk-UA"/>
        </w:rPr>
        <w:t xml:space="preserve"> </w:t>
      </w:r>
      <w:r w:rsidRPr="006B52CF">
        <w:rPr>
          <w:sz w:val="28"/>
          <w:szCs w:val="28"/>
          <w:lang w:val="uk-UA"/>
        </w:rPr>
        <w:t>м</w:t>
      </w:r>
      <w:r w:rsidR="0016139B" w:rsidRPr="006B52CF">
        <w:rPr>
          <w:sz w:val="28"/>
          <w:szCs w:val="28"/>
          <w:lang w:val="uk-UA"/>
        </w:rPr>
        <w:t>; к</w:t>
      </w:r>
      <w:r w:rsidR="00842A94" w:rsidRPr="006B52CF">
        <w:rPr>
          <w:sz w:val="28"/>
          <w:szCs w:val="28"/>
          <w:lang w:val="uk-UA"/>
        </w:rPr>
        <w:t xml:space="preserve">абінет </w:t>
      </w:r>
      <w:r w:rsidR="00842A94" w:rsidRPr="006B52CF">
        <w:rPr>
          <w:rStyle w:val="2"/>
          <w:b w:val="0"/>
          <w:bCs w:val="0"/>
          <w:color w:val="000000"/>
          <w:sz w:val="28"/>
          <w:szCs w:val="28"/>
          <w:lang w:val="uk-UA" w:eastAsia="uk-UA"/>
        </w:rPr>
        <w:t>–</w:t>
      </w:r>
      <w:r w:rsidR="00F41EAB" w:rsidRPr="006B52CF">
        <w:rPr>
          <w:sz w:val="28"/>
          <w:szCs w:val="28"/>
          <w:lang w:val="uk-UA"/>
        </w:rPr>
        <w:t xml:space="preserve"> 32,4 кв. м</w:t>
      </w:r>
      <w:r w:rsidR="0016139B" w:rsidRPr="006B52CF">
        <w:rPr>
          <w:sz w:val="28"/>
          <w:szCs w:val="28"/>
          <w:lang w:val="uk-UA"/>
        </w:rPr>
        <w:t>; в</w:t>
      </w:r>
      <w:r w:rsidR="00842A94" w:rsidRPr="006B52CF">
        <w:rPr>
          <w:sz w:val="28"/>
          <w:szCs w:val="28"/>
          <w:lang w:val="uk-UA"/>
        </w:rPr>
        <w:t xml:space="preserve">биральня </w:t>
      </w:r>
      <w:r w:rsidR="00842A94" w:rsidRPr="006B52CF">
        <w:rPr>
          <w:rStyle w:val="2"/>
          <w:b w:val="0"/>
          <w:bCs w:val="0"/>
          <w:color w:val="000000"/>
          <w:sz w:val="28"/>
          <w:szCs w:val="28"/>
          <w:lang w:val="uk-UA" w:eastAsia="uk-UA"/>
        </w:rPr>
        <w:t>–</w:t>
      </w:r>
      <w:r w:rsidRPr="006B52CF">
        <w:rPr>
          <w:sz w:val="28"/>
          <w:szCs w:val="28"/>
          <w:lang w:val="uk-UA"/>
        </w:rPr>
        <w:t xml:space="preserve"> 1,3 </w:t>
      </w:r>
      <w:r w:rsidR="0016139B" w:rsidRPr="006B52CF">
        <w:rPr>
          <w:sz w:val="28"/>
          <w:szCs w:val="28"/>
          <w:lang w:val="uk-UA"/>
        </w:rPr>
        <w:t>кв. м; в</w:t>
      </w:r>
      <w:r w:rsidR="00842A94" w:rsidRPr="006B52CF">
        <w:rPr>
          <w:sz w:val="28"/>
          <w:szCs w:val="28"/>
          <w:lang w:val="uk-UA"/>
        </w:rPr>
        <w:t xml:space="preserve">биральня </w:t>
      </w:r>
      <w:r w:rsidR="00842A94" w:rsidRPr="006B52CF">
        <w:rPr>
          <w:rStyle w:val="2"/>
          <w:b w:val="0"/>
          <w:bCs w:val="0"/>
          <w:color w:val="000000"/>
          <w:sz w:val="28"/>
          <w:szCs w:val="28"/>
          <w:lang w:val="uk-UA" w:eastAsia="uk-UA"/>
        </w:rPr>
        <w:t>–</w:t>
      </w:r>
      <w:r w:rsidR="00F41EAB" w:rsidRPr="006B52CF">
        <w:rPr>
          <w:sz w:val="28"/>
          <w:szCs w:val="28"/>
          <w:lang w:val="uk-UA"/>
        </w:rPr>
        <w:t xml:space="preserve"> 1,4 кв. м</w:t>
      </w:r>
      <w:r w:rsidR="006C39A5" w:rsidRPr="006B52CF">
        <w:rPr>
          <w:sz w:val="28"/>
          <w:szCs w:val="28"/>
          <w:lang w:val="uk-UA"/>
        </w:rPr>
        <w:t>етра.</w:t>
      </w:r>
      <w:r w:rsidRPr="006B52CF">
        <w:rPr>
          <w:sz w:val="28"/>
          <w:szCs w:val="28"/>
          <w:lang w:val="uk-UA"/>
        </w:rPr>
        <w:t xml:space="preserve"> Всього по першому поверсі 327,3 кв.</w:t>
      </w:r>
      <w:r w:rsidR="00F41EAB" w:rsidRPr="006B52CF">
        <w:rPr>
          <w:sz w:val="28"/>
          <w:szCs w:val="28"/>
          <w:lang w:val="uk-UA"/>
        </w:rPr>
        <w:t xml:space="preserve"> м</w:t>
      </w:r>
      <w:r w:rsidRPr="006B52CF">
        <w:rPr>
          <w:sz w:val="28"/>
          <w:szCs w:val="28"/>
          <w:lang w:val="uk-UA"/>
        </w:rPr>
        <w:t>;</w:t>
      </w:r>
    </w:p>
    <w:p w:rsidR="00CB7552" w:rsidRPr="00AD1335" w:rsidRDefault="00CB7552" w:rsidP="00B615C7">
      <w:pPr>
        <w:ind w:firstLine="709"/>
        <w:jc w:val="both"/>
        <w:rPr>
          <w:sz w:val="28"/>
          <w:szCs w:val="28"/>
          <w:lang w:val="uk-UA"/>
        </w:rPr>
      </w:pPr>
      <w:r w:rsidRPr="006B52CF">
        <w:rPr>
          <w:sz w:val="28"/>
          <w:szCs w:val="28"/>
          <w:lang w:val="uk-UA"/>
        </w:rPr>
        <w:t>нежитлових приміщень</w:t>
      </w:r>
      <w:r w:rsidR="006C39A5" w:rsidRPr="006B52CF">
        <w:rPr>
          <w:sz w:val="28"/>
          <w:szCs w:val="28"/>
          <w:lang w:val="uk-UA"/>
        </w:rPr>
        <w:t>,</w:t>
      </w:r>
      <w:r w:rsidRPr="006B52CF">
        <w:rPr>
          <w:sz w:val="28"/>
          <w:szCs w:val="28"/>
          <w:lang w:val="uk-UA"/>
        </w:rPr>
        <w:t xml:space="preserve"> літ «К-1»</w:t>
      </w:r>
      <w:r w:rsidR="006C39A5" w:rsidRPr="006B52CF">
        <w:rPr>
          <w:sz w:val="28"/>
          <w:szCs w:val="28"/>
          <w:lang w:val="uk-UA"/>
        </w:rPr>
        <w:t>,</w:t>
      </w:r>
      <w:r w:rsidRPr="006B52CF">
        <w:rPr>
          <w:sz w:val="28"/>
          <w:szCs w:val="28"/>
          <w:lang w:val="uk-UA"/>
        </w:rPr>
        <w:t xml:space="preserve"> загальною площею 488,9 кв.</w:t>
      </w:r>
      <w:r w:rsidR="006C39A5" w:rsidRPr="006B52CF">
        <w:rPr>
          <w:sz w:val="28"/>
          <w:szCs w:val="28"/>
          <w:lang w:val="uk-UA"/>
        </w:rPr>
        <w:t xml:space="preserve"> м</w:t>
      </w:r>
      <w:r w:rsidRPr="006B52CF">
        <w:rPr>
          <w:sz w:val="28"/>
          <w:szCs w:val="28"/>
          <w:lang w:val="uk-UA"/>
        </w:rPr>
        <w:t xml:space="preserve">, реєстраційний номер майна </w:t>
      </w:r>
      <w:r w:rsidR="00C4236E">
        <w:rPr>
          <w:sz w:val="28"/>
          <w:szCs w:val="28"/>
          <w:lang w:val="uk-UA"/>
        </w:rPr>
        <w:t>________</w:t>
      </w:r>
      <w:r w:rsidRPr="006B52CF">
        <w:rPr>
          <w:sz w:val="28"/>
          <w:szCs w:val="28"/>
          <w:lang w:val="uk-UA"/>
        </w:rPr>
        <w:t xml:space="preserve">, що знаходяться за адресою: </w:t>
      </w:r>
      <w:r w:rsidR="0012237A" w:rsidRPr="006B52CF">
        <w:rPr>
          <w:sz w:val="28"/>
          <w:szCs w:val="28"/>
          <w:lang w:val="uk-UA"/>
        </w:rPr>
        <w:t xml:space="preserve">місто Львів, </w:t>
      </w:r>
      <w:r w:rsidR="00C4236E">
        <w:rPr>
          <w:sz w:val="28"/>
          <w:szCs w:val="28"/>
          <w:lang w:val="uk-UA"/>
        </w:rPr>
        <w:t>вулиця</w:t>
      </w:r>
      <w:r w:rsidR="00C4236E" w:rsidRPr="00AD1335">
        <w:rPr>
          <w:sz w:val="28"/>
          <w:szCs w:val="28"/>
          <w:lang w:val="uk-UA"/>
        </w:rPr>
        <w:t xml:space="preserve"> </w:t>
      </w:r>
      <w:r w:rsidR="00C4236E">
        <w:rPr>
          <w:sz w:val="28"/>
          <w:szCs w:val="28"/>
          <w:lang w:val="uk-UA"/>
        </w:rPr>
        <w:t>НАЗВА</w:t>
      </w:r>
      <w:r w:rsidR="00C4236E" w:rsidRPr="00AD1335">
        <w:rPr>
          <w:sz w:val="28"/>
          <w:szCs w:val="28"/>
          <w:lang w:val="uk-UA"/>
        </w:rPr>
        <w:t xml:space="preserve">, </w:t>
      </w:r>
      <w:r w:rsidR="00C4236E">
        <w:rPr>
          <w:sz w:val="28"/>
          <w:szCs w:val="28"/>
          <w:lang w:val="uk-UA"/>
        </w:rPr>
        <w:t>будинок НОМЕР</w:t>
      </w:r>
      <w:r w:rsidR="0012237A" w:rsidRPr="006B52CF">
        <w:rPr>
          <w:sz w:val="28"/>
          <w:szCs w:val="28"/>
          <w:lang w:val="uk-UA"/>
        </w:rPr>
        <w:t>:</w:t>
      </w:r>
      <w:r w:rsidR="006C39A5" w:rsidRPr="006B52CF">
        <w:rPr>
          <w:sz w:val="28"/>
          <w:szCs w:val="28"/>
          <w:lang w:val="uk-UA"/>
        </w:rPr>
        <w:t xml:space="preserve"> фундамент </w:t>
      </w:r>
      <w:r w:rsidR="006C39A5" w:rsidRPr="006B52CF">
        <w:rPr>
          <w:rStyle w:val="2"/>
          <w:b w:val="0"/>
          <w:bCs w:val="0"/>
          <w:color w:val="000000"/>
          <w:sz w:val="28"/>
          <w:szCs w:val="28"/>
          <w:lang w:val="uk-UA" w:eastAsia="uk-UA"/>
        </w:rPr>
        <w:t>–</w:t>
      </w:r>
      <w:r w:rsidRPr="006B52CF">
        <w:rPr>
          <w:sz w:val="28"/>
          <w:szCs w:val="28"/>
          <w:lang w:val="uk-UA"/>
        </w:rPr>
        <w:t xml:space="preserve"> зал</w:t>
      </w:r>
      <w:r w:rsidR="006C39A5" w:rsidRPr="006B52CF">
        <w:rPr>
          <w:sz w:val="28"/>
          <w:szCs w:val="28"/>
          <w:lang w:val="uk-UA"/>
        </w:rPr>
        <w:t xml:space="preserve">ізобетон, стіни та перегородки </w:t>
      </w:r>
      <w:r w:rsidR="006C39A5" w:rsidRPr="006B52CF">
        <w:rPr>
          <w:rStyle w:val="2"/>
          <w:b w:val="0"/>
          <w:bCs w:val="0"/>
          <w:color w:val="000000"/>
          <w:sz w:val="28"/>
          <w:szCs w:val="28"/>
          <w:lang w:val="uk-UA" w:eastAsia="uk-UA"/>
        </w:rPr>
        <w:t>–</w:t>
      </w:r>
      <w:r w:rsidRPr="006B52CF">
        <w:rPr>
          <w:sz w:val="28"/>
          <w:szCs w:val="28"/>
          <w:lang w:val="uk-UA"/>
        </w:rPr>
        <w:t xml:space="preserve"> цегляні, перекр</w:t>
      </w:r>
      <w:r w:rsidR="006C39A5" w:rsidRPr="006B52CF">
        <w:rPr>
          <w:sz w:val="28"/>
          <w:szCs w:val="28"/>
          <w:lang w:val="uk-UA"/>
        </w:rPr>
        <w:t xml:space="preserve">иття </w:t>
      </w:r>
      <w:r w:rsidR="006C39A5" w:rsidRPr="006B52CF">
        <w:rPr>
          <w:rStyle w:val="2"/>
          <w:b w:val="0"/>
          <w:bCs w:val="0"/>
          <w:color w:val="000000"/>
          <w:sz w:val="28"/>
          <w:szCs w:val="28"/>
          <w:lang w:val="uk-UA" w:eastAsia="uk-UA"/>
        </w:rPr>
        <w:t>–</w:t>
      </w:r>
      <w:r w:rsidR="006C39A5" w:rsidRPr="006B52CF">
        <w:rPr>
          <w:sz w:val="28"/>
          <w:szCs w:val="28"/>
          <w:lang w:val="uk-UA"/>
        </w:rPr>
        <w:t xml:space="preserve"> дерев'яне, покрівля </w:t>
      </w:r>
      <w:r w:rsidR="006C39A5" w:rsidRPr="006B52CF">
        <w:rPr>
          <w:rStyle w:val="2"/>
          <w:b w:val="0"/>
          <w:bCs w:val="0"/>
          <w:color w:val="000000"/>
          <w:sz w:val="28"/>
          <w:szCs w:val="28"/>
          <w:lang w:val="uk-UA" w:eastAsia="uk-UA"/>
        </w:rPr>
        <w:t>–</w:t>
      </w:r>
      <w:r w:rsidR="006C39A5" w:rsidRPr="006B52CF">
        <w:rPr>
          <w:sz w:val="28"/>
          <w:szCs w:val="28"/>
          <w:lang w:val="uk-UA"/>
        </w:rPr>
        <w:t xml:space="preserve"> металочерепиця, підлога </w:t>
      </w:r>
      <w:r w:rsidR="006C39A5" w:rsidRPr="006B52CF">
        <w:rPr>
          <w:rStyle w:val="2"/>
          <w:b w:val="0"/>
          <w:bCs w:val="0"/>
          <w:color w:val="000000"/>
          <w:sz w:val="28"/>
          <w:szCs w:val="28"/>
          <w:lang w:val="uk-UA" w:eastAsia="uk-UA"/>
        </w:rPr>
        <w:t>–</w:t>
      </w:r>
      <w:r w:rsidR="006C39A5" w:rsidRPr="006B52CF">
        <w:rPr>
          <w:sz w:val="28"/>
          <w:szCs w:val="28"/>
          <w:lang w:val="uk-UA"/>
        </w:rPr>
        <w:t xml:space="preserve"> цементна стяжка, вікна </w:t>
      </w:r>
      <w:r w:rsidR="006C39A5" w:rsidRPr="006B52CF">
        <w:rPr>
          <w:rStyle w:val="2"/>
          <w:b w:val="0"/>
          <w:bCs w:val="0"/>
          <w:color w:val="000000"/>
          <w:sz w:val="28"/>
          <w:szCs w:val="28"/>
          <w:lang w:val="uk-UA" w:eastAsia="uk-UA"/>
        </w:rPr>
        <w:t>–</w:t>
      </w:r>
      <w:r w:rsidRPr="006B52CF">
        <w:rPr>
          <w:sz w:val="28"/>
          <w:szCs w:val="28"/>
          <w:lang w:val="uk-UA"/>
        </w:rPr>
        <w:t xml:space="preserve"> металопластикові, приміщення в доброму стані, складається</w:t>
      </w:r>
      <w:r w:rsidRPr="00AD1335">
        <w:rPr>
          <w:sz w:val="28"/>
          <w:szCs w:val="28"/>
          <w:lang w:val="uk-UA"/>
        </w:rPr>
        <w:t xml:space="preserve"> з основного приміщення складу, прохідні приміщення офісу та торгового залу, висота стелі приблизно 5,5</w:t>
      </w:r>
      <w:r w:rsidR="00E7704D">
        <w:rPr>
          <w:sz w:val="28"/>
          <w:szCs w:val="28"/>
          <w:lang w:val="uk-UA"/>
        </w:rPr>
        <w:t xml:space="preserve"> </w:t>
      </w:r>
      <w:r w:rsidR="006C39A5">
        <w:rPr>
          <w:sz w:val="28"/>
          <w:szCs w:val="28"/>
          <w:lang w:val="uk-UA"/>
        </w:rPr>
        <w:t>метра.</w:t>
      </w:r>
    </w:p>
    <w:p w:rsidR="00B10BD9" w:rsidRPr="00AD1335" w:rsidRDefault="00B10BD9"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t xml:space="preserve">Суд першої інстанції, задовольняючи заяву про забезпечення позову з  посиланням, зокрема, на частину першу статті 153, частину другу статті 247, статтю 149 </w:t>
      </w:r>
      <w:r w:rsidR="00E15F13" w:rsidRPr="00AD1335">
        <w:rPr>
          <w:rFonts w:ascii="Times New Roman" w:hAnsi="Times New Roman" w:cs="Times New Roman"/>
          <w:sz w:val="28"/>
          <w:szCs w:val="28"/>
        </w:rPr>
        <w:t>ЦПК України, пункт 4 п</w:t>
      </w:r>
      <w:r w:rsidRPr="00AD1335">
        <w:rPr>
          <w:rFonts w:ascii="Times New Roman" w:hAnsi="Times New Roman" w:cs="Times New Roman"/>
          <w:sz w:val="28"/>
          <w:szCs w:val="28"/>
        </w:rPr>
        <w:t>останови Пленуму Ве</w:t>
      </w:r>
      <w:r w:rsidR="00D744E0" w:rsidRPr="00AD1335">
        <w:rPr>
          <w:rFonts w:ascii="Times New Roman" w:hAnsi="Times New Roman" w:cs="Times New Roman"/>
          <w:sz w:val="28"/>
          <w:szCs w:val="28"/>
        </w:rPr>
        <w:t xml:space="preserve">рховного Суду України від 22 грудня </w:t>
      </w:r>
      <w:r w:rsidRPr="00AD1335">
        <w:rPr>
          <w:rFonts w:ascii="Times New Roman" w:hAnsi="Times New Roman" w:cs="Times New Roman"/>
          <w:sz w:val="28"/>
          <w:szCs w:val="28"/>
        </w:rPr>
        <w:t>2006 року «Про практику застосування судами цивільного процесуального законодавства при розгляді заяв про забезпечення позову»,  виходив з того, що невжиття таких заходів може утруднити чи зробити неможливим виконання рішення, зважаючи на фактичні обставини справи та виходячи із пов’язаності заходів забезпечення позову з його предметом.</w:t>
      </w:r>
    </w:p>
    <w:p w:rsidR="00982E0C" w:rsidRPr="00AD1335" w:rsidRDefault="00982E0C" w:rsidP="00B615C7">
      <w:pPr>
        <w:ind w:firstLine="709"/>
        <w:jc w:val="both"/>
        <w:rPr>
          <w:sz w:val="28"/>
          <w:szCs w:val="28"/>
          <w:lang w:val="uk-UA"/>
        </w:rPr>
      </w:pPr>
      <w:r w:rsidRPr="00AD1335">
        <w:rPr>
          <w:sz w:val="28"/>
          <w:szCs w:val="28"/>
          <w:lang w:val="uk-UA"/>
        </w:rPr>
        <w:t>Вказа</w:t>
      </w:r>
      <w:r w:rsidR="009C7329" w:rsidRPr="00AD1335">
        <w:rPr>
          <w:sz w:val="28"/>
          <w:szCs w:val="28"/>
          <w:lang w:val="uk-UA"/>
        </w:rPr>
        <w:t>ну ухвалу АТ «Альфа-Б</w:t>
      </w:r>
      <w:r w:rsidRPr="00AD1335">
        <w:rPr>
          <w:sz w:val="28"/>
          <w:szCs w:val="28"/>
          <w:lang w:val="uk-UA"/>
        </w:rPr>
        <w:t xml:space="preserve">анк» </w:t>
      </w:r>
      <w:r w:rsidR="007F530A" w:rsidRPr="00AD1335">
        <w:rPr>
          <w:sz w:val="28"/>
          <w:szCs w:val="28"/>
          <w:lang w:val="uk-UA"/>
        </w:rPr>
        <w:t xml:space="preserve">оскаржило </w:t>
      </w:r>
      <w:r w:rsidRPr="00AD1335">
        <w:rPr>
          <w:sz w:val="28"/>
          <w:szCs w:val="28"/>
          <w:lang w:val="uk-UA"/>
        </w:rPr>
        <w:t xml:space="preserve">в апеляційному порядку. </w:t>
      </w:r>
    </w:p>
    <w:p w:rsidR="00B10BD9" w:rsidRPr="00AD1335" w:rsidRDefault="00C07598" w:rsidP="00B615C7">
      <w:pPr>
        <w:ind w:firstLine="709"/>
        <w:jc w:val="both"/>
        <w:rPr>
          <w:sz w:val="28"/>
          <w:szCs w:val="28"/>
          <w:lang w:val="uk-UA"/>
        </w:rPr>
      </w:pPr>
      <w:r w:rsidRPr="00AD1335">
        <w:rPr>
          <w:sz w:val="28"/>
          <w:szCs w:val="28"/>
          <w:lang w:val="uk-UA"/>
        </w:rPr>
        <w:t xml:space="preserve">Постановою Львівського апеляційного суду від </w:t>
      </w:r>
      <w:r w:rsidR="009C7329" w:rsidRPr="00AD1335">
        <w:rPr>
          <w:sz w:val="28"/>
          <w:szCs w:val="28"/>
          <w:lang w:val="uk-UA"/>
        </w:rPr>
        <w:t>26 листопада 2019 року апеляційну скаргу АТ «Альфа-Банк» задоволено. Ухвалу Ш</w:t>
      </w:r>
      <w:r w:rsidR="00C96BE8" w:rsidRPr="00AD1335">
        <w:rPr>
          <w:sz w:val="28"/>
          <w:szCs w:val="28"/>
          <w:lang w:val="uk-UA"/>
        </w:rPr>
        <w:t xml:space="preserve">евченківського </w:t>
      </w:r>
      <w:r w:rsidR="00C96BE8" w:rsidRPr="00AD1335">
        <w:rPr>
          <w:sz w:val="28"/>
          <w:szCs w:val="28"/>
          <w:lang w:val="uk-UA"/>
        </w:rPr>
        <w:lastRenderedPageBreak/>
        <w:t>районного суду міста</w:t>
      </w:r>
      <w:r w:rsidR="009C7329" w:rsidRPr="00AD1335">
        <w:rPr>
          <w:sz w:val="28"/>
          <w:szCs w:val="28"/>
          <w:lang w:val="uk-UA"/>
        </w:rPr>
        <w:t xml:space="preserve"> Львова від 8 травня 2019 року скасовано та постановлено нову, якою у задоволенні заяви про забезпечення позову відмовлено.</w:t>
      </w:r>
    </w:p>
    <w:p w:rsidR="00B10BD9" w:rsidRPr="00AD1335" w:rsidRDefault="00B10BD9" w:rsidP="00B615C7">
      <w:pPr>
        <w:ind w:firstLine="709"/>
        <w:jc w:val="both"/>
        <w:rPr>
          <w:sz w:val="28"/>
          <w:szCs w:val="28"/>
          <w:lang w:val="uk-UA"/>
        </w:rPr>
      </w:pPr>
      <w:r w:rsidRPr="00AD1335">
        <w:rPr>
          <w:sz w:val="28"/>
          <w:szCs w:val="28"/>
          <w:lang w:val="uk-UA"/>
        </w:rPr>
        <w:t>Скасовуючи вказану ухвалу, апеляційний суд зазначив, що позивачем не було обґрунтовано, а судом першої інстанції не перевірено</w:t>
      </w:r>
      <w:r w:rsidR="001D7541">
        <w:rPr>
          <w:sz w:val="28"/>
          <w:szCs w:val="28"/>
          <w:lang w:val="uk-UA"/>
        </w:rPr>
        <w:t>,</w:t>
      </w:r>
      <w:r w:rsidRPr="00AD1335">
        <w:rPr>
          <w:sz w:val="28"/>
          <w:szCs w:val="28"/>
          <w:lang w:val="uk-UA"/>
        </w:rPr>
        <w:t xml:space="preserve"> у чому полягають об</w:t>
      </w:r>
      <w:r w:rsidRPr="00AD1335">
        <w:rPr>
          <w:sz w:val="28"/>
          <w:szCs w:val="28"/>
        </w:rPr>
        <w:t>’</w:t>
      </w:r>
      <w:r w:rsidRPr="00AD1335">
        <w:rPr>
          <w:sz w:val="28"/>
          <w:szCs w:val="28"/>
          <w:lang w:val="uk-UA"/>
        </w:rPr>
        <w:t>єктивні ризики невиконання чи утруднення виконання майбутнього рішення суду у справі про стягнення заборгованості за договором позики з огляду на те, що майно, якого стосуються заходи забезпечення позову, було передано Банку в іпотеку. Так, пос</w:t>
      </w:r>
      <w:r w:rsidR="001D7541">
        <w:rPr>
          <w:sz w:val="28"/>
          <w:szCs w:val="28"/>
          <w:lang w:val="uk-UA"/>
        </w:rPr>
        <w:t>тановою Західного апеляційного г</w:t>
      </w:r>
      <w:r w:rsidRPr="00AD1335">
        <w:rPr>
          <w:sz w:val="28"/>
          <w:szCs w:val="28"/>
          <w:lang w:val="uk-UA"/>
        </w:rPr>
        <w:t xml:space="preserve">осподарського суду від </w:t>
      </w:r>
      <w:r w:rsidRPr="00AD1335">
        <w:rPr>
          <w:sz w:val="28"/>
          <w:szCs w:val="28"/>
          <w:lang w:val="uk-UA"/>
        </w:rPr>
        <w:br/>
        <w:t xml:space="preserve">28 січня 2019 року у справі № 914/274/18 </w:t>
      </w:r>
      <w:r w:rsidR="00475B61" w:rsidRPr="00AD1335">
        <w:rPr>
          <w:sz w:val="28"/>
          <w:szCs w:val="28"/>
          <w:lang w:val="uk-UA"/>
        </w:rPr>
        <w:t>стягнуто</w:t>
      </w:r>
      <w:r w:rsidR="001D7541">
        <w:rPr>
          <w:sz w:val="28"/>
          <w:szCs w:val="28"/>
          <w:lang w:val="uk-UA"/>
        </w:rPr>
        <w:t xml:space="preserve"> з п</w:t>
      </w:r>
      <w:r w:rsidRPr="00AD1335">
        <w:rPr>
          <w:sz w:val="28"/>
          <w:szCs w:val="28"/>
          <w:lang w:val="uk-UA"/>
        </w:rPr>
        <w:t>ідприємства об’єднання громадян Львівського спортивно-культурного центру шахової асоціації незрячих України «Орієнтир» на корист</w:t>
      </w:r>
      <w:r w:rsidR="002861F2" w:rsidRPr="00AD1335">
        <w:rPr>
          <w:sz w:val="28"/>
          <w:szCs w:val="28"/>
          <w:lang w:val="uk-UA"/>
        </w:rPr>
        <w:t>ь АТ «Альфа-Банк» заборговані</w:t>
      </w:r>
      <w:r w:rsidR="00475B61" w:rsidRPr="00AD1335">
        <w:rPr>
          <w:sz w:val="28"/>
          <w:szCs w:val="28"/>
          <w:lang w:val="uk-UA"/>
        </w:rPr>
        <w:t>сть</w:t>
      </w:r>
      <w:r w:rsidRPr="00AD1335">
        <w:rPr>
          <w:sz w:val="28"/>
          <w:szCs w:val="28"/>
          <w:lang w:val="uk-UA"/>
        </w:rPr>
        <w:t xml:space="preserve"> за кредитним договором на загальну суму 256 664, 63 доларів США. Заборгованість відповідача за кредитним договором забезпечена предметом іпотеки. Проте  судом першої інстанції не було перевірено та не установлено, що сп</w:t>
      </w:r>
      <w:r w:rsidR="00F72AE2">
        <w:rPr>
          <w:sz w:val="28"/>
          <w:szCs w:val="28"/>
          <w:lang w:val="uk-UA"/>
        </w:rPr>
        <w:t>ірне майно перебуває</w:t>
      </w:r>
      <w:r w:rsidRPr="00AD1335">
        <w:rPr>
          <w:sz w:val="28"/>
          <w:szCs w:val="28"/>
          <w:lang w:val="uk-UA"/>
        </w:rPr>
        <w:t xml:space="preserve"> в іпотеці АТ «Альфа-Банк», який  є новим кредитором відповідача та іпотекодержателем майна, а отже накладена заборона обмежує законного іпотекодержателя в його правах звернути стягнення на предмет іпотеки, який був придбаний за рахунок кредитних коштів. </w:t>
      </w:r>
    </w:p>
    <w:p w:rsidR="0000376D" w:rsidRPr="00AD1335" w:rsidRDefault="00B10BD9" w:rsidP="00B615C7">
      <w:pPr>
        <w:ind w:firstLine="709"/>
        <w:jc w:val="both"/>
        <w:rPr>
          <w:sz w:val="28"/>
          <w:szCs w:val="28"/>
          <w:lang w:val="uk-UA"/>
        </w:rPr>
      </w:pPr>
      <w:r w:rsidRPr="00AD1335">
        <w:rPr>
          <w:sz w:val="28"/>
          <w:szCs w:val="28"/>
          <w:lang w:val="uk-UA"/>
        </w:rPr>
        <w:t>Зважаючи на встановлені обставини, апеляційний суд дійшов висновку, що судом при постановленні ухвали не дотримано вимог закону, а обставини</w:t>
      </w:r>
      <w:r w:rsidR="0023221B" w:rsidRPr="00AD1335">
        <w:rPr>
          <w:sz w:val="28"/>
          <w:szCs w:val="28"/>
          <w:lang w:val="uk-UA"/>
        </w:rPr>
        <w:t>,</w:t>
      </w:r>
      <w:r w:rsidRPr="00AD1335">
        <w:rPr>
          <w:sz w:val="28"/>
          <w:szCs w:val="28"/>
          <w:lang w:val="uk-UA"/>
        </w:rPr>
        <w:t xml:space="preserve"> які суд вв</w:t>
      </w:r>
      <w:r w:rsidR="007E079B">
        <w:rPr>
          <w:sz w:val="28"/>
          <w:szCs w:val="28"/>
          <w:lang w:val="uk-UA"/>
        </w:rPr>
        <w:t>ажав встановленими, – не доведено</w:t>
      </w:r>
      <w:r w:rsidRPr="00AD1335">
        <w:rPr>
          <w:sz w:val="28"/>
          <w:szCs w:val="28"/>
          <w:lang w:val="uk-UA"/>
        </w:rPr>
        <w:t>, тому підстав для задоволення поданої заяви та вжиття заходів забезпечення позову у суду першої інстанції не було.</w:t>
      </w:r>
    </w:p>
    <w:p w:rsidR="00C36A44" w:rsidRPr="00AD1335" w:rsidRDefault="00BB3FDC" w:rsidP="00B615C7">
      <w:pPr>
        <w:ind w:firstLine="709"/>
        <w:jc w:val="both"/>
        <w:rPr>
          <w:rStyle w:val="2"/>
          <w:b w:val="0"/>
          <w:bCs w:val="0"/>
          <w:color w:val="000000"/>
          <w:sz w:val="28"/>
          <w:szCs w:val="28"/>
          <w:lang w:val="uk-UA" w:eastAsia="uk-UA"/>
        </w:rPr>
      </w:pPr>
      <w:r w:rsidRPr="00F57BF7">
        <w:rPr>
          <w:sz w:val="28"/>
          <w:szCs w:val="28"/>
        </w:rPr>
        <w:t>Згідно</w:t>
      </w:r>
      <w:r w:rsidR="00136520" w:rsidRPr="00F57BF7">
        <w:rPr>
          <w:sz w:val="28"/>
          <w:szCs w:val="28"/>
          <w:lang w:val="uk-UA"/>
        </w:rPr>
        <w:t xml:space="preserve"> з </w:t>
      </w:r>
      <w:r w:rsidR="00136520" w:rsidRPr="00F57BF7">
        <w:rPr>
          <w:sz w:val="28"/>
          <w:szCs w:val="28"/>
        </w:rPr>
        <w:t xml:space="preserve"> відомост</w:t>
      </w:r>
      <w:r w:rsidR="00136520" w:rsidRPr="00F57BF7">
        <w:rPr>
          <w:sz w:val="28"/>
          <w:szCs w:val="28"/>
          <w:lang w:val="uk-UA"/>
        </w:rPr>
        <w:t xml:space="preserve">ями </w:t>
      </w:r>
      <w:r w:rsidRPr="00F57BF7">
        <w:rPr>
          <w:sz w:val="28"/>
          <w:szCs w:val="28"/>
        </w:rPr>
        <w:t xml:space="preserve"> Єдиного державного реєстру судових рішень</w:t>
      </w:r>
      <w:r w:rsidR="00136520" w:rsidRPr="00F57BF7">
        <w:rPr>
          <w:sz w:val="28"/>
          <w:szCs w:val="28"/>
          <w:lang w:val="uk-UA"/>
        </w:rPr>
        <w:t xml:space="preserve">   </w:t>
      </w:r>
      <w:r w:rsidR="003B2767" w:rsidRPr="00F57BF7">
        <w:rPr>
          <w:sz w:val="28"/>
          <w:szCs w:val="28"/>
          <w:lang w:val="uk-UA"/>
        </w:rPr>
        <w:t xml:space="preserve"> (далі – ЄДРСР, Реєстр)</w:t>
      </w:r>
      <w:r w:rsidR="00136520" w:rsidRPr="00F57BF7">
        <w:rPr>
          <w:sz w:val="28"/>
          <w:szCs w:val="28"/>
          <w:lang w:val="uk-UA"/>
        </w:rPr>
        <w:t xml:space="preserve"> </w:t>
      </w:r>
      <w:r w:rsidRPr="00F57BF7">
        <w:rPr>
          <w:sz w:val="28"/>
          <w:szCs w:val="28"/>
          <w:lang w:val="uk-UA"/>
        </w:rPr>
        <w:t xml:space="preserve"> </w:t>
      </w:r>
      <w:r w:rsidR="002526D7" w:rsidRPr="00F57BF7">
        <w:rPr>
          <w:sz w:val="28"/>
          <w:szCs w:val="28"/>
          <w:lang w:val="uk-UA"/>
        </w:rPr>
        <w:t xml:space="preserve">ухвалою </w:t>
      </w:r>
      <w:r w:rsidR="009E18DF" w:rsidRPr="00F57BF7">
        <w:rPr>
          <w:sz w:val="28"/>
          <w:szCs w:val="28"/>
          <w:lang w:val="uk-UA"/>
        </w:rPr>
        <w:t>Шевченківс</w:t>
      </w:r>
      <w:r w:rsidR="006459DE" w:rsidRPr="00F57BF7">
        <w:rPr>
          <w:sz w:val="28"/>
          <w:szCs w:val="28"/>
          <w:lang w:val="uk-UA"/>
        </w:rPr>
        <w:t xml:space="preserve">ького районного суду міста </w:t>
      </w:r>
      <w:r w:rsidR="009E18DF" w:rsidRPr="00F57BF7">
        <w:rPr>
          <w:sz w:val="28"/>
          <w:szCs w:val="28"/>
          <w:lang w:val="uk-UA"/>
        </w:rPr>
        <w:t xml:space="preserve">Львова </w:t>
      </w:r>
      <w:r w:rsidR="003B2767" w:rsidRPr="00F57BF7">
        <w:rPr>
          <w:sz w:val="28"/>
          <w:szCs w:val="28"/>
          <w:lang w:val="uk-UA"/>
        </w:rPr>
        <w:br/>
      </w:r>
      <w:r w:rsidR="009E18DF" w:rsidRPr="00F57BF7">
        <w:rPr>
          <w:sz w:val="28"/>
          <w:szCs w:val="28"/>
          <w:lang w:val="uk-UA"/>
        </w:rPr>
        <w:t>(суддя Свірідова В.В.)</w:t>
      </w:r>
      <w:r w:rsidR="004B679F" w:rsidRPr="00F57BF7">
        <w:rPr>
          <w:sz w:val="28"/>
          <w:szCs w:val="28"/>
          <w:lang w:val="uk-UA"/>
        </w:rPr>
        <w:t xml:space="preserve"> </w:t>
      </w:r>
      <w:r w:rsidR="002526D7" w:rsidRPr="00F57BF7">
        <w:rPr>
          <w:sz w:val="28"/>
          <w:szCs w:val="28"/>
          <w:lang w:val="uk-UA"/>
        </w:rPr>
        <w:t xml:space="preserve">від 5 листопада 2019 року </w:t>
      </w:r>
      <w:r w:rsidR="004B679F" w:rsidRPr="00F57BF7">
        <w:rPr>
          <w:sz w:val="28"/>
          <w:szCs w:val="28"/>
          <w:lang w:val="uk-UA"/>
        </w:rPr>
        <w:t>позовну заяву</w:t>
      </w:r>
      <w:r w:rsidR="00A93D8B" w:rsidRPr="00F57BF7">
        <w:rPr>
          <w:sz w:val="28"/>
          <w:szCs w:val="28"/>
          <w:lang w:val="uk-UA"/>
        </w:rPr>
        <w:t xml:space="preserve"> </w:t>
      </w:r>
      <w:r w:rsidR="004B679F" w:rsidRPr="00F57BF7">
        <w:rPr>
          <w:rStyle w:val="2"/>
          <w:b w:val="0"/>
          <w:bCs w:val="0"/>
          <w:color w:val="000000"/>
          <w:sz w:val="28"/>
          <w:szCs w:val="28"/>
          <w:lang w:val="uk-UA" w:eastAsia="uk-UA"/>
        </w:rPr>
        <w:t xml:space="preserve">залишено </w:t>
      </w:r>
      <w:r w:rsidR="00A93D8B" w:rsidRPr="00F57BF7">
        <w:rPr>
          <w:rStyle w:val="2"/>
          <w:b w:val="0"/>
          <w:bCs w:val="0"/>
          <w:color w:val="000000"/>
          <w:sz w:val="28"/>
          <w:szCs w:val="28"/>
          <w:lang w:val="uk-UA" w:eastAsia="uk-UA"/>
        </w:rPr>
        <w:t xml:space="preserve">без розгляду у зв’язку із повторною неявкою позивача у судове засідання </w:t>
      </w:r>
      <w:r w:rsidR="00DF6753" w:rsidRPr="00F57BF7">
        <w:rPr>
          <w:rStyle w:val="2"/>
          <w:b w:val="0"/>
          <w:bCs w:val="0"/>
          <w:color w:val="000000"/>
          <w:sz w:val="28"/>
          <w:szCs w:val="28"/>
          <w:lang w:val="uk-UA" w:eastAsia="uk-UA"/>
        </w:rPr>
        <w:t>та          не</w:t>
      </w:r>
      <w:r w:rsidR="00A93D8B" w:rsidRPr="00F57BF7">
        <w:rPr>
          <w:rStyle w:val="2"/>
          <w:b w:val="0"/>
          <w:bCs w:val="0"/>
          <w:color w:val="000000"/>
          <w:sz w:val="28"/>
          <w:szCs w:val="28"/>
          <w:lang w:val="uk-UA" w:eastAsia="uk-UA"/>
        </w:rPr>
        <w:t>повідомленням про причини неявки.</w:t>
      </w:r>
    </w:p>
    <w:p w:rsidR="00EF0D0A" w:rsidRPr="00AD1335" w:rsidRDefault="00F23CC6" w:rsidP="00B615C7">
      <w:pPr>
        <w:ind w:firstLine="709"/>
        <w:jc w:val="both"/>
        <w:rPr>
          <w:rStyle w:val="2"/>
          <w:rFonts w:eastAsia="Calibri"/>
          <w:b w:val="0"/>
          <w:bCs w:val="0"/>
          <w:sz w:val="28"/>
          <w:szCs w:val="28"/>
          <w:shd w:val="clear" w:color="auto" w:fill="auto"/>
          <w:lang w:val="uk-UA" w:eastAsia="en-US"/>
        </w:rPr>
      </w:pPr>
      <w:r w:rsidRPr="00AD1335">
        <w:rPr>
          <w:rFonts w:eastAsia="Calibri"/>
          <w:sz w:val="28"/>
          <w:szCs w:val="28"/>
          <w:lang w:val="uk-UA" w:eastAsia="en-US"/>
        </w:rPr>
        <w:t xml:space="preserve">Суддя </w:t>
      </w:r>
      <w:r w:rsidR="001D1909" w:rsidRPr="00AD1335">
        <w:rPr>
          <w:rFonts w:eastAsia="Calibri"/>
          <w:sz w:val="28"/>
          <w:szCs w:val="28"/>
          <w:lang w:val="uk-UA" w:eastAsia="en-US"/>
        </w:rPr>
        <w:t xml:space="preserve">Свірідова В.В. </w:t>
      </w:r>
      <w:r w:rsidR="001D1909" w:rsidRPr="00AD1335">
        <w:rPr>
          <w:sz w:val="28"/>
          <w:szCs w:val="28"/>
          <w:lang w:val="uk-UA"/>
        </w:rPr>
        <w:t>на пропозицію Вищої ради правосуддя над</w:t>
      </w:r>
      <w:r w:rsidR="00136520">
        <w:rPr>
          <w:sz w:val="28"/>
          <w:szCs w:val="28"/>
          <w:lang w:val="uk-UA"/>
        </w:rPr>
        <w:t xml:space="preserve">ала письмові пояснення щодо </w:t>
      </w:r>
      <w:r w:rsidR="001D1909" w:rsidRPr="00AD1335">
        <w:rPr>
          <w:sz w:val="28"/>
          <w:szCs w:val="28"/>
          <w:lang w:val="uk-UA"/>
        </w:rPr>
        <w:t>доводів скарги,</w:t>
      </w:r>
      <w:r w:rsidR="001D1909" w:rsidRPr="00AD1335">
        <w:rPr>
          <w:rFonts w:eastAsia="Calibri"/>
          <w:sz w:val="28"/>
          <w:szCs w:val="28"/>
          <w:lang w:val="uk-UA" w:eastAsia="en-US"/>
        </w:rPr>
        <w:t xml:space="preserve"> </w:t>
      </w:r>
      <w:r w:rsidRPr="00AD1335">
        <w:rPr>
          <w:rFonts w:eastAsia="Calibri"/>
          <w:sz w:val="28"/>
          <w:szCs w:val="28"/>
          <w:lang w:val="uk-UA" w:eastAsia="en-US"/>
        </w:rPr>
        <w:t>вважає, що</w:t>
      </w:r>
      <w:r w:rsidR="00136520">
        <w:rPr>
          <w:rFonts w:eastAsia="Calibri"/>
          <w:sz w:val="28"/>
          <w:szCs w:val="28"/>
          <w:lang w:val="uk-UA" w:eastAsia="en-US"/>
        </w:rPr>
        <w:t>,</w:t>
      </w:r>
      <w:r w:rsidRPr="00AD1335">
        <w:rPr>
          <w:rFonts w:eastAsia="Calibri"/>
          <w:sz w:val="28"/>
          <w:szCs w:val="28"/>
          <w:lang w:val="uk-UA" w:eastAsia="en-US"/>
        </w:rPr>
        <w:t xml:space="preserve"> забезпечуючи позов</w:t>
      </w:r>
      <w:r w:rsidR="00136520">
        <w:rPr>
          <w:rFonts w:eastAsia="Calibri"/>
          <w:sz w:val="28"/>
          <w:szCs w:val="28"/>
          <w:lang w:val="uk-UA" w:eastAsia="en-US"/>
        </w:rPr>
        <w:t>, діяла відповідно до закону,</w:t>
      </w:r>
      <w:r w:rsidRPr="00AD1335">
        <w:rPr>
          <w:rFonts w:eastAsia="Calibri"/>
          <w:sz w:val="28"/>
          <w:szCs w:val="28"/>
          <w:lang w:val="uk-UA" w:eastAsia="en-US"/>
        </w:rPr>
        <w:t xml:space="preserve"> в межах заявлених позивачем вимог</w:t>
      </w:r>
      <w:r w:rsidR="00AF7E0E" w:rsidRPr="00AD1335">
        <w:rPr>
          <w:rFonts w:eastAsia="Calibri"/>
          <w:sz w:val="28"/>
          <w:szCs w:val="28"/>
          <w:lang w:val="uk-UA" w:eastAsia="en-US"/>
        </w:rPr>
        <w:t>.</w:t>
      </w:r>
      <w:r w:rsidRPr="00AD1335">
        <w:rPr>
          <w:rFonts w:eastAsia="Calibri"/>
          <w:sz w:val="28"/>
          <w:szCs w:val="28"/>
          <w:lang w:val="uk-UA" w:eastAsia="en-US"/>
        </w:rPr>
        <w:t xml:space="preserve"> </w:t>
      </w:r>
      <w:r w:rsidR="00AF7E0E" w:rsidRPr="00AD1335">
        <w:rPr>
          <w:rFonts w:eastAsia="Calibri"/>
          <w:sz w:val="28"/>
          <w:szCs w:val="28"/>
          <w:lang w:val="uk-UA" w:eastAsia="en-US"/>
        </w:rPr>
        <w:t>В</w:t>
      </w:r>
      <w:r w:rsidRPr="00AD1335">
        <w:rPr>
          <w:rFonts w:eastAsia="Calibri"/>
          <w:sz w:val="28"/>
          <w:szCs w:val="28"/>
          <w:lang w:val="uk-UA" w:eastAsia="en-US"/>
        </w:rPr>
        <w:t xml:space="preserve">ирішила клопотання у день його надходження </w:t>
      </w:r>
      <w:r w:rsidR="00B1403E" w:rsidRPr="00AD1335">
        <w:rPr>
          <w:rFonts w:eastAsia="Calibri"/>
          <w:sz w:val="28"/>
          <w:szCs w:val="28"/>
          <w:lang w:val="uk-UA" w:eastAsia="en-US"/>
        </w:rPr>
        <w:t xml:space="preserve">з метою недопущення </w:t>
      </w:r>
      <w:r w:rsidR="0023221B" w:rsidRPr="00AD1335">
        <w:rPr>
          <w:rFonts w:eastAsia="Calibri"/>
          <w:sz w:val="28"/>
          <w:szCs w:val="28"/>
          <w:lang w:val="uk-UA" w:eastAsia="en-US"/>
        </w:rPr>
        <w:t xml:space="preserve">порушення </w:t>
      </w:r>
      <w:r w:rsidR="00B1403E" w:rsidRPr="00AD1335">
        <w:rPr>
          <w:rFonts w:eastAsia="Calibri"/>
          <w:sz w:val="28"/>
          <w:szCs w:val="28"/>
          <w:lang w:val="uk-UA" w:eastAsia="en-US"/>
        </w:rPr>
        <w:t>прав позивача</w:t>
      </w:r>
      <w:r w:rsidRPr="00AD1335">
        <w:rPr>
          <w:rFonts w:eastAsia="Calibri"/>
          <w:sz w:val="28"/>
          <w:szCs w:val="28"/>
          <w:lang w:val="uk-UA" w:eastAsia="en-US"/>
        </w:rPr>
        <w:t xml:space="preserve">, оскільки саме </w:t>
      </w:r>
      <w:r w:rsidR="00B1403E" w:rsidRPr="00AD1335">
        <w:rPr>
          <w:rFonts w:eastAsia="Calibri"/>
          <w:sz w:val="28"/>
          <w:szCs w:val="28"/>
          <w:lang w:val="uk-UA" w:eastAsia="en-US"/>
        </w:rPr>
        <w:t>у</w:t>
      </w:r>
      <w:r w:rsidRPr="00AD1335">
        <w:rPr>
          <w:rFonts w:eastAsia="Calibri"/>
          <w:sz w:val="28"/>
          <w:szCs w:val="28"/>
          <w:lang w:val="uk-UA" w:eastAsia="en-US"/>
        </w:rPr>
        <w:t xml:space="preserve"> цей день були призначені торги</w:t>
      </w:r>
      <w:r w:rsidR="00634C49" w:rsidRPr="00AD1335">
        <w:rPr>
          <w:rFonts w:eastAsia="Calibri"/>
          <w:sz w:val="28"/>
          <w:szCs w:val="28"/>
          <w:lang w:val="uk-UA" w:eastAsia="en-US"/>
        </w:rPr>
        <w:t xml:space="preserve"> з реалізації арештованого майна</w:t>
      </w:r>
      <w:r w:rsidRPr="00AD1335">
        <w:rPr>
          <w:rFonts w:eastAsia="Calibri"/>
          <w:sz w:val="28"/>
          <w:szCs w:val="28"/>
          <w:lang w:val="uk-UA" w:eastAsia="en-US"/>
        </w:rPr>
        <w:t xml:space="preserve">. </w:t>
      </w:r>
      <w:r w:rsidR="00EF0D0A" w:rsidRPr="00AD1335">
        <w:rPr>
          <w:rFonts w:eastAsia="Calibri"/>
          <w:sz w:val="28"/>
          <w:szCs w:val="28"/>
          <w:lang w:val="uk-UA" w:eastAsia="en-US"/>
        </w:rPr>
        <w:t>Судд</w:t>
      </w:r>
      <w:r w:rsidR="00B1403E" w:rsidRPr="00AD1335">
        <w:rPr>
          <w:rFonts w:eastAsia="Calibri"/>
          <w:sz w:val="28"/>
          <w:szCs w:val="28"/>
          <w:lang w:val="uk-UA" w:eastAsia="en-US"/>
        </w:rPr>
        <w:t>я</w:t>
      </w:r>
      <w:r w:rsidR="00EF0D0A" w:rsidRPr="00AD1335">
        <w:rPr>
          <w:rFonts w:eastAsia="Calibri"/>
          <w:sz w:val="28"/>
          <w:szCs w:val="28"/>
          <w:lang w:val="uk-UA" w:eastAsia="en-US"/>
        </w:rPr>
        <w:t xml:space="preserve"> </w:t>
      </w:r>
      <w:r w:rsidR="00AF7E0E" w:rsidRPr="00AD1335">
        <w:rPr>
          <w:color w:val="000000"/>
          <w:sz w:val="28"/>
          <w:szCs w:val="28"/>
          <w:lang w:val="uk-UA"/>
        </w:rPr>
        <w:t xml:space="preserve">також зазначає, що </w:t>
      </w:r>
      <w:r w:rsidR="00EF0D0A" w:rsidRPr="00AD1335">
        <w:rPr>
          <w:sz w:val="28"/>
          <w:szCs w:val="28"/>
          <w:lang w:val="uk-UA"/>
        </w:rPr>
        <w:t xml:space="preserve">за час перебування </w:t>
      </w:r>
      <w:r w:rsidR="00B1403E" w:rsidRPr="00AD1335">
        <w:rPr>
          <w:sz w:val="28"/>
          <w:szCs w:val="28"/>
          <w:lang w:val="uk-UA"/>
        </w:rPr>
        <w:t>у</w:t>
      </w:r>
      <w:r w:rsidR="00EF0D0A" w:rsidRPr="00AD1335">
        <w:rPr>
          <w:sz w:val="28"/>
          <w:szCs w:val="28"/>
          <w:lang w:val="uk-UA"/>
        </w:rPr>
        <w:t xml:space="preserve"> її провадженн</w:t>
      </w:r>
      <w:r w:rsidR="00A55711" w:rsidRPr="00AD1335">
        <w:rPr>
          <w:sz w:val="28"/>
          <w:szCs w:val="28"/>
          <w:lang w:val="uk-UA"/>
        </w:rPr>
        <w:t>і</w:t>
      </w:r>
      <w:r w:rsidR="00EF0D0A" w:rsidRPr="00AD1335">
        <w:rPr>
          <w:sz w:val="28"/>
          <w:szCs w:val="28"/>
          <w:lang w:val="uk-UA"/>
        </w:rPr>
        <w:t xml:space="preserve"> справи №</w:t>
      </w:r>
      <w:r w:rsidR="00136520">
        <w:rPr>
          <w:sz w:val="28"/>
          <w:szCs w:val="28"/>
          <w:lang w:val="uk-UA"/>
        </w:rPr>
        <w:t xml:space="preserve"> </w:t>
      </w:r>
      <w:r w:rsidR="00EF0D0A" w:rsidRPr="00AD1335">
        <w:rPr>
          <w:sz w:val="28"/>
          <w:szCs w:val="28"/>
          <w:lang w:val="uk-UA"/>
        </w:rPr>
        <w:t xml:space="preserve"> </w:t>
      </w:r>
      <w:r w:rsidR="00EF0D0A" w:rsidRPr="00AD1335">
        <w:rPr>
          <w:rStyle w:val="2"/>
          <w:b w:val="0"/>
          <w:bCs w:val="0"/>
          <w:sz w:val="28"/>
          <w:szCs w:val="28"/>
          <w:lang w:val="uk-UA" w:eastAsia="uk-UA"/>
        </w:rPr>
        <w:t xml:space="preserve">466/7796/18 </w:t>
      </w:r>
      <w:r w:rsidR="00F246CD" w:rsidRPr="00AD1335">
        <w:rPr>
          <w:rStyle w:val="2"/>
          <w:b w:val="0"/>
          <w:bCs w:val="0"/>
          <w:sz w:val="28"/>
          <w:szCs w:val="28"/>
          <w:lang w:val="uk-UA" w:eastAsia="uk-UA"/>
        </w:rPr>
        <w:t xml:space="preserve"> </w:t>
      </w:r>
      <w:r w:rsidR="00EF0D0A" w:rsidRPr="00AD1335">
        <w:rPr>
          <w:rStyle w:val="2"/>
          <w:b w:val="0"/>
          <w:bCs w:val="0"/>
          <w:sz w:val="28"/>
          <w:szCs w:val="28"/>
          <w:lang w:val="uk-UA" w:eastAsia="uk-UA"/>
        </w:rPr>
        <w:t xml:space="preserve">жодних повідомлень від будь-яких осіб про порушення </w:t>
      </w:r>
      <w:r w:rsidR="00681CA2" w:rsidRPr="00AD1335">
        <w:rPr>
          <w:rStyle w:val="2"/>
          <w:b w:val="0"/>
          <w:bCs w:val="0"/>
          <w:sz w:val="28"/>
          <w:szCs w:val="28"/>
          <w:lang w:val="uk-UA" w:eastAsia="uk-UA"/>
        </w:rPr>
        <w:t>їх прав та інтересів щодо спірного нерухомого майна</w:t>
      </w:r>
      <w:r w:rsidR="00A55711" w:rsidRPr="00AD1335">
        <w:rPr>
          <w:rStyle w:val="2"/>
          <w:b w:val="0"/>
          <w:bCs w:val="0"/>
          <w:sz w:val="28"/>
          <w:szCs w:val="28"/>
          <w:lang w:val="uk-UA" w:eastAsia="uk-UA"/>
        </w:rPr>
        <w:t xml:space="preserve"> не надходило.</w:t>
      </w:r>
    </w:p>
    <w:p w:rsidR="0070443E" w:rsidRPr="00AD1335" w:rsidRDefault="00544C65" w:rsidP="00B615C7">
      <w:pPr>
        <w:pStyle w:val="aa"/>
        <w:spacing w:before="0" w:beforeAutospacing="0" w:after="0" w:afterAutospacing="0"/>
        <w:ind w:firstLine="709"/>
        <w:jc w:val="both"/>
        <w:rPr>
          <w:b/>
          <w:sz w:val="28"/>
          <w:szCs w:val="28"/>
        </w:rPr>
      </w:pPr>
      <w:r w:rsidRPr="00413E2D">
        <w:rPr>
          <w:sz w:val="28"/>
          <w:szCs w:val="28"/>
        </w:rPr>
        <w:t>Надаючи оцінку діям судді Ш</w:t>
      </w:r>
      <w:r w:rsidR="00AC2665" w:rsidRPr="00413E2D">
        <w:rPr>
          <w:sz w:val="28"/>
          <w:szCs w:val="28"/>
        </w:rPr>
        <w:t>евченківського районного суду міста</w:t>
      </w:r>
      <w:r w:rsidRPr="00413E2D">
        <w:rPr>
          <w:sz w:val="28"/>
          <w:szCs w:val="28"/>
        </w:rPr>
        <w:t xml:space="preserve"> Львова Свірідової В.В., </w:t>
      </w:r>
      <w:r w:rsidR="00413E2D" w:rsidRPr="00413E2D">
        <w:rPr>
          <w:sz w:val="28"/>
          <w:szCs w:val="28"/>
        </w:rPr>
        <w:t>Перша Дисциплінарна палата В</w:t>
      </w:r>
      <w:r w:rsidR="00857D07">
        <w:rPr>
          <w:sz w:val="28"/>
          <w:szCs w:val="28"/>
        </w:rPr>
        <w:t>ищої ради правосуддя дійшла</w:t>
      </w:r>
      <w:r w:rsidR="00413E2D" w:rsidRPr="00413E2D">
        <w:rPr>
          <w:sz w:val="28"/>
          <w:szCs w:val="28"/>
        </w:rPr>
        <w:t xml:space="preserve"> такого.</w:t>
      </w:r>
    </w:p>
    <w:p w:rsidR="00903DAE" w:rsidRPr="00AD1335" w:rsidRDefault="00903DAE" w:rsidP="00B615C7">
      <w:pPr>
        <w:ind w:firstLine="709"/>
        <w:jc w:val="both"/>
        <w:rPr>
          <w:sz w:val="28"/>
          <w:szCs w:val="28"/>
          <w:lang w:val="uk-UA" w:eastAsia="uk-UA"/>
        </w:rPr>
      </w:pPr>
      <w:r w:rsidRPr="00AD1335">
        <w:rPr>
          <w:sz w:val="28"/>
          <w:szCs w:val="28"/>
          <w:lang w:val="uk-UA" w:eastAsia="uk-UA"/>
        </w:rPr>
        <w:t xml:space="preserve">Згідно </w:t>
      </w:r>
      <w:r w:rsidR="00857D07">
        <w:rPr>
          <w:sz w:val="28"/>
          <w:szCs w:val="28"/>
          <w:lang w:val="uk-UA" w:eastAsia="uk-UA"/>
        </w:rPr>
        <w:t>зі статтею</w:t>
      </w:r>
      <w:r w:rsidRPr="00AD1335">
        <w:rPr>
          <w:sz w:val="28"/>
          <w:szCs w:val="28"/>
          <w:lang w:val="uk-UA" w:eastAsia="uk-UA"/>
        </w:rPr>
        <w:t xml:space="preserve">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w:t>
      </w:r>
      <w:r w:rsidRPr="00AD1335">
        <w:rPr>
          <w:sz w:val="28"/>
          <w:szCs w:val="28"/>
          <w:lang w:val="uk-UA" w:eastAsia="uk-UA"/>
        </w:rPr>
        <w:lastRenderedPageBreak/>
        <w:t>прав, свобод чи інтересів фізичних осіб, прав та інтересів юридичних осіб, інтересів держави.</w:t>
      </w:r>
    </w:p>
    <w:p w:rsidR="00903DAE" w:rsidRPr="00AD1335" w:rsidRDefault="00903DAE" w:rsidP="00B615C7">
      <w:pPr>
        <w:ind w:firstLine="709"/>
        <w:jc w:val="both"/>
        <w:rPr>
          <w:sz w:val="28"/>
          <w:szCs w:val="28"/>
          <w:lang w:val="uk-UA" w:eastAsia="uk-UA"/>
        </w:rPr>
      </w:pPr>
      <w:r w:rsidRPr="00AD1335">
        <w:rPr>
          <w:sz w:val="28"/>
          <w:szCs w:val="28"/>
          <w:lang w:val="uk-UA" w:eastAsia="uk-UA"/>
        </w:rPr>
        <w:t>Статтею 5 ЦПК України визначено, що</w:t>
      </w:r>
      <w:r w:rsidR="00BB6689">
        <w:rPr>
          <w:sz w:val="28"/>
          <w:szCs w:val="28"/>
          <w:lang w:val="uk-UA" w:eastAsia="uk-UA"/>
        </w:rPr>
        <w:t>,</w:t>
      </w:r>
      <w:r w:rsidRPr="00AD1335">
        <w:rPr>
          <w:sz w:val="28"/>
          <w:szCs w:val="28"/>
          <w:lang w:val="uk-UA" w:eastAsia="uk-UA"/>
        </w:rPr>
        <w:t xml:space="preserve">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або договором.</w:t>
      </w:r>
    </w:p>
    <w:p w:rsidR="00490D52" w:rsidRPr="00AD1335" w:rsidRDefault="00731A71" w:rsidP="00B615C7">
      <w:pPr>
        <w:ind w:firstLine="709"/>
        <w:jc w:val="both"/>
        <w:rPr>
          <w:sz w:val="28"/>
          <w:szCs w:val="28"/>
          <w:lang w:val="uk-UA"/>
        </w:rPr>
      </w:pPr>
      <w:r w:rsidRPr="00AD1335">
        <w:rPr>
          <w:sz w:val="28"/>
          <w:szCs w:val="28"/>
          <w:lang w:val="uk-UA" w:eastAsia="uk-UA"/>
        </w:rPr>
        <w:t>Забезпе</w:t>
      </w:r>
      <w:r w:rsidR="00490D52" w:rsidRPr="00AD1335">
        <w:rPr>
          <w:sz w:val="28"/>
          <w:szCs w:val="28"/>
          <w:lang w:val="uk-UA" w:eastAsia="uk-UA"/>
        </w:rPr>
        <w:t xml:space="preserve">чення позову – це </w:t>
      </w:r>
      <w:r w:rsidRPr="00AD1335">
        <w:rPr>
          <w:sz w:val="28"/>
          <w:szCs w:val="28"/>
          <w:lang w:val="uk-UA" w:eastAsia="uk-UA"/>
        </w:rPr>
        <w:t xml:space="preserve">сукупність  процесуальних  дій,  які гарантують  виконання  рішення  суду  в  разі задоволення позовних вимог. </w:t>
      </w:r>
      <w:bookmarkStart w:id="0" w:name="o7"/>
      <w:bookmarkEnd w:id="0"/>
    </w:p>
    <w:p w:rsidR="008A557E" w:rsidRPr="00AD1335" w:rsidRDefault="00731A71" w:rsidP="00B615C7">
      <w:pPr>
        <w:ind w:firstLine="709"/>
        <w:jc w:val="both"/>
        <w:rPr>
          <w:sz w:val="28"/>
          <w:szCs w:val="28"/>
          <w:lang w:val="uk-UA" w:eastAsia="uk-UA"/>
        </w:rPr>
      </w:pPr>
      <w:r w:rsidRPr="00AD1335">
        <w:rPr>
          <w:sz w:val="28"/>
          <w:szCs w:val="28"/>
          <w:lang w:val="uk-UA" w:eastAsia="uk-UA"/>
        </w:rPr>
        <w:t xml:space="preserve">Точне і неухильне  додержання  судами  України  норм  чинного законодавства   при   розгляді  заяв  про  забезпечення  позову  є необхідною умовою здійснення завдань цивільного  судочинства,  які полягають у справедливому,  неупередженому та своєчасному розгляді й вирішенні цивільних справ із метою захисту порушених, невизнаних  або оспорюваних прав,  свобод чи інтересів фізичних осіб,  прав та інтересів юридичних осіб, інтересів держави. </w:t>
      </w:r>
    </w:p>
    <w:p w:rsidR="00C550FD" w:rsidRPr="00AD1335" w:rsidRDefault="00C550FD" w:rsidP="00B615C7">
      <w:pPr>
        <w:pStyle w:val="HTML"/>
        <w:shd w:val="clear" w:color="auto" w:fill="FFFFFF"/>
        <w:ind w:firstLine="709"/>
        <w:jc w:val="both"/>
        <w:rPr>
          <w:rFonts w:ascii="Times New Roman" w:hAnsi="Times New Roman" w:cs="Times New Roman"/>
          <w:sz w:val="28"/>
          <w:szCs w:val="28"/>
          <w:lang w:val="ru-RU"/>
        </w:rPr>
      </w:pPr>
      <w:r w:rsidRPr="00AD1335">
        <w:rPr>
          <w:rFonts w:ascii="Times New Roman" w:hAnsi="Times New Roman" w:cs="Times New Roman"/>
          <w:sz w:val="28"/>
          <w:szCs w:val="28"/>
          <w:lang w:val="ru-RU"/>
        </w:rPr>
        <w:t>Відповідно до вимог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w:t>
      </w:r>
      <w:r w:rsidR="00AD6789">
        <w:rPr>
          <w:rFonts w:ascii="Times New Roman" w:hAnsi="Times New Roman" w:cs="Times New Roman"/>
          <w:sz w:val="28"/>
          <w:szCs w:val="28"/>
          <w:lang w:val="ru-RU"/>
        </w:rPr>
        <w:t xml:space="preserve"> </w:t>
      </w:r>
      <w:r w:rsidRPr="00AD1335">
        <w:rPr>
          <w:rFonts w:ascii="Times New Roman" w:hAnsi="Times New Roman" w:cs="Times New Roman"/>
          <w:sz w:val="28"/>
          <w:szCs w:val="28"/>
          <w:lang w:val="ru-RU"/>
        </w:rPr>
        <w:t>за захистом яких він зверну</w:t>
      </w:r>
      <w:r w:rsidR="00AA6F33">
        <w:rPr>
          <w:rFonts w:ascii="Times New Roman" w:hAnsi="Times New Roman" w:cs="Times New Roman"/>
          <w:sz w:val="28"/>
          <w:szCs w:val="28"/>
          <w:lang w:val="ru-RU"/>
        </w:rPr>
        <w:t xml:space="preserve">вся або має намір звернутися </w:t>
      </w:r>
      <w:r w:rsidR="001328FD">
        <w:rPr>
          <w:rFonts w:ascii="Times New Roman" w:hAnsi="Times New Roman" w:cs="Times New Roman"/>
          <w:sz w:val="28"/>
          <w:szCs w:val="28"/>
          <w:lang w:val="ru-RU"/>
        </w:rPr>
        <w:t xml:space="preserve">до </w:t>
      </w:r>
      <w:r w:rsidRPr="00AD1335">
        <w:rPr>
          <w:rFonts w:ascii="Times New Roman" w:hAnsi="Times New Roman" w:cs="Times New Roman"/>
          <w:sz w:val="28"/>
          <w:szCs w:val="28"/>
          <w:lang w:val="ru-RU"/>
        </w:rPr>
        <w:t>суду.</w:t>
      </w:r>
    </w:p>
    <w:p w:rsidR="00C550FD" w:rsidRPr="00AD1335" w:rsidRDefault="00C550FD" w:rsidP="00B615C7">
      <w:pPr>
        <w:pStyle w:val="HTML"/>
        <w:shd w:val="clear" w:color="auto" w:fill="FFFFFF"/>
        <w:ind w:firstLine="709"/>
        <w:jc w:val="both"/>
        <w:rPr>
          <w:rFonts w:ascii="Times New Roman" w:hAnsi="Times New Roman" w:cs="Times New Roman"/>
          <w:sz w:val="28"/>
          <w:szCs w:val="28"/>
          <w:lang w:val="ru-RU"/>
        </w:rPr>
      </w:pPr>
      <w:r w:rsidRPr="00AD1335">
        <w:rPr>
          <w:rFonts w:ascii="Times New Roman" w:hAnsi="Times New Roman" w:cs="Times New Roman"/>
          <w:sz w:val="28"/>
          <w:szCs w:val="28"/>
          <w:lang w:val="ru-RU"/>
        </w:rPr>
        <w:t>Пунктом 5 частини першої статті 150 ЦПК України передбачено, що позов може бути</w:t>
      </w:r>
      <w:r w:rsidR="001328FD">
        <w:rPr>
          <w:rFonts w:ascii="Times New Roman" w:hAnsi="Times New Roman" w:cs="Times New Roman"/>
          <w:sz w:val="28"/>
          <w:szCs w:val="28"/>
          <w:lang w:val="ru-RU"/>
        </w:rPr>
        <w:t xml:space="preserve"> </w:t>
      </w:r>
      <w:r w:rsidRPr="00AD1335">
        <w:rPr>
          <w:rFonts w:ascii="Times New Roman" w:hAnsi="Times New Roman" w:cs="Times New Roman"/>
          <w:sz w:val="28"/>
          <w:szCs w:val="28"/>
          <w:lang w:val="ru-RU"/>
        </w:rPr>
        <w:t>забезпечений зупиненням продажу арештованого майна, якщо подано позов про визнання права власності на це майно і про зняття з нього арешту.</w:t>
      </w:r>
    </w:p>
    <w:p w:rsidR="008729D9" w:rsidRPr="00AD1335" w:rsidRDefault="00812664" w:rsidP="00B615C7">
      <w:pPr>
        <w:pStyle w:val="HTML"/>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За вимогами частини сьомої </w:t>
      </w:r>
      <w:r w:rsidR="008729D9" w:rsidRPr="00AD1335">
        <w:rPr>
          <w:rFonts w:ascii="Times New Roman" w:hAnsi="Times New Roman" w:cs="Times New Roman"/>
          <w:sz w:val="28"/>
          <w:szCs w:val="28"/>
        </w:rPr>
        <w:t>статті 153 ЦПК України в ухвалі про забезпечення позову суд зазначає вид забезпечення позову і підстави його обрання та вирішує питання зустрічного забезпечення. Суд може також зазначити порядок виконання ухвали про забезпечення позову.</w:t>
      </w:r>
    </w:p>
    <w:p w:rsidR="00BC70D4" w:rsidRPr="00AD1335" w:rsidRDefault="00BC70D4"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t>Відповідно до вимог статті 260 ЦПК України ухвала, що викладається окремим документом</w:t>
      </w:r>
      <w:r w:rsidR="00BB6689">
        <w:rPr>
          <w:rFonts w:ascii="Times New Roman" w:hAnsi="Times New Roman" w:cs="Times New Roman"/>
          <w:sz w:val="28"/>
          <w:szCs w:val="28"/>
        </w:rPr>
        <w:t>,</w:t>
      </w:r>
      <w:r w:rsidRPr="00AD1335">
        <w:rPr>
          <w:rFonts w:ascii="Times New Roman" w:hAnsi="Times New Roman" w:cs="Times New Roman"/>
          <w:sz w:val="28"/>
          <w:szCs w:val="28"/>
        </w:rPr>
        <w:t xml:space="preserve"> складається, зокрема, з мотивувальної частини із зазначенням мотивів, з яких суд дійшов відповідних висновків, і закону, яким керувався суд, постановляючи ухвалу.</w:t>
      </w:r>
    </w:p>
    <w:p w:rsidR="00634C49" w:rsidRPr="00AD1335" w:rsidRDefault="00634C49"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t>Отже</w:t>
      </w:r>
      <w:r w:rsidR="00AD6789">
        <w:rPr>
          <w:rFonts w:ascii="Times New Roman" w:hAnsi="Times New Roman" w:cs="Times New Roman"/>
          <w:sz w:val="28"/>
          <w:szCs w:val="28"/>
        </w:rPr>
        <w:t xml:space="preserve">, </w:t>
      </w:r>
      <w:r w:rsidRPr="00AD1335">
        <w:rPr>
          <w:rFonts w:ascii="Times New Roman" w:hAnsi="Times New Roman" w:cs="Times New Roman"/>
          <w:sz w:val="28"/>
          <w:szCs w:val="28"/>
        </w:rPr>
        <w:t xml:space="preserve"> вимога щодо наведення мотивів в ухвалі про забезпечення позову установлена процесуальним законом.</w:t>
      </w:r>
    </w:p>
    <w:p w:rsidR="009E2D83" w:rsidRPr="00812664" w:rsidRDefault="00EB170A" w:rsidP="00B615C7">
      <w:pPr>
        <w:ind w:firstLine="709"/>
        <w:jc w:val="both"/>
        <w:rPr>
          <w:sz w:val="28"/>
          <w:szCs w:val="28"/>
          <w:lang w:val="uk-UA" w:eastAsia="uk-UA"/>
        </w:rPr>
      </w:pPr>
      <w:r w:rsidRPr="00AD1335">
        <w:rPr>
          <w:sz w:val="28"/>
          <w:szCs w:val="28"/>
          <w:lang w:val="uk-UA" w:eastAsia="uk-UA"/>
        </w:rPr>
        <w:t>З</w:t>
      </w:r>
      <w:r w:rsidR="001E3334" w:rsidRPr="00AD1335">
        <w:rPr>
          <w:sz w:val="28"/>
          <w:szCs w:val="28"/>
          <w:lang w:val="uk-UA"/>
        </w:rPr>
        <w:t>гідно</w:t>
      </w:r>
      <w:r w:rsidR="00AD6789">
        <w:rPr>
          <w:sz w:val="28"/>
          <w:szCs w:val="28"/>
          <w:lang w:val="uk-UA"/>
        </w:rPr>
        <w:t xml:space="preserve"> з</w:t>
      </w:r>
      <w:r w:rsidR="001E3334" w:rsidRPr="00AD1335">
        <w:rPr>
          <w:sz w:val="28"/>
          <w:szCs w:val="28"/>
          <w:lang w:val="uk-UA"/>
        </w:rPr>
        <w:t xml:space="preserve"> </w:t>
      </w:r>
      <w:r w:rsidR="00490D52" w:rsidRPr="00AD1335">
        <w:rPr>
          <w:sz w:val="28"/>
          <w:szCs w:val="28"/>
          <w:lang w:val="uk-UA"/>
        </w:rPr>
        <w:t>пун</w:t>
      </w:r>
      <w:r w:rsidR="00E80533" w:rsidRPr="00AD1335">
        <w:rPr>
          <w:sz w:val="28"/>
          <w:szCs w:val="28"/>
          <w:lang w:val="uk-UA"/>
        </w:rPr>
        <w:t>к</w:t>
      </w:r>
      <w:r w:rsidR="00490D52" w:rsidRPr="00AD1335">
        <w:rPr>
          <w:sz w:val="28"/>
          <w:szCs w:val="28"/>
          <w:lang w:val="uk-UA"/>
        </w:rPr>
        <w:t>т</w:t>
      </w:r>
      <w:r w:rsidR="00AD6789">
        <w:rPr>
          <w:sz w:val="28"/>
          <w:szCs w:val="28"/>
          <w:lang w:val="uk-UA"/>
        </w:rPr>
        <w:t>ами</w:t>
      </w:r>
      <w:r w:rsidR="00E80533" w:rsidRPr="00AD1335">
        <w:rPr>
          <w:sz w:val="28"/>
          <w:szCs w:val="28"/>
          <w:lang w:val="uk-UA"/>
        </w:rPr>
        <w:t xml:space="preserve"> 2, 4 </w:t>
      </w:r>
      <w:r w:rsidR="001E3334" w:rsidRPr="00AD1335">
        <w:rPr>
          <w:sz w:val="28"/>
          <w:szCs w:val="28"/>
          <w:lang w:val="uk-UA"/>
        </w:rPr>
        <w:t>роз’</w:t>
      </w:r>
      <w:r w:rsidR="00731A71" w:rsidRPr="00AD1335">
        <w:rPr>
          <w:sz w:val="28"/>
          <w:szCs w:val="28"/>
          <w:lang w:val="uk-UA"/>
        </w:rPr>
        <w:t xml:space="preserve">яснень </w:t>
      </w:r>
      <w:r w:rsidR="0040115B" w:rsidRPr="00AD1335">
        <w:rPr>
          <w:sz w:val="28"/>
          <w:szCs w:val="28"/>
          <w:lang w:val="uk-UA"/>
        </w:rPr>
        <w:t>п</w:t>
      </w:r>
      <w:r w:rsidR="00731A71" w:rsidRPr="00AD1335">
        <w:rPr>
          <w:sz w:val="28"/>
          <w:szCs w:val="28"/>
          <w:lang w:val="uk-UA"/>
        </w:rPr>
        <w:t>останови Пленуму Верховного Суду України від 22 грудня 2006 року № 9 «</w:t>
      </w:r>
      <w:r w:rsidR="00731A71" w:rsidRPr="00AD1335">
        <w:rPr>
          <w:bCs/>
          <w:sz w:val="28"/>
          <w:szCs w:val="28"/>
          <w:lang w:val="uk-UA"/>
        </w:rPr>
        <w:t>Про практику застосування судами цивільного  процесуального законодавства при розгляді заяв про забезпечення позову</w:t>
      </w:r>
      <w:r w:rsidR="00731A71" w:rsidRPr="00AD1335">
        <w:rPr>
          <w:sz w:val="28"/>
          <w:szCs w:val="28"/>
          <w:lang w:val="uk-UA"/>
        </w:rPr>
        <w:t>»</w:t>
      </w:r>
      <w:r w:rsidR="00AD6789">
        <w:rPr>
          <w:sz w:val="28"/>
          <w:szCs w:val="28"/>
          <w:lang w:val="uk-UA"/>
        </w:rPr>
        <w:t>,</w:t>
      </w:r>
      <w:r w:rsidR="00E80533" w:rsidRPr="00AD1335">
        <w:rPr>
          <w:sz w:val="28"/>
          <w:szCs w:val="28"/>
          <w:lang w:val="uk-UA"/>
        </w:rPr>
        <w:t xml:space="preserve"> вирішуючи   питання   щодо </w:t>
      </w:r>
      <w:r w:rsidR="00BE15CD">
        <w:rPr>
          <w:sz w:val="28"/>
          <w:szCs w:val="28"/>
          <w:lang w:val="uk-UA"/>
        </w:rPr>
        <w:t xml:space="preserve">  застосування   певного   виду </w:t>
      </w:r>
      <w:bookmarkStart w:id="1" w:name="_GoBack"/>
      <w:bookmarkEnd w:id="1"/>
      <w:r w:rsidR="00E80533" w:rsidRPr="00AD1335">
        <w:rPr>
          <w:sz w:val="28"/>
          <w:szCs w:val="28"/>
          <w:lang w:val="uk-UA"/>
        </w:rPr>
        <w:t xml:space="preserve">забезпечення позову,  суди повинні виходити з того, що наведений у </w:t>
      </w:r>
      <w:r w:rsidR="00490D52" w:rsidRPr="00AD1335">
        <w:rPr>
          <w:sz w:val="28"/>
          <w:szCs w:val="28"/>
          <w:lang w:val="uk-UA"/>
        </w:rPr>
        <w:t>частині першій статті</w:t>
      </w:r>
      <w:r w:rsidR="00E80533" w:rsidRPr="00AD1335">
        <w:rPr>
          <w:sz w:val="28"/>
          <w:szCs w:val="28"/>
          <w:lang w:val="uk-UA"/>
        </w:rPr>
        <w:t xml:space="preserve"> 152 ЦПК </w:t>
      </w:r>
      <w:r w:rsidR="00490D52" w:rsidRPr="00AD1335">
        <w:rPr>
          <w:sz w:val="28"/>
          <w:szCs w:val="28"/>
          <w:lang w:val="uk-UA"/>
        </w:rPr>
        <w:t xml:space="preserve">України </w:t>
      </w:r>
      <w:r w:rsidR="00E80533" w:rsidRPr="00AD1335">
        <w:rPr>
          <w:sz w:val="28"/>
          <w:szCs w:val="28"/>
          <w:lang w:val="uk-UA"/>
        </w:rPr>
        <w:t xml:space="preserve">(нині </w:t>
      </w:r>
      <w:r w:rsidR="00490D52" w:rsidRPr="00AD1335">
        <w:rPr>
          <w:sz w:val="28"/>
          <w:szCs w:val="28"/>
          <w:lang w:val="uk-UA"/>
        </w:rPr>
        <w:t xml:space="preserve">частина перша статті </w:t>
      </w:r>
      <w:r w:rsidR="00E80533" w:rsidRPr="00AD1335">
        <w:rPr>
          <w:sz w:val="28"/>
          <w:szCs w:val="28"/>
          <w:lang w:val="uk-UA"/>
        </w:rPr>
        <w:t xml:space="preserve">150 ЦПК України) перелік видів такого забезпечення не є вичерпним, тому за наявності відповідного клопотання можуть бути застосовані   й  інші  його  види,  але  з  </w:t>
      </w:r>
      <w:r w:rsidR="00E80533" w:rsidRPr="00AD1335">
        <w:rPr>
          <w:sz w:val="28"/>
          <w:szCs w:val="28"/>
          <w:lang w:val="uk-UA"/>
        </w:rPr>
        <w:lastRenderedPageBreak/>
        <w:t xml:space="preserve">урахуванням  обмежень, </w:t>
      </w:r>
      <w:r w:rsidR="00490D52" w:rsidRPr="00AD1335">
        <w:rPr>
          <w:sz w:val="28"/>
          <w:szCs w:val="28"/>
          <w:lang w:val="uk-UA"/>
        </w:rPr>
        <w:t xml:space="preserve">установлених частиною четвертою </w:t>
      </w:r>
      <w:r w:rsidR="0061665E" w:rsidRPr="00AD1335">
        <w:rPr>
          <w:sz w:val="28"/>
          <w:szCs w:val="28"/>
          <w:lang w:val="uk-UA"/>
        </w:rPr>
        <w:t xml:space="preserve">зазначеної  статті. </w:t>
      </w:r>
      <w:r w:rsidR="0061665E" w:rsidRPr="00812664">
        <w:rPr>
          <w:sz w:val="28"/>
          <w:szCs w:val="28"/>
          <w:lang w:val="uk-UA"/>
        </w:rPr>
        <w:t xml:space="preserve">Недопустимо </w:t>
      </w:r>
      <w:r w:rsidR="00E80533" w:rsidRPr="00812664">
        <w:rPr>
          <w:sz w:val="28"/>
          <w:szCs w:val="28"/>
          <w:lang w:val="uk-UA"/>
        </w:rPr>
        <w:t>забезпечувати позов  шляхом  зупинення  виконання  судових  рішень,  що  набрали  законної сили.</w:t>
      </w:r>
    </w:p>
    <w:p w:rsidR="00731A71" w:rsidRPr="00AD1335" w:rsidRDefault="009E2D83" w:rsidP="00B615C7">
      <w:pPr>
        <w:ind w:firstLine="709"/>
        <w:jc w:val="both"/>
        <w:rPr>
          <w:sz w:val="28"/>
          <w:szCs w:val="28"/>
          <w:lang w:val="uk-UA"/>
        </w:rPr>
      </w:pPr>
      <w:r w:rsidRPr="00AD1335">
        <w:rPr>
          <w:sz w:val="28"/>
          <w:szCs w:val="28"/>
          <w:lang w:val="uk-UA"/>
        </w:rPr>
        <w:t>Розглядаючи заяву про забезпечення позову,</w:t>
      </w:r>
      <w:r w:rsidR="00731A71" w:rsidRPr="00AD1335">
        <w:rPr>
          <w:sz w:val="28"/>
          <w:szCs w:val="28"/>
          <w:lang w:val="uk-UA"/>
        </w:rPr>
        <w:t xml:space="preserve"> суд (суддя) має з урахуванням доказів, наданих позивачем на підтвердження своїх вимог, пересвідчитись, зокрема, в тому, що між сторонами дійсно виник спір та існує реальна загроза невиконання чи утруднення виконання можливого рішення</w:t>
      </w:r>
      <w:r w:rsidR="00B10BD9" w:rsidRPr="00AD1335">
        <w:rPr>
          <w:sz w:val="28"/>
          <w:szCs w:val="28"/>
          <w:lang w:val="uk-UA"/>
        </w:rPr>
        <w:t xml:space="preserve"> суду про задоволення позову; з’</w:t>
      </w:r>
      <w:r w:rsidR="00731A71" w:rsidRPr="00AD1335">
        <w:rPr>
          <w:sz w:val="28"/>
          <w:szCs w:val="28"/>
          <w:lang w:val="uk-UA"/>
        </w:rPr>
        <w:t>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звернулась з такою заявою, позовним вимогам.</w:t>
      </w:r>
    </w:p>
    <w:p w:rsidR="004C6E0C" w:rsidRPr="00AD1335" w:rsidRDefault="00731A71" w:rsidP="00B615C7">
      <w:pPr>
        <w:pStyle w:val="HTML"/>
        <w:shd w:val="clear" w:color="auto" w:fill="FFFFFF"/>
        <w:ind w:firstLine="709"/>
        <w:jc w:val="both"/>
        <w:rPr>
          <w:rFonts w:ascii="Times New Roman" w:hAnsi="Times New Roman" w:cs="Times New Roman"/>
          <w:sz w:val="28"/>
          <w:szCs w:val="28"/>
        </w:rPr>
      </w:pPr>
      <w:bookmarkStart w:id="2" w:name="o16"/>
      <w:bookmarkEnd w:id="2"/>
      <w:r w:rsidRPr="00AD1335">
        <w:rPr>
          <w:rFonts w:ascii="Times New Roman" w:hAnsi="Times New Roman" w:cs="Times New Roman"/>
          <w:sz w:val="28"/>
          <w:szCs w:val="28"/>
        </w:rPr>
        <w:t>Вирішуючи пи</w:t>
      </w:r>
      <w:r w:rsidR="001E3334" w:rsidRPr="00AD1335">
        <w:rPr>
          <w:rFonts w:ascii="Times New Roman" w:hAnsi="Times New Roman" w:cs="Times New Roman"/>
          <w:sz w:val="28"/>
          <w:szCs w:val="28"/>
        </w:rPr>
        <w:t xml:space="preserve">тання про забезпечення позову, </w:t>
      </w:r>
      <w:r w:rsidRPr="00AD1335">
        <w:rPr>
          <w:rFonts w:ascii="Times New Roman" w:hAnsi="Times New Roman" w:cs="Times New Roman"/>
          <w:sz w:val="28"/>
          <w:szCs w:val="28"/>
        </w:rPr>
        <w:t xml:space="preserve">суд має брати  до уваги  </w:t>
      </w:r>
      <w:r w:rsidR="001E3334" w:rsidRPr="00AD1335">
        <w:rPr>
          <w:rFonts w:ascii="Times New Roman" w:hAnsi="Times New Roman" w:cs="Times New Roman"/>
          <w:sz w:val="28"/>
          <w:szCs w:val="28"/>
        </w:rPr>
        <w:t xml:space="preserve">інтереси  не  тільки позивача, </w:t>
      </w:r>
      <w:r w:rsidRPr="00AD1335">
        <w:rPr>
          <w:rFonts w:ascii="Times New Roman" w:hAnsi="Times New Roman" w:cs="Times New Roman"/>
          <w:sz w:val="28"/>
          <w:szCs w:val="28"/>
        </w:rPr>
        <w:t>а й інших осіб,  права яки</w:t>
      </w:r>
      <w:r w:rsidR="001E3334" w:rsidRPr="00AD1335">
        <w:rPr>
          <w:rFonts w:ascii="Times New Roman" w:hAnsi="Times New Roman" w:cs="Times New Roman"/>
          <w:sz w:val="28"/>
          <w:szCs w:val="28"/>
        </w:rPr>
        <w:t>х можуть  бути  порушені  у  зв</w:t>
      </w:r>
      <w:r w:rsidR="001E3334" w:rsidRPr="00AD1335">
        <w:rPr>
          <w:rFonts w:ascii="Times New Roman" w:hAnsi="Times New Roman" w:cs="Times New Roman"/>
          <w:sz w:val="28"/>
          <w:szCs w:val="28"/>
          <w:lang w:val="ru-RU"/>
        </w:rPr>
        <w:t>’</w:t>
      </w:r>
      <w:r w:rsidRPr="00AD1335">
        <w:rPr>
          <w:rFonts w:ascii="Times New Roman" w:hAnsi="Times New Roman" w:cs="Times New Roman"/>
          <w:sz w:val="28"/>
          <w:szCs w:val="28"/>
        </w:rPr>
        <w:t xml:space="preserve">язку  із  застосуванням  відповідних заходів.  </w:t>
      </w:r>
    </w:p>
    <w:p w:rsidR="004C6E0C" w:rsidRPr="00AD1335" w:rsidRDefault="004C6E0C"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t>Отже</w:t>
      </w:r>
      <w:r w:rsidR="00AD6789">
        <w:rPr>
          <w:rFonts w:ascii="Times New Roman" w:hAnsi="Times New Roman" w:cs="Times New Roman"/>
          <w:sz w:val="28"/>
          <w:szCs w:val="28"/>
        </w:rPr>
        <w:t xml:space="preserve">, </w:t>
      </w:r>
      <w:r w:rsidRPr="00AD1335">
        <w:rPr>
          <w:rFonts w:ascii="Times New Roman" w:hAnsi="Times New Roman" w:cs="Times New Roman"/>
          <w:sz w:val="28"/>
          <w:szCs w:val="28"/>
        </w:rPr>
        <w:t xml:space="preserve"> при вирішенні питання про забезпечення позову суд має здійснити оцінку обґрунтованості доводів заявника щодо необхідності вжиття відповідних заходів з урахуванням такого: розумності, обґрунтованості і адекватності вимог заявника щодо забезпечення позову; забезпечення збалансованості інтересів сторін, а також інших учасників судового процесу; наявності зв'язку між конкретним заходом до забезпечення позову і предметом позовної вимоги, зокрема, чи спроможний такий захід забезпечити фактичне виконання судового рішення в разі задоволення позову; імовірності утруднення виконання або невиконання рішення суду в разі невжиття таких захо</w:t>
      </w:r>
      <w:r w:rsidR="00EB170A" w:rsidRPr="00AD1335">
        <w:rPr>
          <w:rFonts w:ascii="Times New Roman" w:hAnsi="Times New Roman" w:cs="Times New Roman"/>
          <w:sz w:val="28"/>
          <w:szCs w:val="28"/>
        </w:rPr>
        <w:t>дів; запобігання порушенню у зв’</w:t>
      </w:r>
      <w:r w:rsidRPr="00AD1335">
        <w:rPr>
          <w:rFonts w:ascii="Times New Roman" w:hAnsi="Times New Roman" w:cs="Times New Roman"/>
          <w:sz w:val="28"/>
          <w:szCs w:val="28"/>
        </w:rPr>
        <w:t>язку із вжиттям таких заходів прав та охоронюваних законом інтересів осіб, що не є учасниками даного судового процесу.</w:t>
      </w:r>
    </w:p>
    <w:p w:rsidR="004C6E0C" w:rsidRPr="00AD1335" w:rsidRDefault="004C6E0C"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t>При цьом</w:t>
      </w:r>
      <w:r w:rsidR="00AD6789">
        <w:rPr>
          <w:rFonts w:ascii="Times New Roman" w:hAnsi="Times New Roman" w:cs="Times New Roman"/>
          <w:sz w:val="28"/>
          <w:szCs w:val="28"/>
        </w:rPr>
        <w:t xml:space="preserve">у </w:t>
      </w:r>
      <w:r w:rsidRPr="00AD1335">
        <w:rPr>
          <w:rFonts w:ascii="Times New Roman" w:hAnsi="Times New Roman" w:cs="Times New Roman"/>
          <w:sz w:val="28"/>
          <w:szCs w:val="28"/>
        </w:rPr>
        <w:t xml:space="preserve"> 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у справі, а також вказати, в чому будуть полягати дії, направлені на відновлення прав позивача, оцінити складність вчинення цих дій, встановити, що витрати, пов'язані з відновленням прав будуть значними.</w:t>
      </w:r>
    </w:p>
    <w:p w:rsidR="00205795" w:rsidRPr="00AD1335" w:rsidRDefault="00AD6789" w:rsidP="00B615C7">
      <w:pPr>
        <w:pStyle w:val="HTML"/>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Перевіркою в</w:t>
      </w:r>
      <w:r w:rsidR="00787AEA" w:rsidRPr="00AD1335">
        <w:rPr>
          <w:rFonts w:ascii="Times New Roman" w:hAnsi="Times New Roman" w:cs="Times New Roman"/>
          <w:sz w:val="28"/>
          <w:szCs w:val="28"/>
        </w:rPr>
        <w:t xml:space="preserve">становлено, що </w:t>
      </w:r>
      <w:r w:rsidR="00D4177B" w:rsidRPr="00AD1335">
        <w:rPr>
          <w:rFonts w:ascii="Times New Roman" w:hAnsi="Times New Roman" w:cs="Times New Roman"/>
          <w:sz w:val="28"/>
          <w:szCs w:val="28"/>
        </w:rPr>
        <w:t xml:space="preserve">суддею Свірідовою В.В. </w:t>
      </w:r>
      <w:r w:rsidR="006140BF" w:rsidRPr="00AD1335">
        <w:rPr>
          <w:rFonts w:ascii="Times New Roman" w:hAnsi="Times New Roman" w:cs="Times New Roman"/>
          <w:sz w:val="28"/>
          <w:szCs w:val="28"/>
        </w:rPr>
        <w:t xml:space="preserve">при вирішенні питання про забезпечення позову </w:t>
      </w:r>
      <w:r w:rsidR="004C6E0C" w:rsidRPr="00AD1335">
        <w:rPr>
          <w:rFonts w:ascii="Times New Roman" w:hAnsi="Times New Roman" w:cs="Times New Roman"/>
          <w:sz w:val="28"/>
          <w:szCs w:val="28"/>
        </w:rPr>
        <w:t>не дотримано вимог процесуального закону</w:t>
      </w:r>
      <w:r w:rsidR="00205795" w:rsidRPr="00AD1335">
        <w:rPr>
          <w:rFonts w:ascii="Times New Roman" w:hAnsi="Times New Roman" w:cs="Times New Roman"/>
          <w:sz w:val="28"/>
          <w:szCs w:val="28"/>
        </w:rPr>
        <w:t>, оскільки не наведено жодних мотивів, з яких суд дійшов висновку про існування очевидної небезпеки заподіяння шкоди правам, свободам та інтересам позивача до ухвалення рішення у справі</w:t>
      </w:r>
      <w:r w:rsidR="00BC70D4" w:rsidRPr="00AD1335">
        <w:rPr>
          <w:rFonts w:ascii="Times New Roman" w:hAnsi="Times New Roman" w:cs="Times New Roman"/>
          <w:sz w:val="28"/>
          <w:szCs w:val="28"/>
        </w:rPr>
        <w:t>.</w:t>
      </w:r>
      <w:r w:rsidR="00205795" w:rsidRPr="00AD1335">
        <w:rPr>
          <w:rFonts w:ascii="Times New Roman" w:hAnsi="Times New Roman" w:cs="Times New Roman"/>
          <w:sz w:val="28"/>
          <w:szCs w:val="28"/>
        </w:rPr>
        <w:t xml:space="preserve"> </w:t>
      </w:r>
      <w:r w:rsidR="00BC70D4" w:rsidRPr="00AD1335">
        <w:rPr>
          <w:rFonts w:ascii="Times New Roman" w:hAnsi="Times New Roman" w:cs="Times New Roman"/>
          <w:sz w:val="28"/>
          <w:szCs w:val="28"/>
        </w:rPr>
        <w:t>С</w:t>
      </w:r>
      <w:r w:rsidR="00302414" w:rsidRPr="00AD1335">
        <w:rPr>
          <w:rFonts w:ascii="Times New Roman" w:hAnsi="Times New Roman" w:cs="Times New Roman"/>
          <w:sz w:val="28"/>
          <w:szCs w:val="28"/>
        </w:rPr>
        <w:t xml:space="preserve">уддя </w:t>
      </w:r>
      <w:r w:rsidR="00BC70D4" w:rsidRPr="00AD1335">
        <w:rPr>
          <w:rFonts w:ascii="Times New Roman" w:hAnsi="Times New Roman" w:cs="Times New Roman"/>
          <w:sz w:val="28"/>
          <w:szCs w:val="28"/>
        </w:rPr>
        <w:t xml:space="preserve">також </w:t>
      </w:r>
      <w:r w:rsidR="00205795" w:rsidRPr="00AD1335">
        <w:rPr>
          <w:rFonts w:ascii="Times New Roman" w:hAnsi="Times New Roman" w:cs="Times New Roman"/>
          <w:sz w:val="28"/>
          <w:szCs w:val="28"/>
        </w:rPr>
        <w:t>не вказа</w:t>
      </w:r>
      <w:r w:rsidR="00302414" w:rsidRPr="00AD1335">
        <w:rPr>
          <w:rFonts w:ascii="Times New Roman" w:hAnsi="Times New Roman" w:cs="Times New Roman"/>
          <w:sz w:val="28"/>
          <w:szCs w:val="28"/>
        </w:rPr>
        <w:t>ла</w:t>
      </w:r>
      <w:r w:rsidR="00205795" w:rsidRPr="00AD1335">
        <w:rPr>
          <w:rFonts w:ascii="Times New Roman" w:hAnsi="Times New Roman" w:cs="Times New Roman"/>
          <w:sz w:val="28"/>
          <w:szCs w:val="28"/>
        </w:rPr>
        <w:t>, в чому полягатимуть дії, направлені на відновлення прав позивача, як і не оціни</w:t>
      </w:r>
      <w:r w:rsidR="00302414" w:rsidRPr="00AD1335">
        <w:rPr>
          <w:rFonts w:ascii="Times New Roman" w:hAnsi="Times New Roman" w:cs="Times New Roman"/>
          <w:sz w:val="28"/>
          <w:szCs w:val="28"/>
        </w:rPr>
        <w:t>ла</w:t>
      </w:r>
      <w:r w:rsidR="00205795" w:rsidRPr="00AD1335">
        <w:rPr>
          <w:rFonts w:ascii="Times New Roman" w:hAnsi="Times New Roman" w:cs="Times New Roman"/>
          <w:sz w:val="28"/>
          <w:szCs w:val="28"/>
        </w:rPr>
        <w:t xml:space="preserve"> наявності зв'язку між конкретним заходом до забезпечення позову і предметом позовної вимоги</w:t>
      </w:r>
      <w:r w:rsidR="00F77218" w:rsidRPr="00AD1335">
        <w:rPr>
          <w:rFonts w:ascii="Times New Roman" w:hAnsi="Times New Roman" w:cs="Times New Roman"/>
          <w:sz w:val="28"/>
          <w:szCs w:val="28"/>
        </w:rPr>
        <w:t>. У той же час очевидним є те, що позовна вимога</w:t>
      </w:r>
      <w:r w:rsidR="00205795" w:rsidRPr="00AD1335">
        <w:rPr>
          <w:rFonts w:ascii="Times New Roman" w:hAnsi="Times New Roman" w:cs="Times New Roman"/>
          <w:sz w:val="28"/>
          <w:szCs w:val="28"/>
        </w:rPr>
        <w:t xml:space="preserve"> жодним чином не пов’язана з вимогою </w:t>
      </w:r>
      <w:r w:rsidR="00205795" w:rsidRPr="00AD1335">
        <w:rPr>
          <w:rFonts w:ascii="Times New Roman" w:hAnsi="Times New Roman" w:cs="Times New Roman"/>
          <w:sz w:val="28"/>
          <w:szCs w:val="28"/>
          <w:lang w:val="ru-RU"/>
        </w:rPr>
        <w:t>про визнання права власності на спірне майно і про зняття з нього арешту</w:t>
      </w:r>
      <w:r w:rsidR="00BC70D4" w:rsidRPr="00AD1335">
        <w:rPr>
          <w:rFonts w:ascii="Times New Roman" w:hAnsi="Times New Roman" w:cs="Times New Roman"/>
          <w:sz w:val="28"/>
          <w:szCs w:val="28"/>
          <w:lang w:val="ru-RU"/>
        </w:rPr>
        <w:t>, тоді як</w:t>
      </w:r>
      <w:r w:rsidR="00BC70D4" w:rsidRPr="00AD1335">
        <w:rPr>
          <w:rFonts w:ascii="Times New Roman" w:hAnsi="Times New Roman" w:cs="Times New Roman"/>
          <w:sz w:val="28"/>
          <w:szCs w:val="28"/>
        </w:rPr>
        <w:t xml:space="preserve"> </w:t>
      </w:r>
      <w:r w:rsidR="00BC70D4" w:rsidRPr="000726F6">
        <w:rPr>
          <w:rFonts w:ascii="Times New Roman" w:hAnsi="Times New Roman" w:cs="Times New Roman"/>
          <w:sz w:val="28"/>
          <w:szCs w:val="28"/>
        </w:rPr>
        <w:t>пункт</w:t>
      </w:r>
      <w:r w:rsidR="00054436">
        <w:rPr>
          <w:rFonts w:ascii="Times New Roman" w:hAnsi="Times New Roman" w:cs="Times New Roman"/>
          <w:sz w:val="28"/>
          <w:szCs w:val="28"/>
        </w:rPr>
        <w:t xml:space="preserve">ом </w:t>
      </w:r>
      <w:r w:rsidR="00BC70D4" w:rsidRPr="000726F6">
        <w:rPr>
          <w:rFonts w:ascii="Times New Roman" w:hAnsi="Times New Roman" w:cs="Times New Roman"/>
          <w:sz w:val="28"/>
          <w:szCs w:val="28"/>
        </w:rPr>
        <w:t xml:space="preserve"> 5</w:t>
      </w:r>
      <w:r w:rsidR="000726F6" w:rsidRPr="000726F6">
        <w:rPr>
          <w:rFonts w:ascii="Times New Roman" w:hAnsi="Times New Roman" w:cs="Times New Roman"/>
          <w:sz w:val="28"/>
          <w:szCs w:val="28"/>
        </w:rPr>
        <w:t xml:space="preserve"> частини першої </w:t>
      </w:r>
      <w:r w:rsidR="00BC70D4" w:rsidRPr="000726F6">
        <w:rPr>
          <w:rFonts w:ascii="Times New Roman" w:hAnsi="Times New Roman" w:cs="Times New Roman"/>
          <w:sz w:val="28"/>
          <w:szCs w:val="28"/>
        </w:rPr>
        <w:t>статті 150 ЦПК</w:t>
      </w:r>
      <w:r w:rsidR="00054436">
        <w:rPr>
          <w:rFonts w:ascii="Times New Roman" w:hAnsi="Times New Roman" w:cs="Times New Roman"/>
          <w:sz w:val="28"/>
          <w:szCs w:val="28"/>
        </w:rPr>
        <w:t xml:space="preserve"> України передбачено</w:t>
      </w:r>
      <w:r w:rsidR="00BC70D4" w:rsidRPr="00AD1335">
        <w:rPr>
          <w:rFonts w:ascii="Times New Roman" w:hAnsi="Times New Roman" w:cs="Times New Roman"/>
          <w:sz w:val="28"/>
          <w:szCs w:val="28"/>
        </w:rPr>
        <w:t xml:space="preserve"> такий вид забезпечення позову</w:t>
      </w:r>
      <w:r w:rsidR="00F77218" w:rsidRPr="00AD1335">
        <w:rPr>
          <w:rFonts w:ascii="Times New Roman" w:hAnsi="Times New Roman" w:cs="Times New Roman"/>
          <w:sz w:val="28"/>
          <w:szCs w:val="28"/>
        </w:rPr>
        <w:t>,</w:t>
      </w:r>
      <w:r w:rsidR="00BC70D4" w:rsidRPr="00AD1335">
        <w:rPr>
          <w:rFonts w:ascii="Times New Roman" w:hAnsi="Times New Roman" w:cs="Times New Roman"/>
          <w:sz w:val="28"/>
          <w:szCs w:val="28"/>
        </w:rPr>
        <w:t xml:space="preserve"> як </w:t>
      </w:r>
      <w:r w:rsidR="00BC70D4" w:rsidRPr="00AD1335">
        <w:rPr>
          <w:rFonts w:ascii="Times New Roman" w:hAnsi="Times New Roman" w:cs="Times New Roman"/>
          <w:sz w:val="28"/>
          <w:szCs w:val="28"/>
          <w:lang w:val="ru-RU"/>
        </w:rPr>
        <w:t>зупинення продажу арештованого майна</w:t>
      </w:r>
      <w:r w:rsidR="00BC70D4" w:rsidRPr="00AD1335">
        <w:rPr>
          <w:rFonts w:ascii="Times New Roman" w:hAnsi="Times New Roman" w:cs="Times New Roman"/>
          <w:sz w:val="28"/>
          <w:szCs w:val="28"/>
        </w:rPr>
        <w:t xml:space="preserve"> </w:t>
      </w:r>
      <w:r w:rsidR="000726F6">
        <w:rPr>
          <w:rFonts w:ascii="Times New Roman" w:hAnsi="Times New Roman" w:cs="Times New Roman"/>
          <w:sz w:val="28"/>
          <w:szCs w:val="28"/>
        </w:rPr>
        <w:t xml:space="preserve"> </w:t>
      </w:r>
      <w:r w:rsidR="00BC70D4" w:rsidRPr="00AD1335">
        <w:rPr>
          <w:rFonts w:ascii="Times New Roman" w:hAnsi="Times New Roman" w:cs="Times New Roman"/>
          <w:sz w:val="28"/>
          <w:szCs w:val="28"/>
        </w:rPr>
        <w:t>лише щодо позову про визнання права власності на майно і про зняття з нього арешту.</w:t>
      </w:r>
    </w:p>
    <w:p w:rsidR="00D82789" w:rsidRPr="00AD1335" w:rsidRDefault="00F0668E"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lastRenderedPageBreak/>
        <w:t>У</w:t>
      </w:r>
      <w:r w:rsidR="006140BF" w:rsidRPr="00AD1335">
        <w:rPr>
          <w:rFonts w:ascii="Times New Roman" w:hAnsi="Times New Roman" w:cs="Times New Roman"/>
          <w:sz w:val="28"/>
          <w:szCs w:val="28"/>
        </w:rPr>
        <w:t>хвал</w:t>
      </w:r>
      <w:r w:rsidRPr="00AD1335">
        <w:rPr>
          <w:rFonts w:ascii="Times New Roman" w:hAnsi="Times New Roman" w:cs="Times New Roman"/>
          <w:sz w:val="28"/>
          <w:szCs w:val="28"/>
        </w:rPr>
        <w:t>а</w:t>
      </w:r>
      <w:r w:rsidR="006140BF" w:rsidRPr="00AD1335">
        <w:rPr>
          <w:rFonts w:ascii="Times New Roman" w:hAnsi="Times New Roman" w:cs="Times New Roman"/>
          <w:sz w:val="28"/>
          <w:szCs w:val="28"/>
        </w:rPr>
        <w:t xml:space="preserve"> судд</w:t>
      </w:r>
      <w:r w:rsidRPr="00AD1335">
        <w:rPr>
          <w:rFonts w:ascii="Times New Roman" w:hAnsi="Times New Roman" w:cs="Times New Roman"/>
          <w:sz w:val="28"/>
          <w:szCs w:val="28"/>
        </w:rPr>
        <w:t xml:space="preserve">і </w:t>
      </w:r>
      <w:r w:rsidR="009B1CBC" w:rsidRPr="00AD1335">
        <w:rPr>
          <w:rFonts w:ascii="Times New Roman" w:hAnsi="Times New Roman" w:cs="Times New Roman"/>
          <w:sz w:val="28"/>
          <w:szCs w:val="28"/>
        </w:rPr>
        <w:t>Свірідов</w:t>
      </w:r>
      <w:r w:rsidRPr="00AD1335">
        <w:rPr>
          <w:rFonts w:ascii="Times New Roman" w:hAnsi="Times New Roman" w:cs="Times New Roman"/>
          <w:sz w:val="28"/>
          <w:szCs w:val="28"/>
        </w:rPr>
        <w:t>ої</w:t>
      </w:r>
      <w:r w:rsidR="009B1CBC" w:rsidRPr="00AD1335">
        <w:rPr>
          <w:rFonts w:ascii="Times New Roman" w:hAnsi="Times New Roman" w:cs="Times New Roman"/>
          <w:sz w:val="28"/>
          <w:szCs w:val="28"/>
        </w:rPr>
        <w:t xml:space="preserve"> В.В. </w:t>
      </w:r>
      <w:r w:rsidRPr="00AD1335">
        <w:rPr>
          <w:rFonts w:ascii="Times New Roman" w:hAnsi="Times New Roman" w:cs="Times New Roman"/>
          <w:sz w:val="28"/>
          <w:szCs w:val="28"/>
        </w:rPr>
        <w:t xml:space="preserve">містить лише </w:t>
      </w:r>
      <w:r w:rsidR="005A5E2D" w:rsidRPr="00AD1335">
        <w:rPr>
          <w:rFonts w:ascii="Times New Roman" w:hAnsi="Times New Roman" w:cs="Times New Roman"/>
          <w:sz w:val="28"/>
          <w:szCs w:val="28"/>
        </w:rPr>
        <w:t>загальну фразу</w:t>
      </w:r>
      <w:r w:rsidRPr="00AD1335">
        <w:rPr>
          <w:rFonts w:ascii="Times New Roman" w:hAnsi="Times New Roman" w:cs="Times New Roman"/>
          <w:sz w:val="28"/>
          <w:szCs w:val="28"/>
        </w:rPr>
        <w:t xml:space="preserve"> </w:t>
      </w:r>
      <w:r w:rsidR="005A5E2D" w:rsidRPr="00AD1335">
        <w:rPr>
          <w:rFonts w:ascii="Times New Roman" w:hAnsi="Times New Roman" w:cs="Times New Roman"/>
          <w:sz w:val="28"/>
          <w:szCs w:val="28"/>
        </w:rPr>
        <w:t xml:space="preserve">про те, що </w:t>
      </w:r>
      <w:r w:rsidR="00DB6707" w:rsidRPr="00AD1335">
        <w:rPr>
          <w:rFonts w:ascii="Times New Roman" w:hAnsi="Times New Roman" w:cs="Times New Roman"/>
          <w:sz w:val="28"/>
          <w:szCs w:val="28"/>
        </w:rPr>
        <w:t>невжиття таких заходів забезпечення позову може утруднити чи зробити неможливим виконання рішення, зважаючи на фактичні обставини справи та виходячи із пов’язаності заходів забезпечення позову з його предметом</w:t>
      </w:r>
      <w:r w:rsidR="00D82789" w:rsidRPr="00AD1335">
        <w:rPr>
          <w:rFonts w:ascii="Times New Roman" w:hAnsi="Times New Roman" w:cs="Times New Roman"/>
          <w:sz w:val="28"/>
          <w:szCs w:val="28"/>
        </w:rPr>
        <w:t>.</w:t>
      </w:r>
    </w:p>
    <w:p w:rsidR="00CD2E67" w:rsidRPr="00AD1335" w:rsidRDefault="00724051" w:rsidP="00724051">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r w:rsidR="00F0668E" w:rsidRPr="00AD1335">
        <w:rPr>
          <w:rFonts w:ascii="Times New Roman" w:hAnsi="Times New Roman" w:cs="Times New Roman"/>
          <w:sz w:val="28"/>
          <w:szCs w:val="28"/>
        </w:rPr>
        <w:t xml:space="preserve">     </w:t>
      </w:r>
      <w:r w:rsidR="009D4406" w:rsidRPr="00AD1335">
        <w:rPr>
          <w:rFonts w:ascii="Times New Roman" w:hAnsi="Times New Roman" w:cs="Times New Roman"/>
          <w:sz w:val="28"/>
          <w:szCs w:val="28"/>
        </w:rPr>
        <w:t>П</w:t>
      </w:r>
      <w:r w:rsidR="00DB6707" w:rsidRPr="00AD1335">
        <w:rPr>
          <w:rFonts w:ascii="Times New Roman" w:hAnsi="Times New Roman" w:cs="Times New Roman"/>
          <w:sz w:val="28"/>
          <w:szCs w:val="28"/>
        </w:rPr>
        <w:t>остановляючи ухвалу про забезпечення позову</w:t>
      </w:r>
      <w:r w:rsidR="00F0668E" w:rsidRPr="00AD1335">
        <w:rPr>
          <w:rFonts w:ascii="Times New Roman" w:hAnsi="Times New Roman" w:cs="Times New Roman"/>
          <w:sz w:val="28"/>
          <w:szCs w:val="28"/>
        </w:rPr>
        <w:t>,</w:t>
      </w:r>
      <w:r w:rsidR="00DB6707" w:rsidRPr="00AD1335">
        <w:rPr>
          <w:rFonts w:ascii="Times New Roman" w:hAnsi="Times New Roman" w:cs="Times New Roman"/>
          <w:sz w:val="28"/>
          <w:szCs w:val="28"/>
        </w:rPr>
        <w:t xml:space="preserve"> суддя не вчинила дій </w:t>
      </w:r>
      <w:r w:rsidR="00F0668E" w:rsidRPr="00AD1335">
        <w:rPr>
          <w:rFonts w:ascii="Times New Roman" w:hAnsi="Times New Roman" w:cs="Times New Roman"/>
          <w:sz w:val="28"/>
          <w:szCs w:val="28"/>
        </w:rPr>
        <w:t xml:space="preserve">для </w:t>
      </w:r>
      <w:r w:rsidR="00DB6707" w:rsidRPr="00AD1335">
        <w:rPr>
          <w:rFonts w:ascii="Times New Roman" w:hAnsi="Times New Roman" w:cs="Times New Roman"/>
          <w:sz w:val="28"/>
          <w:szCs w:val="28"/>
        </w:rPr>
        <w:t>з’ясуванн</w:t>
      </w:r>
      <w:r w:rsidR="00F0668E" w:rsidRPr="00AD1335">
        <w:rPr>
          <w:rFonts w:ascii="Times New Roman" w:hAnsi="Times New Roman" w:cs="Times New Roman"/>
          <w:sz w:val="28"/>
          <w:szCs w:val="28"/>
        </w:rPr>
        <w:t>я</w:t>
      </w:r>
      <w:r w:rsidR="00DB6707" w:rsidRPr="00AD1335">
        <w:rPr>
          <w:rFonts w:ascii="Times New Roman" w:hAnsi="Times New Roman" w:cs="Times New Roman"/>
          <w:sz w:val="28"/>
          <w:szCs w:val="28"/>
        </w:rPr>
        <w:t xml:space="preserve"> особи</w:t>
      </w:r>
      <w:r w:rsidR="00243D89">
        <w:rPr>
          <w:rFonts w:ascii="Times New Roman" w:hAnsi="Times New Roman" w:cs="Times New Roman"/>
          <w:sz w:val="28"/>
          <w:szCs w:val="28"/>
        </w:rPr>
        <w:t xml:space="preserve"> ,</w:t>
      </w:r>
      <w:r w:rsidR="00DB6707" w:rsidRPr="00AD1335">
        <w:rPr>
          <w:rFonts w:ascii="Times New Roman" w:hAnsi="Times New Roman" w:cs="Times New Roman"/>
          <w:sz w:val="28"/>
          <w:szCs w:val="28"/>
        </w:rPr>
        <w:t xml:space="preserve"> в чиїх інтересах проводиться реалізація майна на торгах</w:t>
      </w:r>
      <w:r w:rsidR="0034639E" w:rsidRPr="00AD1335">
        <w:rPr>
          <w:rFonts w:ascii="Times New Roman" w:hAnsi="Times New Roman" w:cs="Times New Roman"/>
          <w:sz w:val="28"/>
          <w:szCs w:val="28"/>
        </w:rPr>
        <w:t>, не встановила обставин, які були підставою для реалізації іпотечного майна</w:t>
      </w:r>
      <w:r w:rsidR="00302414" w:rsidRPr="00AD1335">
        <w:rPr>
          <w:rFonts w:ascii="Times New Roman" w:hAnsi="Times New Roman" w:cs="Times New Roman"/>
          <w:sz w:val="28"/>
          <w:szCs w:val="28"/>
        </w:rPr>
        <w:t xml:space="preserve"> – а саме рішення суду, що набрало законної сили, виконання якого було зупинено згідно </w:t>
      </w:r>
      <w:r w:rsidR="00243D89">
        <w:rPr>
          <w:rFonts w:ascii="Times New Roman" w:hAnsi="Times New Roman" w:cs="Times New Roman"/>
          <w:sz w:val="28"/>
          <w:szCs w:val="28"/>
        </w:rPr>
        <w:t>з ухвалою</w:t>
      </w:r>
      <w:r w:rsidR="00302414" w:rsidRPr="00AD1335">
        <w:rPr>
          <w:rFonts w:ascii="Times New Roman" w:hAnsi="Times New Roman" w:cs="Times New Roman"/>
          <w:sz w:val="28"/>
          <w:szCs w:val="28"/>
        </w:rPr>
        <w:t xml:space="preserve">  </w:t>
      </w:r>
      <w:r w:rsidR="00302414" w:rsidRPr="00AD1335">
        <w:rPr>
          <w:rFonts w:ascii="Times New Roman" w:hAnsi="Times New Roman" w:cs="Times New Roman"/>
          <w:sz w:val="28"/>
          <w:szCs w:val="28"/>
          <w:highlight w:val="white"/>
        </w:rPr>
        <w:t>від 8 травня 2019 року</w:t>
      </w:r>
      <w:r w:rsidR="00990CE5" w:rsidRPr="00AD1335">
        <w:rPr>
          <w:rFonts w:ascii="Times New Roman" w:hAnsi="Times New Roman" w:cs="Times New Roman"/>
          <w:sz w:val="28"/>
          <w:szCs w:val="28"/>
        </w:rPr>
        <w:t xml:space="preserve">, </w:t>
      </w:r>
      <w:r w:rsidR="00F0668E" w:rsidRPr="00AD1335">
        <w:rPr>
          <w:rFonts w:ascii="Times New Roman" w:hAnsi="Times New Roman" w:cs="Times New Roman"/>
          <w:sz w:val="28"/>
          <w:szCs w:val="28"/>
        </w:rPr>
        <w:t xml:space="preserve">що </w:t>
      </w:r>
      <w:r w:rsidR="0034639E" w:rsidRPr="00AD1335">
        <w:rPr>
          <w:rFonts w:ascii="Times New Roman" w:hAnsi="Times New Roman" w:cs="Times New Roman"/>
          <w:sz w:val="28"/>
          <w:szCs w:val="28"/>
        </w:rPr>
        <w:t>підтверджується роздруківкою</w:t>
      </w:r>
      <w:r w:rsidR="005B1BA2" w:rsidRPr="00AD1335">
        <w:rPr>
          <w:rFonts w:ascii="Times New Roman" w:hAnsi="Times New Roman" w:cs="Times New Roman"/>
          <w:sz w:val="28"/>
          <w:szCs w:val="28"/>
        </w:rPr>
        <w:t xml:space="preserve"> </w:t>
      </w:r>
      <w:r w:rsidR="00CD2E67" w:rsidRPr="00AD1335">
        <w:rPr>
          <w:rFonts w:ascii="Times New Roman" w:hAnsi="Times New Roman" w:cs="Times New Roman"/>
          <w:sz w:val="28"/>
          <w:szCs w:val="28"/>
        </w:rPr>
        <w:t>з сайту ДП «СЕТАМ»</w:t>
      </w:r>
      <w:r w:rsidR="0034639E" w:rsidRPr="00AD1335">
        <w:rPr>
          <w:rFonts w:ascii="Times New Roman" w:hAnsi="Times New Roman" w:cs="Times New Roman"/>
          <w:sz w:val="28"/>
          <w:szCs w:val="28"/>
        </w:rPr>
        <w:t>.</w:t>
      </w:r>
      <w:r w:rsidR="00F0668E" w:rsidRPr="00AD1335">
        <w:rPr>
          <w:rFonts w:ascii="Times New Roman" w:hAnsi="Times New Roman" w:cs="Times New Roman"/>
          <w:sz w:val="28"/>
          <w:szCs w:val="28"/>
        </w:rPr>
        <w:t xml:space="preserve"> </w:t>
      </w:r>
    </w:p>
    <w:p w:rsidR="00F77218" w:rsidRPr="00AD1335" w:rsidRDefault="00F77218" w:rsidP="00724051">
      <w:pPr>
        <w:pStyle w:val="HTML"/>
        <w:shd w:val="clear" w:color="auto" w:fill="FFFFFF"/>
        <w:jc w:val="both"/>
        <w:rPr>
          <w:rFonts w:ascii="Times New Roman" w:hAnsi="Times New Roman" w:cs="Times New Roman"/>
          <w:sz w:val="28"/>
          <w:szCs w:val="28"/>
        </w:rPr>
      </w:pPr>
      <w:r w:rsidRPr="00AD1335">
        <w:rPr>
          <w:rFonts w:ascii="Times New Roman" w:hAnsi="Times New Roman" w:cs="Times New Roman"/>
          <w:sz w:val="28"/>
          <w:szCs w:val="28"/>
        </w:rPr>
        <w:t xml:space="preserve">         У свою чергу виконання рішення суду, що набрало законної сили</w:t>
      </w:r>
      <w:r w:rsidR="002E4791" w:rsidRPr="00AD1335">
        <w:rPr>
          <w:rFonts w:ascii="Times New Roman" w:hAnsi="Times New Roman" w:cs="Times New Roman"/>
          <w:sz w:val="28"/>
          <w:szCs w:val="28"/>
        </w:rPr>
        <w:t>,</w:t>
      </w:r>
      <w:r w:rsidRPr="00AD1335">
        <w:rPr>
          <w:rFonts w:ascii="Times New Roman" w:hAnsi="Times New Roman" w:cs="Times New Roman"/>
          <w:sz w:val="28"/>
          <w:szCs w:val="28"/>
        </w:rPr>
        <w:t xml:space="preserve"> є невід’ємною частиною права на справедливий суд в розумінні статі 6 Конвенції </w:t>
      </w:r>
      <w:r w:rsidRPr="00AD1335">
        <w:rPr>
          <w:rFonts w:ascii="Times New Roman" w:hAnsi="Times New Roman" w:cs="Times New Roman"/>
          <w:bCs/>
          <w:color w:val="000000"/>
          <w:sz w:val="28"/>
          <w:szCs w:val="28"/>
          <w:shd w:val="clear" w:color="auto" w:fill="FFFFFF"/>
        </w:rPr>
        <w:t>про захист прав людини і основоположних свобод.</w:t>
      </w:r>
    </w:p>
    <w:p w:rsidR="00302414" w:rsidRPr="00AD1335" w:rsidRDefault="00302414" w:rsidP="00B615C7">
      <w:pPr>
        <w:pStyle w:val="HTML"/>
        <w:shd w:val="clear" w:color="auto" w:fill="FFFFFF"/>
        <w:ind w:firstLine="709"/>
        <w:jc w:val="both"/>
        <w:rPr>
          <w:rFonts w:ascii="Times New Roman" w:hAnsi="Times New Roman" w:cs="Times New Roman"/>
          <w:sz w:val="28"/>
          <w:szCs w:val="28"/>
        </w:rPr>
      </w:pPr>
      <w:r w:rsidRPr="00AD1335">
        <w:rPr>
          <w:rFonts w:ascii="Times New Roman" w:hAnsi="Times New Roman" w:cs="Times New Roman"/>
          <w:sz w:val="28"/>
          <w:szCs w:val="28"/>
        </w:rPr>
        <w:t>Установлення дійсних мотивів і фактичних обставин при в</w:t>
      </w:r>
      <w:r w:rsidR="00724051">
        <w:rPr>
          <w:rFonts w:ascii="Times New Roman" w:hAnsi="Times New Roman" w:cs="Times New Roman"/>
          <w:sz w:val="28"/>
          <w:szCs w:val="28"/>
        </w:rPr>
        <w:t>ирішенні</w:t>
      </w:r>
      <w:r w:rsidRPr="00AD1335">
        <w:rPr>
          <w:rFonts w:ascii="Times New Roman" w:hAnsi="Times New Roman" w:cs="Times New Roman"/>
          <w:sz w:val="28"/>
          <w:szCs w:val="28"/>
        </w:rPr>
        <w:t xml:space="preserve"> питання щодо забезпечення позову унеможливило б порушення інших норм процесуального закону, а також інтересів  осіб,  права яких можуть  бути  порушені  у  зв’язку  із  застосуванням  відповідних заходів.</w:t>
      </w:r>
    </w:p>
    <w:p w:rsidR="008A787F" w:rsidRPr="000726F6" w:rsidRDefault="008A787F" w:rsidP="00B615C7">
      <w:pPr>
        <w:pStyle w:val="HTML"/>
        <w:shd w:val="clear" w:color="auto" w:fill="FFFFFF"/>
        <w:ind w:firstLine="709"/>
        <w:jc w:val="both"/>
        <w:rPr>
          <w:rFonts w:ascii="Times New Roman" w:hAnsi="Times New Roman" w:cs="Times New Roman"/>
          <w:sz w:val="28"/>
          <w:szCs w:val="28"/>
          <w:shd w:val="clear" w:color="auto" w:fill="FFFFFF"/>
        </w:rPr>
      </w:pPr>
      <w:r w:rsidRPr="000726F6">
        <w:rPr>
          <w:rFonts w:ascii="Times New Roman" w:hAnsi="Times New Roman" w:cs="Times New Roman"/>
          <w:sz w:val="28"/>
          <w:szCs w:val="28"/>
          <w:shd w:val="clear" w:color="auto" w:fill="FFFFFF"/>
        </w:rPr>
        <w:t>Вмотивованість будь-якого судового рішення необхідно розглядати як самостійну вимогу, яка не є тотожною вимогам законності й обґрунтованості</w:t>
      </w:r>
      <w:r w:rsidR="00EB0F15" w:rsidRPr="000726F6">
        <w:rPr>
          <w:rFonts w:ascii="Times New Roman" w:hAnsi="Times New Roman" w:cs="Times New Roman"/>
          <w:sz w:val="28"/>
          <w:szCs w:val="28"/>
          <w:shd w:val="clear" w:color="auto" w:fill="FFFFFF"/>
        </w:rPr>
        <w:t xml:space="preserve"> судового рішення</w:t>
      </w:r>
      <w:r w:rsidRPr="000726F6">
        <w:rPr>
          <w:rFonts w:ascii="Times New Roman" w:hAnsi="Times New Roman" w:cs="Times New Roman"/>
          <w:sz w:val="28"/>
          <w:szCs w:val="28"/>
          <w:shd w:val="clear" w:color="auto" w:fill="FFFFFF"/>
        </w:rPr>
        <w:t>.</w:t>
      </w:r>
    </w:p>
    <w:p w:rsidR="00CC0740" w:rsidRPr="000726F6" w:rsidRDefault="000726F6" w:rsidP="00B615C7">
      <w:pPr>
        <w:pStyle w:val="HTML"/>
        <w:shd w:val="clear" w:color="auto" w:fill="FFFFFF"/>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У рішеннях Європейського суду з прав людини (далі – ЄСПЛ) </w:t>
      </w:r>
      <w:r w:rsidR="00CC0740" w:rsidRPr="000726F6">
        <w:rPr>
          <w:rFonts w:ascii="Times New Roman" w:hAnsi="Times New Roman" w:cs="Times New Roman"/>
          <w:sz w:val="28"/>
          <w:szCs w:val="28"/>
          <w:shd w:val="clear" w:color="auto" w:fill="FFFFFF"/>
        </w:rPr>
        <w:t>склалась стала практика, відповідно до якої рішення національних судів мають бути мотивованим</w:t>
      </w:r>
      <w:r w:rsidR="00724051">
        <w:rPr>
          <w:rFonts w:ascii="Times New Roman" w:hAnsi="Times New Roman" w:cs="Times New Roman"/>
          <w:sz w:val="28"/>
          <w:szCs w:val="28"/>
          <w:shd w:val="clear" w:color="auto" w:fill="FFFFFF"/>
        </w:rPr>
        <w:t>и</w:t>
      </w:r>
      <w:r w:rsidR="00CC0740" w:rsidRPr="000726F6">
        <w:rPr>
          <w:rFonts w:ascii="Times New Roman" w:hAnsi="Times New Roman" w:cs="Times New Roman"/>
          <w:sz w:val="28"/>
          <w:szCs w:val="28"/>
          <w:shd w:val="clear" w:color="auto" w:fill="FFFFFF"/>
        </w:rPr>
        <w:t>, обґрунтованими, зрозумілими для учасників справ, а також інших осіб,  яких такі рішення стосуються.</w:t>
      </w:r>
    </w:p>
    <w:p w:rsidR="00CC0740" w:rsidRPr="000726F6" w:rsidRDefault="000726F6" w:rsidP="00B615C7">
      <w:pPr>
        <w:pStyle w:val="HTML"/>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Зокрема, </w:t>
      </w:r>
      <w:r w:rsidR="00CC0740" w:rsidRPr="000726F6">
        <w:rPr>
          <w:rFonts w:ascii="Times New Roman" w:hAnsi="Times New Roman" w:cs="Times New Roman"/>
          <w:sz w:val="28"/>
          <w:szCs w:val="28"/>
          <w:shd w:val="clear" w:color="auto" w:fill="FFFFFF"/>
        </w:rPr>
        <w:t xml:space="preserve">у справі «Серявін та інші проти України» (заява № 4909/04; </w:t>
      </w:r>
      <w:r>
        <w:rPr>
          <w:rFonts w:ascii="Times New Roman" w:hAnsi="Times New Roman" w:cs="Times New Roman"/>
          <w:sz w:val="28"/>
          <w:szCs w:val="28"/>
          <w:shd w:val="clear" w:color="auto" w:fill="FFFFFF"/>
        </w:rPr>
        <w:br/>
      </w:r>
      <w:r w:rsidR="00CC0740" w:rsidRPr="000726F6">
        <w:rPr>
          <w:rFonts w:ascii="Times New Roman" w:hAnsi="Times New Roman" w:cs="Times New Roman"/>
          <w:sz w:val="28"/>
          <w:szCs w:val="28"/>
          <w:shd w:val="clear" w:color="auto" w:fill="FFFFFF"/>
        </w:rPr>
        <w:t>від 10 лютого 2010 року; пункт 58) зазначено, що національний суд має певну свободу розсуду щодо вибору аргументів у тій чи іншій справі та прийняття доказів на підтвердження позицій сторін. Ще одне призначення обґрунтованого рішення полягає у тому, щоб продемонструвати сторонам, що вони були почуті. На важливість дотримання судами вимоги щодо мотивованості (обґрунтовано</w:t>
      </w:r>
      <w:r w:rsidR="00724051">
        <w:rPr>
          <w:rFonts w:ascii="Times New Roman" w:hAnsi="Times New Roman" w:cs="Times New Roman"/>
          <w:sz w:val="28"/>
          <w:szCs w:val="28"/>
          <w:shd w:val="clear" w:color="auto" w:fill="FFFFFF"/>
        </w:rPr>
        <w:t>сті) рішень йдеться також у низці</w:t>
      </w:r>
      <w:r w:rsidR="00CC0740" w:rsidRPr="000726F6">
        <w:rPr>
          <w:rFonts w:ascii="Times New Roman" w:hAnsi="Times New Roman" w:cs="Times New Roman"/>
          <w:sz w:val="28"/>
          <w:szCs w:val="28"/>
          <w:shd w:val="clear" w:color="auto" w:fill="FFFFFF"/>
        </w:rPr>
        <w:t xml:space="preserve"> інших рішень ЄСПЛ (наприклад, «Богатова проти України», «Нечипорук</w:t>
      </w:r>
      <w:r w:rsidR="00724051">
        <w:rPr>
          <w:rFonts w:ascii="Times New Roman" w:hAnsi="Times New Roman" w:cs="Times New Roman"/>
          <w:sz w:val="28"/>
          <w:szCs w:val="28"/>
          <w:shd w:val="clear" w:color="auto" w:fill="FFFFFF"/>
        </w:rPr>
        <w:t xml:space="preserve"> і Йонкало проти України» тощо</w:t>
      </w:r>
      <w:r w:rsidR="00CC0740" w:rsidRPr="000726F6">
        <w:rPr>
          <w:rFonts w:ascii="Times New Roman" w:hAnsi="Times New Roman" w:cs="Times New Roman"/>
          <w:sz w:val="28"/>
          <w:szCs w:val="28"/>
          <w:shd w:val="clear" w:color="auto" w:fill="FFFFFF"/>
        </w:rPr>
        <w:t>).</w:t>
      </w:r>
    </w:p>
    <w:p w:rsidR="00E1623B" w:rsidRPr="00AD1335" w:rsidRDefault="00E1623B" w:rsidP="00B615C7">
      <w:pPr>
        <w:ind w:firstLine="709"/>
        <w:jc w:val="both"/>
        <w:rPr>
          <w:sz w:val="28"/>
          <w:szCs w:val="28"/>
          <w:lang w:val="uk-UA"/>
        </w:rPr>
      </w:pPr>
      <w:r w:rsidRPr="00AD1335">
        <w:rPr>
          <w:sz w:val="28"/>
          <w:szCs w:val="28"/>
          <w:lang w:val="uk-UA"/>
        </w:rPr>
        <w:t>Як зазначено у пункті 31 Висновку № 11 (2008) Консультативної ради європейських суддів щодо якості судових рішень</w:t>
      </w:r>
      <w:r w:rsidR="00137EB9">
        <w:rPr>
          <w:sz w:val="28"/>
          <w:szCs w:val="28"/>
          <w:lang w:val="uk-UA"/>
        </w:rPr>
        <w:t>,</w:t>
      </w:r>
      <w:r w:rsidRPr="00AD1335">
        <w:rPr>
          <w:sz w:val="28"/>
          <w:szCs w:val="28"/>
          <w:lang w:val="uk-UA"/>
        </w:rPr>
        <w:t xml:space="preserve"> щ</w:t>
      </w:r>
      <w:r w:rsidRPr="00AD1335">
        <w:rPr>
          <w:sz w:val="28"/>
          <w:szCs w:val="28"/>
        </w:rPr>
        <w:t xml:space="preserve">об бути якісним, судове рішення повинно сприйматися сторонами та суспільством у цілому як таке, що стало результатом коректного застосування юридичних правил, справедливого процесу та правильної оцінки фактів, а також 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сприйме ухвалене рішення як фактор відновлення суспільної гармонії. </w:t>
      </w:r>
    </w:p>
    <w:p w:rsidR="00BC70D4" w:rsidRPr="00AD1335" w:rsidRDefault="00BC70D4" w:rsidP="00B615C7">
      <w:pPr>
        <w:ind w:firstLine="709"/>
        <w:jc w:val="both"/>
        <w:rPr>
          <w:sz w:val="28"/>
          <w:szCs w:val="28"/>
          <w:lang w:val="uk-UA"/>
        </w:rPr>
      </w:pPr>
      <w:r w:rsidRPr="00AD1335">
        <w:rPr>
          <w:sz w:val="28"/>
          <w:szCs w:val="28"/>
          <w:lang w:val="uk-UA"/>
        </w:rPr>
        <w:t xml:space="preserve">Відповідно до підпунктів «а», «б»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істотного порушення норм </w:t>
      </w:r>
      <w:r w:rsidRPr="00AD1335">
        <w:rPr>
          <w:sz w:val="28"/>
          <w:szCs w:val="28"/>
          <w:lang w:val="uk-UA"/>
        </w:rPr>
        <w:lastRenderedPageBreak/>
        <w:t>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F77218" w:rsidRPr="00AD1335">
        <w:rPr>
          <w:sz w:val="28"/>
          <w:szCs w:val="28"/>
          <w:lang w:val="uk-UA"/>
        </w:rPr>
        <w:t>;</w:t>
      </w:r>
      <w:r w:rsidRPr="00AD1335">
        <w:rPr>
          <w:sz w:val="28"/>
          <w:szCs w:val="28"/>
          <w:lang w:val="uk-UA"/>
        </w:rPr>
        <w:t xml:space="preserve"> з підстав незазначення в судовому рішенні мотивів прийняття або відхилення аргументів сторін щодо суті спору. </w:t>
      </w:r>
    </w:p>
    <w:p w:rsidR="00E93C52" w:rsidRPr="003F0CB3" w:rsidRDefault="00EB0F15" w:rsidP="00B615C7">
      <w:pPr>
        <w:ind w:firstLine="709"/>
        <w:jc w:val="both"/>
        <w:rPr>
          <w:sz w:val="28"/>
          <w:szCs w:val="28"/>
          <w:lang w:val="uk-UA"/>
        </w:rPr>
      </w:pPr>
      <w:r w:rsidRPr="00AD1335">
        <w:rPr>
          <w:sz w:val="28"/>
          <w:szCs w:val="28"/>
          <w:lang w:val="uk-UA"/>
        </w:rPr>
        <w:t xml:space="preserve">Враховуючи </w:t>
      </w:r>
      <w:r w:rsidR="00DD7F60">
        <w:rPr>
          <w:sz w:val="28"/>
          <w:szCs w:val="28"/>
          <w:lang w:val="uk-UA"/>
        </w:rPr>
        <w:t xml:space="preserve">встановлені попередньою перевіркою обставини, </w:t>
      </w:r>
      <w:r w:rsidRPr="00AD1335">
        <w:rPr>
          <w:sz w:val="28"/>
          <w:szCs w:val="28"/>
          <w:lang w:val="uk-UA"/>
        </w:rPr>
        <w:t>те, що у</w:t>
      </w:r>
      <w:r w:rsidR="009B1CBC" w:rsidRPr="00AD1335">
        <w:rPr>
          <w:sz w:val="28"/>
          <w:szCs w:val="28"/>
          <w:lang w:val="uk-UA"/>
        </w:rPr>
        <w:t>хвалою про забезпечення позову</w:t>
      </w:r>
      <w:r w:rsidRPr="00AD1335">
        <w:rPr>
          <w:sz w:val="28"/>
          <w:szCs w:val="28"/>
          <w:lang w:val="uk-UA"/>
        </w:rPr>
        <w:t xml:space="preserve"> без жо</w:t>
      </w:r>
      <w:r w:rsidR="005D64AB" w:rsidRPr="00AD1335">
        <w:rPr>
          <w:sz w:val="28"/>
          <w:szCs w:val="28"/>
          <w:lang w:val="uk-UA"/>
        </w:rPr>
        <w:t>д</w:t>
      </w:r>
      <w:r w:rsidRPr="00AD1335">
        <w:rPr>
          <w:sz w:val="28"/>
          <w:szCs w:val="28"/>
          <w:lang w:val="uk-UA"/>
        </w:rPr>
        <w:t>них мотивів та обґрунтувань було зупинено виконання по</w:t>
      </w:r>
      <w:r w:rsidR="00BC4ED4">
        <w:rPr>
          <w:sz w:val="28"/>
          <w:szCs w:val="28"/>
          <w:lang w:val="uk-UA"/>
        </w:rPr>
        <w:t>станови Західного апеляційного г</w:t>
      </w:r>
      <w:r w:rsidRPr="00AD1335">
        <w:rPr>
          <w:sz w:val="28"/>
          <w:szCs w:val="28"/>
          <w:lang w:val="uk-UA"/>
        </w:rPr>
        <w:t>осподарського суду від 28 січня 2019 року у справі № 914/274/18, яка набрала законної сили, шляхом зупинення</w:t>
      </w:r>
      <w:r w:rsidR="009B1CBC" w:rsidRPr="00AD1335">
        <w:rPr>
          <w:sz w:val="28"/>
          <w:szCs w:val="28"/>
          <w:lang w:val="uk-UA"/>
        </w:rPr>
        <w:t xml:space="preserve"> реалізаці</w:t>
      </w:r>
      <w:r w:rsidRPr="00AD1335">
        <w:rPr>
          <w:sz w:val="28"/>
          <w:szCs w:val="28"/>
          <w:lang w:val="uk-UA"/>
        </w:rPr>
        <w:t>ї</w:t>
      </w:r>
      <w:r w:rsidR="009B1CBC" w:rsidRPr="00AD1335">
        <w:rPr>
          <w:sz w:val="28"/>
          <w:szCs w:val="28"/>
          <w:lang w:val="uk-UA"/>
        </w:rPr>
        <w:t xml:space="preserve"> майна</w:t>
      </w:r>
      <w:r w:rsidR="005D64AB" w:rsidRPr="00AD1335">
        <w:rPr>
          <w:sz w:val="28"/>
          <w:szCs w:val="28"/>
          <w:lang w:val="uk-UA"/>
        </w:rPr>
        <w:t>, яка пров</w:t>
      </w:r>
      <w:r w:rsidR="00F77218" w:rsidRPr="00AD1335">
        <w:rPr>
          <w:sz w:val="28"/>
          <w:szCs w:val="28"/>
          <w:lang w:val="uk-UA"/>
        </w:rPr>
        <w:t>о</w:t>
      </w:r>
      <w:r w:rsidR="005D64AB" w:rsidRPr="00AD1335">
        <w:rPr>
          <w:sz w:val="28"/>
          <w:szCs w:val="28"/>
          <w:lang w:val="uk-UA"/>
        </w:rPr>
        <w:t>дилась</w:t>
      </w:r>
      <w:r w:rsidRPr="00AD1335">
        <w:rPr>
          <w:sz w:val="28"/>
          <w:szCs w:val="28"/>
          <w:lang w:val="uk-UA"/>
        </w:rPr>
        <w:t xml:space="preserve"> з метою задоволення вимог</w:t>
      </w:r>
      <w:r w:rsidR="009B1CBC" w:rsidRPr="00AD1335">
        <w:rPr>
          <w:sz w:val="28"/>
          <w:szCs w:val="28"/>
          <w:lang w:val="uk-UA"/>
        </w:rPr>
        <w:t xml:space="preserve"> іпотекодержателя </w:t>
      </w:r>
      <w:r w:rsidR="00D556D9" w:rsidRPr="00AD1335">
        <w:rPr>
          <w:sz w:val="28"/>
          <w:szCs w:val="28"/>
          <w:lang w:val="uk-UA"/>
        </w:rPr>
        <w:t>АТ «Альфа-Банк»</w:t>
      </w:r>
      <w:r w:rsidR="005D64AB" w:rsidRPr="00AD1335">
        <w:rPr>
          <w:sz w:val="28"/>
          <w:szCs w:val="28"/>
          <w:lang w:val="uk-UA"/>
        </w:rPr>
        <w:t>,</w:t>
      </w:r>
      <w:r w:rsidR="00D556D9" w:rsidRPr="00AD1335">
        <w:rPr>
          <w:sz w:val="28"/>
          <w:szCs w:val="28"/>
          <w:lang w:val="uk-UA"/>
        </w:rPr>
        <w:t xml:space="preserve"> </w:t>
      </w:r>
      <w:r w:rsidR="000726F6" w:rsidRPr="00AD1335">
        <w:rPr>
          <w:sz w:val="28"/>
          <w:szCs w:val="28"/>
          <w:lang w:val="uk-UA"/>
        </w:rPr>
        <w:t xml:space="preserve">Перша Дисциплінарна палата Вищої ради правосуддя </w:t>
      </w:r>
      <w:r w:rsidR="00DD7F60">
        <w:rPr>
          <w:sz w:val="28"/>
          <w:szCs w:val="28"/>
          <w:lang w:val="uk-UA"/>
        </w:rPr>
        <w:t>дійшла</w:t>
      </w:r>
      <w:r w:rsidRPr="00AD1335">
        <w:rPr>
          <w:sz w:val="28"/>
          <w:szCs w:val="28"/>
          <w:lang w:val="uk-UA"/>
        </w:rPr>
        <w:t xml:space="preserve"> висновку про наявність </w:t>
      </w:r>
      <w:r w:rsidR="00DD7F60">
        <w:rPr>
          <w:sz w:val="28"/>
          <w:szCs w:val="28"/>
          <w:lang w:val="uk-UA"/>
        </w:rPr>
        <w:t>у</w:t>
      </w:r>
      <w:r w:rsidRPr="00AD1335">
        <w:rPr>
          <w:sz w:val="28"/>
          <w:szCs w:val="28"/>
          <w:lang w:val="uk-UA"/>
        </w:rPr>
        <w:t xml:space="preserve"> діях судді </w:t>
      </w:r>
      <w:r w:rsidR="00DD7F60" w:rsidRPr="008005AD">
        <w:rPr>
          <w:sz w:val="28"/>
          <w:szCs w:val="28"/>
          <w:lang w:val="uk-UA"/>
        </w:rPr>
        <w:t xml:space="preserve">Шевченківського районного суду міста Львова </w:t>
      </w:r>
      <w:r w:rsidR="00BC4ED4">
        <w:rPr>
          <w:sz w:val="28"/>
          <w:szCs w:val="28"/>
          <w:lang w:val="uk-UA"/>
        </w:rPr>
        <w:t xml:space="preserve"> </w:t>
      </w:r>
      <w:r w:rsidR="00DD7F60" w:rsidRPr="008005AD">
        <w:rPr>
          <w:sz w:val="28"/>
          <w:szCs w:val="28"/>
          <w:lang w:val="uk-UA"/>
        </w:rPr>
        <w:t>Свірідової</w:t>
      </w:r>
      <w:r w:rsidR="00BC4ED4">
        <w:rPr>
          <w:sz w:val="28"/>
          <w:szCs w:val="28"/>
          <w:lang w:val="uk-UA"/>
        </w:rPr>
        <w:t xml:space="preserve"> </w:t>
      </w:r>
      <w:r w:rsidR="00DD7F60">
        <w:rPr>
          <w:sz w:val="28"/>
          <w:szCs w:val="28"/>
          <w:lang w:val="uk-UA"/>
        </w:rPr>
        <w:t xml:space="preserve"> В.В. </w:t>
      </w:r>
      <w:r w:rsidRPr="00AD1335">
        <w:rPr>
          <w:sz w:val="28"/>
          <w:szCs w:val="28"/>
          <w:lang w:val="uk-UA"/>
        </w:rPr>
        <w:t>ознак дисциплінарних проступків, передбачених підпунктами «а», «б»</w:t>
      </w:r>
      <w:r w:rsidR="005D64AB" w:rsidRPr="00AD1335">
        <w:rPr>
          <w:sz w:val="28"/>
          <w:szCs w:val="28"/>
          <w:lang w:val="uk-UA"/>
        </w:rPr>
        <w:t xml:space="preserve"> пункту 1 </w:t>
      </w:r>
      <w:r w:rsidRPr="00AD1335">
        <w:rPr>
          <w:sz w:val="28"/>
          <w:szCs w:val="28"/>
          <w:lang w:val="uk-UA"/>
        </w:rPr>
        <w:t xml:space="preserve">частини першої </w:t>
      </w:r>
      <w:r w:rsidR="00BC4ED4">
        <w:rPr>
          <w:sz w:val="28"/>
          <w:szCs w:val="28"/>
          <w:lang w:val="uk-UA"/>
        </w:rPr>
        <w:t xml:space="preserve">  </w:t>
      </w:r>
      <w:r w:rsidRPr="00AD1335">
        <w:rPr>
          <w:sz w:val="28"/>
          <w:szCs w:val="28"/>
          <w:lang w:val="uk-UA"/>
        </w:rPr>
        <w:t>статті 106 Закону України «</w:t>
      </w:r>
      <w:r w:rsidR="00DD7F60">
        <w:rPr>
          <w:sz w:val="28"/>
          <w:szCs w:val="28"/>
          <w:lang w:val="uk-UA"/>
        </w:rPr>
        <w:t xml:space="preserve">Про судоустрій і статус суддів», </w:t>
      </w:r>
      <w:r w:rsidR="00E93C52" w:rsidRPr="003F0CB3">
        <w:rPr>
          <w:bCs/>
          <w:sz w:val="28"/>
          <w:szCs w:val="28"/>
          <w:lang w:val="uk-UA"/>
        </w:rPr>
        <w:t>що є підставою для відкриття дисциплінарної справи стосовно вказано</w:t>
      </w:r>
      <w:r w:rsidR="008005AD">
        <w:rPr>
          <w:bCs/>
          <w:sz w:val="28"/>
          <w:szCs w:val="28"/>
          <w:lang w:val="uk-UA"/>
        </w:rPr>
        <w:t>ї</w:t>
      </w:r>
      <w:r w:rsidR="00E93C52" w:rsidRPr="003F0CB3">
        <w:rPr>
          <w:bCs/>
          <w:sz w:val="28"/>
          <w:szCs w:val="28"/>
          <w:lang w:val="uk-UA"/>
        </w:rPr>
        <w:t xml:space="preserve"> судді.</w:t>
      </w:r>
    </w:p>
    <w:p w:rsidR="00E93C52" w:rsidRPr="003F0CB3" w:rsidRDefault="00E93C52" w:rsidP="00B615C7">
      <w:pPr>
        <w:pStyle w:val="21"/>
        <w:shd w:val="clear" w:color="auto" w:fill="auto"/>
        <w:spacing w:after="0" w:line="240" w:lineRule="auto"/>
        <w:ind w:firstLine="709"/>
        <w:jc w:val="both"/>
        <w:rPr>
          <w:rStyle w:val="FontStyle14"/>
          <w:b w:val="0"/>
          <w:sz w:val="28"/>
          <w:szCs w:val="28"/>
          <w:lang w:val="uk-UA"/>
        </w:rPr>
      </w:pPr>
      <w:r w:rsidRPr="003F0CB3">
        <w:rPr>
          <w:rStyle w:val="FontStyle14"/>
          <w:b w:val="0"/>
          <w:sz w:val="28"/>
          <w:szCs w:val="28"/>
          <w:lang w:val="uk-UA"/>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E93C52" w:rsidRPr="003F0CB3" w:rsidRDefault="00E93C52" w:rsidP="00B615C7">
      <w:pPr>
        <w:pStyle w:val="21"/>
        <w:shd w:val="clear" w:color="auto" w:fill="auto"/>
        <w:spacing w:after="0" w:line="240" w:lineRule="auto"/>
        <w:ind w:firstLine="709"/>
        <w:jc w:val="both"/>
        <w:rPr>
          <w:rStyle w:val="FontStyle16"/>
          <w:b w:val="0"/>
          <w:lang w:val="uk-UA"/>
        </w:rPr>
      </w:pPr>
      <w:r w:rsidRPr="003F0CB3">
        <w:rPr>
          <w:rStyle w:val="FontStyle14"/>
          <w:b w:val="0"/>
          <w:sz w:val="28"/>
          <w:szCs w:val="28"/>
          <w:lang w:val="uk-UA"/>
        </w:rPr>
        <w:t>Перша Дисциплінарна палата Вищої ради право</w:t>
      </w:r>
      <w:r w:rsidR="009B4270">
        <w:rPr>
          <w:rStyle w:val="FontStyle14"/>
          <w:b w:val="0"/>
          <w:sz w:val="28"/>
          <w:szCs w:val="28"/>
          <w:lang w:val="uk-UA"/>
        </w:rPr>
        <w:t xml:space="preserve">суддя, враховуючи викладені </w:t>
      </w:r>
      <w:r w:rsidRPr="003F0CB3">
        <w:rPr>
          <w:rStyle w:val="FontStyle14"/>
          <w:b w:val="0"/>
          <w:sz w:val="28"/>
          <w:szCs w:val="28"/>
          <w:lang w:val="uk-UA"/>
        </w:rPr>
        <w:t xml:space="preserve"> обставини, керуючись статтею 46 Закону України «Про Вищу раду правосуддя» та статтями 106, 109 Закону України «Про судоустрій</w:t>
      </w:r>
      <w:r w:rsidRPr="003F0CB3">
        <w:rPr>
          <w:rStyle w:val="FontStyle16"/>
          <w:lang w:val="uk-UA" w:eastAsia="uk-UA"/>
        </w:rPr>
        <w:t xml:space="preserve"> </w:t>
      </w:r>
      <w:r w:rsidRPr="003F0CB3">
        <w:rPr>
          <w:rStyle w:val="FontStyle16"/>
          <w:b w:val="0"/>
          <w:lang w:val="uk-UA" w:eastAsia="uk-UA"/>
        </w:rPr>
        <w:t>і</w:t>
      </w:r>
      <w:r w:rsidRPr="003F0CB3">
        <w:rPr>
          <w:rStyle w:val="FontStyle16"/>
          <w:lang w:val="uk-UA" w:eastAsia="uk-UA"/>
        </w:rPr>
        <w:t xml:space="preserve"> </w:t>
      </w:r>
      <w:r w:rsidRPr="003F0CB3">
        <w:rPr>
          <w:rStyle w:val="FontStyle16"/>
          <w:b w:val="0"/>
          <w:lang w:val="uk-UA" w:eastAsia="uk-UA"/>
        </w:rPr>
        <w:t>статус суддів»,</w:t>
      </w:r>
      <w:r w:rsidRPr="003F0CB3">
        <w:rPr>
          <w:rStyle w:val="FontStyle16"/>
          <w:lang w:val="uk-UA" w:eastAsia="uk-UA"/>
        </w:rPr>
        <w:t xml:space="preserve"> </w:t>
      </w:r>
    </w:p>
    <w:p w:rsidR="00E93C52" w:rsidRPr="003F0CB3" w:rsidRDefault="00E93C52" w:rsidP="00E93C52">
      <w:pPr>
        <w:pStyle w:val="21"/>
        <w:shd w:val="clear" w:color="auto" w:fill="auto"/>
        <w:spacing w:after="0" w:line="240" w:lineRule="auto"/>
        <w:ind w:firstLine="709"/>
        <w:jc w:val="both"/>
        <w:rPr>
          <w:sz w:val="28"/>
          <w:szCs w:val="28"/>
          <w:lang w:val="uk-UA"/>
        </w:rPr>
      </w:pPr>
    </w:p>
    <w:p w:rsidR="00E93C52" w:rsidRPr="003F0CB3" w:rsidRDefault="00E93C52" w:rsidP="00E93C52">
      <w:pPr>
        <w:jc w:val="center"/>
        <w:rPr>
          <w:b/>
          <w:bCs/>
          <w:sz w:val="28"/>
          <w:szCs w:val="28"/>
          <w:lang w:val="uk-UA"/>
        </w:rPr>
      </w:pPr>
      <w:r w:rsidRPr="003F0CB3">
        <w:rPr>
          <w:b/>
          <w:bCs/>
          <w:sz w:val="28"/>
          <w:szCs w:val="28"/>
          <w:lang w:val="uk-UA"/>
        </w:rPr>
        <w:t>ухвалила:</w:t>
      </w:r>
    </w:p>
    <w:p w:rsidR="00E93C52" w:rsidRPr="003F0CB3" w:rsidRDefault="00E93C52" w:rsidP="00E93C52">
      <w:pPr>
        <w:jc w:val="center"/>
        <w:rPr>
          <w:b/>
          <w:bCs/>
          <w:sz w:val="28"/>
          <w:szCs w:val="28"/>
          <w:lang w:val="uk-UA"/>
        </w:rPr>
      </w:pPr>
    </w:p>
    <w:p w:rsidR="00E93C52" w:rsidRPr="003F0CB3" w:rsidRDefault="00E93C52" w:rsidP="00E93C52">
      <w:pPr>
        <w:jc w:val="both"/>
        <w:rPr>
          <w:rStyle w:val="FontStyle14"/>
          <w:sz w:val="28"/>
          <w:szCs w:val="28"/>
          <w:lang w:val="uk-UA"/>
        </w:rPr>
      </w:pPr>
      <w:r w:rsidRPr="003F0CB3">
        <w:rPr>
          <w:sz w:val="28"/>
          <w:szCs w:val="28"/>
          <w:lang w:val="uk-UA"/>
        </w:rPr>
        <w:t xml:space="preserve">відкрити дисциплінарну справу стосовно судді </w:t>
      </w:r>
      <w:r w:rsidRPr="00AD1335">
        <w:rPr>
          <w:rFonts w:eastAsia="Calibri"/>
          <w:bCs/>
          <w:sz w:val="28"/>
          <w:szCs w:val="28"/>
          <w:lang w:val="uk-UA"/>
        </w:rPr>
        <w:t>Шевченківського районного суду міста Львова Свірідової Валентини Василівни</w:t>
      </w:r>
      <w:r w:rsidRPr="003F0CB3">
        <w:rPr>
          <w:sz w:val="28"/>
          <w:szCs w:val="28"/>
          <w:lang w:val="uk-UA"/>
        </w:rPr>
        <w:t>.</w:t>
      </w:r>
    </w:p>
    <w:p w:rsidR="00E93C52" w:rsidRPr="003F0CB3" w:rsidRDefault="00E93C52" w:rsidP="00E93C52">
      <w:pPr>
        <w:ind w:firstLine="708"/>
        <w:jc w:val="both"/>
        <w:rPr>
          <w:sz w:val="28"/>
          <w:szCs w:val="28"/>
        </w:rPr>
      </w:pPr>
      <w:r w:rsidRPr="003F0CB3">
        <w:rPr>
          <w:sz w:val="28"/>
          <w:szCs w:val="28"/>
        </w:rPr>
        <w:t xml:space="preserve">Ухвала про відкриття дисциплінарної справи оскарженню не підлягає. </w:t>
      </w:r>
    </w:p>
    <w:p w:rsidR="00E93C52" w:rsidRPr="003F0CB3" w:rsidRDefault="00E93C52" w:rsidP="00E93C52">
      <w:pPr>
        <w:pStyle w:val="ab"/>
        <w:ind w:firstLine="567"/>
        <w:jc w:val="both"/>
        <w:rPr>
          <w:szCs w:val="28"/>
        </w:rPr>
      </w:pPr>
    </w:p>
    <w:p w:rsidR="00E93C52" w:rsidRPr="003F0CB3" w:rsidRDefault="00E93C52" w:rsidP="00E93C52">
      <w:pPr>
        <w:pStyle w:val="ab"/>
        <w:ind w:firstLine="567"/>
        <w:jc w:val="both"/>
        <w:rPr>
          <w:szCs w:val="28"/>
        </w:rPr>
      </w:pPr>
    </w:p>
    <w:p w:rsidR="00E93C52" w:rsidRPr="003F0CB3" w:rsidRDefault="00E93C52" w:rsidP="00E93C52">
      <w:pPr>
        <w:rPr>
          <w:b/>
          <w:sz w:val="28"/>
          <w:szCs w:val="28"/>
        </w:rPr>
      </w:pPr>
      <w:r w:rsidRPr="003F0CB3">
        <w:rPr>
          <w:b/>
          <w:sz w:val="28"/>
          <w:szCs w:val="28"/>
        </w:rPr>
        <w:t xml:space="preserve">Головуючий на засіданні </w:t>
      </w:r>
    </w:p>
    <w:p w:rsidR="00E93C52" w:rsidRPr="003F0CB3" w:rsidRDefault="00E93C52" w:rsidP="00E93C52">
      <w:pPr>
        <w:rPr>
          <w:b/>
          <w:sz w:val="28"/>
          <w:szCs w:val="28"/>
        </w:rPr>
      </w:pPr>
      <w:r w:rsidRPr="003F0CB3">
        <w:rPr>
          <w:b/>
          <w:sz w:val="28"/>
          <w:szCs w:val="28"/>
        </w:rPr>
        <w:t>Першої</w:t>
      </w:r>
      <w:r w:rsidR="009B4270">
        <w:rPr>
          <w:b/>
          <w:sz w:val="28"/>
          <w:szCs w:val="28"/>
          <w:lang w:val="uk-UA"/>
        </w:rPr>
        <w:t xml:space="preserve"> </w:t>
      </w:r>
      <w:r w:rsidRPr="003F0CB3">
        <w:rPr>
          <w:b/>
          <w:sz w:val="28"/>
          <w:szCs w:val="28"/>
        </w:rPr>
        <w:t xml:space="preserve"> Дисциплінарної </w:t>
      </w:r>
      <w:r w:rsidR="009B4270">
        <w:rPr>
          <w:b/>
          <w:sz w:val="28"/>
          <w:szCs w:val="28"/>
          <w:lang w:val="uk-UA"/>
        </w:rPr>
        <w:t xml:space="preserve"> </w:t>
      </w:r>
      <w:r w:rsidRPr="003F0CB3">
        <w:rPr>
          <w:b/>
          <w:sz w:val="28"/>
          <w:szCs w:val="28"/>
        </w:rPr>
        <w:t xml:space="preserve">палати </w:t>
      </w:r>
    </w:p>
    <w:p w:rsidR="00E93C52" w:rsidRPr="003F0CB3" w:rsidRDefault="00E93C52" w:rsidP="00E93C52">
      <w:pPr>
        <w:rPr>
          <w:b/>
          <w:sz w:val="28"/>
          <w:szCs w:val="28"/>
        </w:rPr>
      </w:pPr>
      <w:r w:rsidRPr="003F0CB3">
        <w:rPr>
          <w:b/>
          <w:sz w:val="28"/>
          <w:szCs w:val="28"/>
        </w:rPr>
        <w:t>Вищої</w:t>
      </w:r>
      <w:r w:rsidR="009B4270">
        <w:rPr>
          <w:b/>
          <w:sz w:val="28"/>
          <w:szCs w:val="28"/>
          <w:lang w:val="uk-UA"/>
        </w:rPr>
        <w:t xml:space="preserve"> </w:t>
      </w:r>
      <w:r w:rsidRPr="003F0CB3">
        <w:rPr>
          <w:b/>
          <w:sz w:val="28"/>
          <w:szCs w:val="28"/>
        </w:rPr>
        <w:t xml:space="preserve"> ради правосуддя</w:t>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t>В.В. Шапран</w:t>
      </w:r>
    </w:p>
    <w:p w:rsidR="00E93C52" w:rsidRPr="003F0CB3" w:rsidRDefault="00E93C52" w:rsidP="00E93C52">
      <w:pPr>
        <w:spacing w:line="276" w:lineRule="auto"/>
        <w:rPr>
          <w:b/>
          <w:sz w:val="28"/>
          <w:szCs w:val="28"/>
        </w:rPr>
      </w:pPr>
    </w:p>
    <w:p w:rsidR="00E93C52" w:rsidRPr="003F0CB3" w:rsidRDefault="00E93C52" w:rsidP="00E93C52">
      <w:pPr>
        <w:rPr>
          <w:b/>
          <w:sz w:val="28"/>
          <w:szCs w:val="28"/>
        </w:rPr>
      </w:pPr>
      <w:r w:rsidRPr="003F0CB3">
        <w:rPr>
          <w:b/>
          <w:sz w:val="28"/>
          <w:szCs w:val="28"/>
        </w:rPr>
        <w:t>Члени Першої</w:t>
      </w:r>
      <w:r w:rsidR="009B4270">
        <w:rPr>
          <w:b/>
          <w:sz w:val="28"/>
          <w:szCs w:val="28"/>
          <w:lang w:val="uk-UA"/>
        </w:rPr>
        <w:t xml:space="preserve">  </w:t>
      </w:r>
      <w:r w:rsidRPr="003F0CB3">
        <w:rPr>
          <w:b/>
          <w:sz w:val="28"/>
          <w:szCs w:val="28"/>
        </w:rPr>
        <w:t xml:space="preserve">Дисциплінарної </w:t>
      </w:r>
    </w:p>
    <w:p w:rsidR="00E93C52" w:rsidRDefault="00E93C52" w:rsidP="00E93C52">
      <w:pPr>
        <w:rPr>
          <w:b/>
          <w:sz w:val="28"/>
          <w:szCs w:val="28"/>
          <w:lang w:val="uk-UA"/>
        </w:rPr>
      </w:pPr>
      <w:r w:rsidRPr="003F0CB3">
        <w:rPr>
          <w:b/>
          <w:sz w:val="28"/>
          <w:szCs w:val="28"/>
        </w:rPr>
        <w:t xml:space="preserve">палати Вищої </w:t>
      </w:r>
      <w:r w:rsidR="009B4270">
        <w:rPr>
          <w:b/>
          <w:sz w:val="28"/>
          <w:szCs w:val="28"/>
          <w:lang w:val="uk-UA"/>
        </w:rPr>
        <w:t xml:space="preserve"> </w:t>
      </w:r>
      <w:r w:rsidRPr="003F0CB3">
        <w:rPr>
          <w:b/>
          <w:sz w:val="28"/>
          <w:szCs w:val="28"/>
        </w:rPr>
        <w:t>ради</w:t>
      </w:r>
      <w:r w:rsidR="009B4270">
        <w:rPr>
          <w:b/>
          <w:sz w:val="28"/>
          <w:szCs w:val="28"/>
          <w:lang w:val="uk-UA"/>
        </w:rPr>
        <w:t xml:space="preserve"> </w:t>
      </w:r>
      <w:r w:rsidRPr="003F0CB3">
        <w:rPr>
          <w:b/>
          <w:sz w:val="28"/>
          <w:szCs w:val="28"/>
        </w:rPr>
        <w:t xml:space="preserve"> правосуддя</w:t>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t>Н.С. Краснощокова</w:t>
      </w:r>
    </w:p>
    <w:p w:rsidR="00B615C7" w:rsidRPr="00B615C7" w:rsidRDefault="00B615C7" w:rsidP="00E93C52">
      <w:pPr>
        <w:rPr>
          <w:b/>
          <w:sz w:val="28"/>
          <w:szCs w:val="28"/>
          <w:lang w:val="uk-UA"/>
        </w:rPr>
      </w:pPr>
    </w:p>
    <w:p w:rsidR="00E93C52" w:rsidRPr="003F0CB3" w:rsidRDefault="00E93C52" w:rsidP="00E93C52">
      <w:pPr>
        <w:rPr>
          <w:b/>
          <w:sz w:val="28"/>
          <w:szCs w:val="28"/>
        </w:rPr>
      </w:pPr>
    </w:p>
    <w:p w:rsidR="00E93C52" w:rsidRPr="003F0CB3" w:rsidRDefault="00E93C52" w:rsidP="00E93C52">
      <w:pPr>
        <w:rPr>
          <w:b/>
          <w:sz w:val="4"/>
          <w:szCs w:val="4"/>
        </w:rPr>
      </w:pPr>
    </w:p>
    <w:p w:rsidR="00E93C52" w:rsidRDefault="00E93C52" w:rsidP="00E93C52">
      <w:pPr>
        <w:ind w:left="6372" w:firstLine="708"/>
        <w:rPr>
          <w:b/>
          <w:sz w:val="28"/>
          <w:szCs w:val="28"/>
          <w:lang w:val="uk-UA"/>
        </w:rPr>
      </w:pPr>
      <w:r w:rsidRPr="003F0CB3">
        <w:rPr>
          <w:b/>
          <w:sz w:val="28"/>
          <w:szCs w:val="28"/>
        </w:rPr>
        <w:t>О.В. Маловацький</w:t>
      </w:r>
    </w:p>
    <w:p w:rsidR="00B615C7" w:rsidRPr="00B615C7" w:rsidRDefault="00B615C7" w:rsidP="00E93C52">
      <w:pPr>
        <w:ind w:left="6372" w:firstLine="708"/>
        <w:rPr>
          <w:b/>
          <w:sz w:val="28"/>
          <w:szCs w:val="28"/>
          <w:lang w:val="uk-UA"/>
        </w:rPr>
      </w:pPr>
    </w:p>
    <w:p w:rsidR="00E93C52" w:rsidRPr="003F0CB3" w:rsidRDefault="00E93C52" w:rsidP="00E93C52">
      <w:pPr>
        <w:ind w:left="6372" w:firstLine="708"/>
        <w:rPr>
          <w:b/>
          <w:sz w:val="28"/>
          <w:szCs w:val="28"/>
        </w:rPr>
      </w:pPr>
    </w:p>
    <w:p w:rsidR="00E93C52" w:rsidRPr="003F0CB3" w:rsidRDefault="00E93C52" w:rsidP="00E93C52">
      <w:pPr>
        <w:ind w:left="6372" w:firstLine="708"/>
        <w:rPr>
          <w:b/>
          <w:sz w:val="4"/>
          <w:szCs w:val="4"/>
        </w:rPr>
      </w:pPr>
    </w:p>
    <w:p w:rsidR="00013A67" w:rsidRPr="00833AF4" w:rsidRDefault="00E93C52" w:rsidP="00833AF4">
      <w:pPr>
        <w:ind w:left="6372" w:firstLine="708"/>
        <w:rPr>
          <w:rStyle w:val="2"/>
          <w:b w:val="0"/>
          <w:bCs w:val="0"/>
          <w:sz w:val="24"/>
          <w:szCs w:val="24"/>
          <w:shd w:val="clear" w:color="auto" w:fill="auto"/>
          <w:lang w:val="uk-UA"/>
        </w:rPr>
      </w:pPr>
      <w:r w:rsidRPr="003F0CB3">
        <w:rPr>
          <w:b/>
          <w:sz w:val="28"/>
          <w:szCs w:val="28"/>
        </w:rPr>
        <w:t>Т.С. Розваляєва</w:t>
      </w:r>
    </w:p>
    <w:sectPr w:rsidR="00013A67" w:rsidRPr="00833AF4" w:rsidSect="00456489">
      <w:headerReference w:type="default" r:id="rId8"/>
      <w:headerReference w:type="first" r:id="rId9"/>
      <w:pgSz w:w="11909" w:h="16838"/>
      <w:pgMar w:top="1134" w:right="567" w:bottom="1134" w:left="1701" w:header="39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396" w:rsidRDefault="00301396">
      <w:r>
        <w:separator/>
      </w:r>
    </w:p>
  </w:endnote>
  <w:endnote w:type="continuationSeparator" w:id="0">
    <w:p w:rsidR="00301396" w:rsidRDefault="0030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396" w:rsidRDefault="00301396">
      <w:r>
        <w:separator/>
      </w:r>
    </w:p>
  </w:footnote>
  <w:footnote w:type="continuationSeparator" w:id="0">
    <w:p w:rsidR="00301396" w:rsidRDefault="003013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489" w:rsidRPr="00413D50" w:rsidRDefault="003F78B1">
    <w:pPr>
      <w:pStyle w:val="a4"/>
      <w:jc w:val="center"/>
      <w:rPr>
        <w:sz w:val="26"/>
        <w:szCs w:val="26"/>
      </w:rPr>
    </w:pPr>
    <w:r w:rsidRPr="00413D50">
      <w:rPr>
        <w:sz w:val="26"/>
        <w:szCs w:val="26"/>
      </w:rPr>
      <w:fldChar w:fldCharType="begin"/>
    </w:r>
    <w:r w:rsidR="00456489" w:rsidRPr="00413D50">
      <w:rPr>
        <w:sz w:val="26"/>
        <w:szCs w:val="26"/>
      </w:rPr>
      <w:instrText>PAGE   \* MERGEFORMAT</w:instrText>
    </w:r>
    <w:r w:rsidRPr="00413D50">
      <w:rPr>
        <w:sz w:val="26"/>
        <w:szCs w:val="26"/>
      </w:rPr>
      <w:fldChar w:fldCharType="separate"/>
    </w:r>
    <w:r w:rsidR="00BE15CD" w:rsidRPr="00BE15CD">
      <w:rPr>
        <w:noProof/>
        <w:sz w:val="26"/>
        <w:szCs w:val="26"/>
        <w:lang w:val="uk-UA"/>
      </w:rPr>
      <w:t>8</w:t>
    </w:r>
    <w:r w:rsidRPr="00413D50">
      <w:rPr>
        <w:sz w:val="26"/>
        <w:szCs w:val="26"/>
      </w:rPr>
      <w:fldChar w:fldCharType="end"/>
    </w:r>
  </w:p>
  <w:p w:rsidR="00456489" w:rsidRDefault="0045648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489" w:rsidRDefault="00456489">
    <w:pPr>
      <w:pStyle w:val="a4"/>
      <w:jc w:val="center"/>
    </w:pPr>
  </w:p>
  <w:p w:rsidR="00456489" w:rsidRDefault="0045648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3A67"/>
    <w:rsid w:val="00000C38"/>
    <w:rsid w:val="0000376D"/>
    <w:rsid w:val="0000479F"/>
    <w:rsid w:val="00013A67"/>
    <w:rsid w:val="00022E47"/>
    <w:rsid w:val="00037092"/>
    <w:rsid w:val="00052EE1"/>
    <w:rsid w:val="00054436"/>
    <w:rsid w:val="00054F2E"/>
    <w:rsid w:val="000726F6"/>
    <w:rsid w:val="000C4B56"/>
    <w:rsid w:val="000E27B0"/>
    <w:rsid w:val="000F6E14"/>
    <w:rsid w:val="000F75F7"/>
    <w:rsid w:val="001058A5"/>
    <w:rsid w:val="00115B7E"/>
    <w:rsid w:val="0012237A"/>
    <w:rsid w:val="001328FD"/>
    <w:rsid w:val="00136520"/>
    <w:rsid w:val="00137EB9"/>
    <w:rsid w:val="00145E81"/>
    <w:rsid w:val="00146EBD"/>
    <w:rsid w:val="0016139B"/>
    <w:rsid w:val="001672E4"/>
    <w:rsid w:val="00167FD0"/>
    <w:rsid w:val="00170AAE"/>
    <w:rsid w:val="00192F1B"/>
    <w:rsid w:val="001936F6"/>
    <w:rsid w:val="001A3B0C"/>
    <w:rsid w:val="001D1909"/>
    <w:rsid w:val="001D22DD"/>
    <w:rsid w:val="001D7541"/>
    <w:rsid w:val="001E3334"/>
    <w:rsid w:val="001F1214"/>
    <w:rsid w:val="001F478C"/>
    <w:rsid w:val="002052C9"/>
    <w:rsid w:val="00205795"/>
    <w:rsid w:val="00213945"/>
    <w:rsid w:val="00214361"/>
    <w:rsid w:val="0022176D"/>
    <w:rsid w:val="0023221B"/>
    <w:rsid w:val="002366D4"/>
    <w:rsid w:val="00237E32"/>
    <w:rsid w:val="00243D89"/>
    <w:rsid w:val="00250176"/>
    <w:rsid w:val="002526D7"/>
    <w:rsid w:val="00253406"/>
    <w:rsid w:val="00253E2E"/>
    <w:rsid w:val="002542E0"/>
    <w:rsid w:val="0025533C"/>
    <w:rsid w:val="00271DA6"/>
    <w:rsid w:val="00285CCB"/>
    <w:rsid w:val="002861F2"/>
    <w:rsid w:val="002865A7"/>
    <w:rsid w:val="002870D1"/>
    <w:rsid w:val="00291B0B"/>
    <w:rsid w:val="002924A1"/>
    <w:rsid w:val="00293A91"/>
    <w:rsid w:val="00297A17"/>
    <w:rsid w:val="002A3814"/>
    <w:rsid w:val="002A419E"/>
    <w:rsid w:val="002B0C51"/>
    <w:rsid w:val="002B1576"/>
    <w:rsid w:val="002C1800"/>
    <w:rsid w:val="002C3F82"/>
    <w:rsid w:val="002D3117"/>
    <w:rsid w:val="002D3200"/>
    <w:rsid w:val="002D5B76"/>
    <w:rsid w:val="002D5E11"/>
    <w:rsid w:val="002D741D"/>
    <w:rsid w:val="002E0726"/>
    <w:rsid w:val="002E4791"/>
    <w:rsid w:val="002E7817"/>
    <w:rsid w:val="002F07D3"/>
    <w:rsid w:val="002F51A0"/>
    <w:rsid w:val="00301396"/>
    <w:rsid w:val="00302414"/>
    <w:rsid w:val="003076B5"/>
    <w:rsid w:val="003341D3"/>
    <w:rsid w:val="00341430"/>
    <w:rsid w:val="00343D5F"/>
    <w:rsid w:val="0034639E"/>
    <w:rsid w:val="0035615C"/>
    <w:rsid w:val="0036060D"/>
    <w:rsid w:val="00362F97"/>
    <w:rsid w:val="00370425"/>
    <w:rsid w:val="00394143"/>
    <w:rsid w:val="003956DA"/>
    <w:rsid w:val="003967D0"/>
    <w:rsid w:val="00396ED6"/>
    <w:rsid w:val="003A37CB"/>
    <w:rsid w:val="003B2767"/>
    <w:rsid w:val="003C5865"/>
    <w:rsid w:val="003E5EE3"/>
    <w:rsid w:val="003E5F78"/>
    <w:rsid w:val="003F0422"/>
    <w:rsid w:val="003F4701"/>
    <w:rsid w:val="003F4C2B"/>
    <w:rsid w:val="003F78B1"/>
    <w:rsid w:val="0040115B"/>
    <w:rsid w:val="00402199"/>
    <w:rsid w:val="00403064"/>
    <w:rsid w:val="00403E8B"/>
    <w:rsid w:val="00412723"/>
    <w:rsid w:val="00413E2D"/>
    <w:rsid w:val="0042133F"/>
    <w:rsid w:val="00422D67"/>
    <w:rsid w:val="00427262"/>
    <w:rsid w:val="00433D36"/>
    <w:rsid w:val="00443FDE"/>
    <w:rsid w:val="00455F9F"/>
    <w:rsid w:val="00456489"/>
    <w:rsid w:val="00474E15"/>
    <w:rsid w:val="00475B61"/>
    <w:rsid w:val="004869DA"/>
    <w:rsid w:val="00490D52"/>
    <w:rsid w:val="004931D7"/>
    <w:rsid w:val="004B04B8"/>
    <w:rsid w:val="004B679F"/>
    <w:rsid w:val="004C4AF2"/>
    <w:rsid w:val="004C6E0C"/>
    <w:rsid w:val="004D26CD"/>
    <w:rsid w:val="004D3E91"/>
    <w:rsid w:val="004E343E"/>
    <w:rsid w:val="004E419A"/>
    <w:rsid w:val="004F3526"/>
    <w:rsid w:val="005035DE"/>
    <w:rsid w:val="005073DA"/>
    <w:rsid w:val="00510138"/>
    <w:rsid w:val="00510FD6"/>
    <w:rsid w:val="00516C4F"/>
    <w:rsid w:val="00527244"/>
    <w:rsid w:val="0053050D"/>
    <w:rsid w:val="005360DD"/>
    <w:rsid w:val="005434B8"/>
    <w:rsid w:val="00544C65"/>
    <w:rsid w:val="00557154"/>
    <w:rsid w:val="00557A01"/>
    <w:rsid w:val="00562D0E"/>
    <w:rsid w:val="00577F38"/>
    <w:rsid w:val="00582C1B"/>
    <w:rsid w:val="00594687"/>
    <w:rsid w:val="005A2922"/>
    <w:rsid w:val="005A5E2D"/>
    <w:rsid w:val="005B1BA2"/>
    <w:rsid w:val="005B6D71"/>
    <w:rsid w:val="005D64AB"/>
    <w:rsid w:val="005D6738"/>
    <w:rsid w:val="005E3F2F"/>
    <w:rsid w:val="00601CD7"/>
    <w:rsid w:val="0061124E"/>
    <w:rsid w:val="006140BF"/>
    <w:rsid w:val="0061665E"/>
    <w:rsid w:val="0063023A"/>
    <w:rsid w:val="00634C49"/>
    <w:rsid w:val="006459DE"/>
    <w:rsid w:val="00654ACF"/>
    <w:rsid w:val="00662D0A"/>
    <w:rsid w:val="00674CF1"/>
    <w:rsid w:val="006766DD"/>
    <w:rsid w:val="00677968"/>
    <w:rsid w:val="00681CA2"/>
    <w:rsid w:val="0068652D"/>
    <w:rsid w:val="006901DB"/>
    <w:rsid w:val="006A489B"/>
    <w:rsid w:val="006B4609"/>
    <w:rsid w:val="006B52CF"/>
    <w:rsid w:val="006B7779"/>
    <w:rsid w:val="006B7CD3"/>
    <w:rsid w:val="006C33C5"/>
    <w:rsid w:val="006C39A5"/>
    <w:rsid w:val="006D0356"/>
    <w:rsid w:val="006D0D70"/>
    <w:rsid w:val="00701873"/>
    <w:rsid w:val="0070443E"/>
    <w:rsid w:val="0072028D"/>
    <w:rsid w:val="00724051"/>
    <w:rsid w:val="007301DF"/>
    <w:rsid w:val="00731A71"/>
    <w:rsid w:val="00775342"/>
    <w:rsid w:val="00775DF2"/>
    <w:rsid w:val="007814B7"/>
    <w:rsid w:val="00787AEA"/>
    <w:rsid w:val="007902E3"/>
    <w:rsid w:val="007A78C7"/>
    <w:rsid w:val="007E024F"/>
    <w:rsid w:val="007E079B"/>
    <w:rsid w:val="007E0F0F"/>
    <w:rsid w:val="007E1FF7"/>
    <w:rsid w:val="007E25DA"/>
    <w:rsid w:val="007E3F9B"/>
    <w:rsid w:val="007E6C21"/>
    <w:rsid w:val="007F530A"/>
    <w:rsid w:val="007F54B6"/>
    <w:rsid w:val="007F632D"/>
    <w:rsid w:val="008005AD"/>
    <w:rsid w:val="008038B4"/>
    <w:rsid w:val="00812664"/>
    <w:rsid w:val="00833AF4"/>
    <w:rsid w:val="008351B4"/>
    <w:rsid w:val="00841A43"/>
    <w:rsid w:val="00842A94"/>
    <w:rsid w:val="008509E2"/>
    <w:rsid w:val="00857D07"/>
    <w:rsid w:val="00864AEE"/>
    <w:rsid w:val="00864F0C"/>
    <w:rsid w:val="0086509A"/>
    <w:rsid w:val="00871426"/>
    <w:rsid w:val="008729D9"/>
    <w:rsid w:val="008843F6"/>
    <w:rsid w:val="00890A32"/>
    <w:rsid w:val="008962D1"/>
    <w:rsid w:val="00896F37"/>
    <w:rsid w:val="008A10E5"/>
    <w:rsid w:val="008A557E"/>
    <w:rsid w:val="008A787F"/>
    <w:rsid w:val="008B787B"/>
    <w:rsid w:val="008C0A98"/>
    <w:rsid w:val="008C2D92"/>
    <w:rsid w:val="008C4DE6"/>
    <w:rsid w:val="008D1943"/>
    <w:rsid w:val="008D55C4"/>
    <w:rsid w:val="008D6CA6"/>
    <w:rsid w:val="008E219D"/>
    <w:rsid w:val="008E4445"/>
    <w:rsid w:val="008E7E6E"/>
    <w:rsid w:val="009024FA"/>
    <w:rsid w:val="00903CCD"/>
    <w:rsid w:val="00903DAE"/>
    <w:rsid w:val="00911D7B"/>
    <w:rsid w:val="00922D73"/>
    <w:rsid w:val="00933383"/>
    <w:rsid w:val="00941ED4"/>
    <w:rsid w:val="009670E5"/>
    <w:rsid w:val="00982E0C"/>
    <w:rsid w:val="00986079"/>
    <w:rsid w:val="00990CE5"/>
    <w:rsid w:val="009A2335"/>
    <w:rsid w:val="009A3FD1"/>
    <w:rsid w:val="009A60FA"/>
    <w:rsid w:val="009B1CBC"/>
    <w:rsid w:val="009B4270"/>
    <w:rsid w:val="009C7329"/>
    <w:rsid w:val="009D22D2"/>
    <w:rsid w:val="009D4406"/>
    <w:rsid w:val="009E18DF"/>
    <w:rsid w:val="009E2D83"/>
    <w:rsid w:val="009E2E5F"/>
    <w:rsid w:val="009E38D0"/>
    <w:rsid w:val="009E5097"/>
    <w:rsid w:val="009E5F4A"/>
    <w:rsid w:val="009E71FC"/>
    <w:rsid w:val="009F1B56"/>
    <w:rsid w:val="00A02BC4"/>
    <w:rsid w:val="00A12DB8"/>
    <w:rsid w:val="00A13766"/>
    <w:rsid w:val="00A14C59"/>
    <w:rsid w:val="00A217A5"/>
    <w:rsid w:val="00A24B61"/>
    <w:rsid w:val="00A4619B"/>
    <w:rsid w:val="00A53D8F"/>
    <w:rsid w:val="00A55711"/>
    <w:rsid w:val="00A64E54"/>
    <w:rsid w:val="00A654EA"/>
    <w:rsid w:val="00A7573D"/>
    <w:rsid w:val="00A774F4"/>
    <w:rsid w:val="00A775C7"/>
    <w:rsid w:val="00A825C3"/>
    <w:rsid w:val="00A8291B"/>
    <w:rsid w:val="00A85472"/>
    <w:rsid w:val="00A92F79"/>
    <w:rsid w:val="00A93D8B"/>
    <w:rsid w:val="00AA008A"/>
    <w:rsid w:val="00AA337E"/>
    <w:rsid w:val="00AA6F33"/>
    <w:rsid w:val="00AB42D7"/>
    <w:rsid w:val="00AB4BF4"/>
    <w:rsid w:val="00AB72ED"/>
    <w:rsid w:val="00AC24AE"/>
    <w:rsid w:val="00AC2665"/>
    <w:rsid w:val="00AC3F9B"/>
    <w:rsid w:val="00AC43C9"/>
    <w:rsid w:val="00AD0E1C"/>
    <w:rsid w:val="00AD1335"/>
    <w:rsid w:val="00AD6789"/>
    <w:rsid w:val="00AE21C8"/>
    <w:rsid w:val="00AE7D58"/>
    <w:rsid w:val="00AF633E"/>
    <w:rsid w:val="00AF7E0E"/>
    <w:rsid w:val="00B0175A"/>
    <w:rsid w:val="00B02145"/>
    <w:rsid w:val="00B05C18"/>
    <w:rsid w:val="00B10BD9"/>
    <w:rsid w:val="00B1403E"/>
    <w:rsid w:val="00B15E2C"/>
    <w:rsid w:val="00B36CB4"/>
    <w:rsid w:val="00B42256"/>
    <w:rsid w:val="00B46D0C"/>
    <w:rsid w:val="00B52031"/>
    <w:rsid w:val="00B615C7"/>
    <w:rsid w:val="00B6649E"/>
    <w:rsid w:val="00B66D0D"/>
    <w:rsid w:val="00B67BC6"/>
    <w:rsid w:val="00B746B2"/>
    <w:rsid w:val="00B7541E"/>
    <w:rsid w:val="00B82DBA"/>
    <w:rsid w:val="00B95AF2"/>
    <w:rsid w:val="00B97357"/>
    <w:rsid w:val="00BA52D0"/>
    <w:rsid w:val="00BB3FDC"/>
    <w:rsid w:val="00BB6689"/>
    <w:rsid w:val="00BB72E6"/>
    <w:rsid w:val="00BC3554"/>
    <w:rsid w:val="00BC4ED4"/>
    <w:rsid w:val="00BC70D4"/>
    <w:rsid w:val="00BD47B4"/>
    <w:rsid w:val="00BE15CD"/>
    <w:rsid w:val="00BF176E"/>
    <w:rsid w:val="00BF27FC"/>
    <w:rsid w:val="00BF2CC9"/>
    <w:rsid w:val="00BF5FE0"/>
    <w:rsid w:val="00C004F1"/>
    <w:rsid w:val="00C07598"/>
    <w:rsid w:val="00C11185"/>
    <w:rsid w:val="00C17C0F"/>
    <w:rsid w:val="00C32189"/>
    <w:rsid w:val="00C36A44"/>
    <w:rsid w:val="00C4236E"/>
    <w:rsid w:val="00C510DE"/>
    <w:rsid w:val="00C550FD"/>
    <w:rsid w:val="00C568BA"/>
    <w:rsid w:val="00C738D1"/>
    <w:rsid w:val="00C74AF7"/>
    <w:rsid w:val="00C95A8E"/>
    <w:rsid w:val="00C96BE8"/>
    <w:rsid w:val="00C96C3F"/>
    <w:rsid w:val="00CA352F"/>
    <w:rsid w:val="00CA5198"/>
    <w:rsid w:val="00CA705D"/>
    <w:rsid w:val="00CB3029"/>
    <w:rsid w:val="00CB5696"/>
    <w:rsid w:val="00CB7552"/>
    <w:rsid w:val="00CC0740"/>
    <w:rsid w:val="00CC45D8"/>
    <w:rsid w:val="00CC6742"/>
    <w:rsid w:val="00CC7377"/>
    <w:rsid w:val="00CD2E67"/>
    <w:rsid w:val="00CD5835"/>
    <w:rsid w:val="00CE2459"/>
    <w:rsid w:val="00CE24D9"/>
    <w:rsid w:val="00CE2E3E"/>
    <w:rsid w:val="00D4177B"/>
    <w:rsid w:val="00D47712"/>
    <w:rsid w:val="00D52AC3"/>
    <w:rsid w:val="00D5561F"/>
    <w:rsid w:val="00D556D9"/>
    <w:rsid w:val="00D62F7F"/>
    <w:rsid w:val="00D744E0"/>
    <w:rsid w:val="00D75423"/>
    <w:rsid w:val="00D82789"/>
    <w:rsid w:val="00DB2A54"/>
    <w:rsid w:val="00DB5477"/>
    <w:rsid w:val="00DB6707"/>
    <w:rsid w:val="00DC1BC5"/>
    <w:rsid w:val="00DD5725"/>
    <w:rsid w:val="00DD6B9B"/>
    <w:rsid w:val="00DD7F60"/>
    <w:rsid w:val="00DE3A71"/>
    <w:rsid w:val="00DF3002"/>
    <w:rsid w:val="00DF4871"/>
    <w:rsid w:val="00DF6753"/>
    <w:rsid w:val="00DF6B48"/>
    <w:rsid w:val="00E05714"/>
    <w:rsid w:val="00E1415E"/>
    <w:rsid w:val="00E15F13"/>
    <w:rsid w:val="00E1623B"/>
    <w:rsid w:val="00E3614C"/>
    <w:rsid w:val="00E52543"/>
    <w:rsid w:val="00E6212B"/>
    <w:rsid w:val="00E658B6"/>
    <w:rsid w:val="00E65C39"/>
    <w:rsid w:val="00E660D9"/>
    <w:rsid w:val="00E67EAF"/>
    <w:rsid w:val="00E7704D"/>
    <w:rsid w:val="00E80533"/>
    <w:rsid w:val="00E86819"/>
    <w:rsid w:val="00E86BA2"/>
    <w:rsid w:val="00E93C52"/>
    <w:rsid w:val="00EA7D78"/>
    <w:rsid w:val="00EB0F15"/>
    <w:rsid w:val="00EB170A"/>
    <w:rsid w:val="00EB31C7"/>
    <w:rsid w:val="00EB3900"/>
    <w:rsid w:val="00EC209B"/>
    <w:rsid w:val="00EC40C1"/>
    <w:rsid w:val="00EE5100"/>
    <w:rsid w:val="00EF0D0A"/>
    <w:rsid w:val="00F02FDD"/>
    <w:rsid w:val="00F04378"/>
    <w:rsid w:val="00F0668E"/>
    <w:rsid w:val="00F23CC6"/>
    <w:rsid w:val="00F246CD"/>
    <w:rsid w:val="00F30D2C"/>
    <w:rsid w:val="00F35928"/>
    <w:rsid w:val="00F41EAB"/>
    <w:rsid w:val="00F4702F"/>
    <w:rsid w:val="00F52FFD"/>
    <w:rsid w:val="00F54EA8"/>
    <w:rsid w:val="00F57BF7"/>
    <w:rsid w:val="00F63727"/>
    <w:rsid w:val="00F7252A"/>
    <w:rsid w:val="00F72AE2"/>
    <w:rsid w:val="00F77218"/>
    <w:rsid w:val="00F81B1E"/>
    <w:rsid w:val="00F879F1"/>
    <w:rsid w:val="00FA6069"/>
    <w:rsid w:val="00FB2E47"/>
    <w:rsid w:val="00FB36D7"/>
    <w:rsid w:val="00FC1D93"/>
    <w:rsid w:val="00FC2337"/>
    <w:rsid w:val="00FC58AA"/>
    <w:rsid w:val="00FD1C5F"/>
    <w:rsid w:val="00FE6BA1"/>
    <w:rsid w:val="00FF2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12642"/>
  <w15:docId w15:val="{509DF90B-6238-4F13-96D9-202088E8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F0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rsid w:val="00013A67"/>
    <w:rPr>
      <w:b/>
      <w:bCs/>
      <w:sz w:val="26"/>
      <w:szCs w:val="26"/>
      <w:shd w:val="clear" w:color="auto" w:fill="FFFFFF"/>
    </w:rPr>
  </w:style>
  <w:style w:type="paragraph" w:customStyle="1" w:styleId="20">
    <w:name w:val="Основний текст (2)"/>
    <w:basedOn w:val="a"/>
    <w:link w:val="2"/>
    <w:rsid w:val="00013A67"/>
    <w:pPr>
      <w:widowControl w:val="0"/>
      <w:shd w:val="clear" w:color="auto" w:fill="FFFFFF"/>
      <w:spacing w:line="454" w:lineRule="exact"/>
    </w:pPr>
    <w:rPr>
      <w:rFonts w:asciiTheme="minorHAnsi" w:eastAsiaTheme="minorHAnsi" w:hAnsiTheme="minorHAnsi" w:cstheme="minorBidi"/>
      <w:b/>
      <w:bCs/>
      <w:sz w:val="26"/>
      <w:szCs w:val="26"/>
      <w:shd w:val="clear" w:color="auto" w:fill="FFFFFF"/>
      <w:lang w:val="uk-UA" w:eastAsia="en-US"/>
    </w:rPr>
  </w:style>
  <w:style w:type="paragraph" w:customStyle="1" w:styleId="21">
    <w:name w:val="Основной текст (2)"/>
    <w:basedOn w:val="a"/>
    <w:link w:val="22"/>
    <w:rsid w:val="00013A67"/>
    <w:pPr>
      <w:widowControl w:val="0"/>
      <w:shd w:val="clear" w:color="auto" w:fill="FFFFFF"/>
      <w:spacing w:after="1020" w:line="240" w:lineRule="atLeast"/>
      <w:jc w:val="center"/>
    </w:pPr>
    <w:rPr>
      <w:rFonts w:ascii="Calibri" w:hAnsi="Calibri"/>
      <w:b/>
      <w:sz w:val="26"/>
      <w:szCs w:val="20"/>
      <w:lang w:val="en-US"/>
    </w:rPr>
  </w:style>
  <w:style w:type="paragraph" w:customStyle="1" w:styleId="1">
    <w:name w:val="Абзац списка1"/>
    <w:aliases w:val="Подглава"/>
    <w:basedOn w:val="a"/>
    <w:link w:val="a3"/>
    <w:uiPriority w:val="34"/>
    <w:qFormat/>
    <w:rsid w:val="00013A67"/>
    <w:pPr>
      <w:spacing w:after="200" w:line="276" w:lineRule="auto"/>
      <w:ind w:left="720"/>
      <w:contextualSpacing/>
    </w:pPr>
    <w:rPr>
      <w:rFonts w:ascii="Calibri" w:eastAsia="Calibri" w:hAnsi="Calibri"/>
      <w:sz w:val="22"/>
      <w:szCs w:val="22"/>
      <w:lang w:eastAsia="en-US"/>
    </w:rPr>
  </w:style>
  <w:style w:type="character" w:customStyle="1" w:styleId="a3">
    <w:name w:val="Абзац списка Знак"/>
    <w:aliases w:val="Подглава Знак"/>
    <w:link w:val="1"/>
    <w:uiPriority w:val="34"/>
    <w:rsid w:val="00013A67"/>
    <w:rPr>
      <w:rFonts w:ascii="Calibri" w:eastAsia="Calibri" w:hAnsi="Calibri" w:cs="Times New Roman"/>
      <w:lang w:val="ru-RU"/>
    </w:rPr>
  </w:style>
  <w:style w:type="paragraph" w:styleId="a4">
    <w:name w:val="header"/>
    <w:basedOn w:val="a"/>
    <w:link w:val="a5"/>
    <w:uiPriority w:val="99"/>
    <w:rsid w:val="00013A67"/>
    <w:pPr>
      <w:tabs>
        <w:tab w:val="center" w:pos="4819"/>
        <w:tab w:val="right" w:pos="9639"/>
      </w:tabs>
    </w:pPr>
  </w:style>
  <w:style w:type="character" w:customStyle="1" w:styleId="a5">
    <w:name w:val="Верхній колонтитул Знак"/>
    <w:basedOn w:val="a0"/>
    <w:link w:val="a4"/>
    <w:uiPriority w:val="99"/>
    <w:rsid w:val="00013A67"/>
    <w:rPr>
      <w:rFonts w:ascii="Times New Roman" w:eastAsia="Times New Roman" w:hAnsi="Times New Roman" w:cs="Times New Roman"/>
      <w:sz w:val="24"/>
      <w:szCs w:val="24"/>
      <w:lang w:val="ru-RU" w:eastAsia="ru-RU"/>
    </w:rPr>
  </w:style>
  <w:style w:type="character" w:customStyle="1" w:styleId="FontStyle20">
    <w:name w:val="Font Style20"/>
    <w:uiPriority w:val="99"/>
    <w:rsid w:val="00013A67"/>
    <w:rPr>
      <w:rFonts w:ascii="Times New Roman" w:hAnsi="Times New Roman" w:cs="Times New Roman"/>
      <w:b/>
      <w:bCs/>
      <w:sz w:val="26"/>
      <w:szCs w:val="26"/>
    </w:rPr>
  </w:style>
  <w:style w:type="paragraph" w:styleId="a6">
    <w:name w:val="Balloon Text"/>
    <w:basedOn w:val="a"/>
    <w:link w:val="a7"/>
    <w:uiPriority w:val="99"/>
    <w:semiHidden/>
    <w:unhideWhenUsed/>
    <w:rsid w:val="00271DA6"/>
    <w:rPr>
      <w:rFonts w:ascii="Segoe UI" w:hAnsi="Segoe UI" w:cs="Segoe UI"/>
      <w:sz w:val="18"/>
      <w:szCs w:val="18"/>
    </w:rPr>
  </w:style>
  <w:style w:type="character" w:customStyle="1" w:styleId="a7">
    <w:name w:val="Текст у виносці Знак"/>
    <w:basedOn w:val="a0"/>
    <w:link w:val="a6"/>
    <w:uiPriority w:val="99"/>
    <w:semiHidden/>
    <w:rsid w:val="00271DA6"/>
    <w:rPr>
      <w:rFonts w:ascii="Segoe UI" w:eastAsia="Times New Roman" w:hAnsi="Segoe UI" w:cs="Segoe UI"/>
      <w:sz w:val="18"/>
      <w:szCs w:val="18"/>
      <w:lang w:val="ru-RU" w:eastAsia="ru-RU"/>
    </w:rPr>
  </w:style>
  <w:style w:type="character" w:styleId="a8">
    <w:name w:val="Hyperlink"/>
    <w:basedOn w:val="a0"/>
    <w:uiPriority w:val="99"/>
    <w:semiHidden/>
    <w:unhideWhenUsed/>
    <w:rsid w:val="00F54EA8"/>
    <w:rPr>
      <w:color w:val="0000FF"/>
      <w:u w:val="single"/>
    </w:rPr>
  </w:style>
  <w:style w:type="paragraph" w:styleId="HTML">
    <w:name w:val="HTML Preformatted"/>
    <w:basedOn w:val="a"/>
    <w:link w:val="HTML0"/>
    <w:uiPriority w:val="99"/>
    <w:unhideWhenUsed/>
    <w:rsid w:val="00731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731A71"/>
    <w:rPr>
      <w:rFonts w:ascii="Courier New" w:eastAsia="Times New Roman" w:hAnsi="Courier New" w:cs="Courier New"/>
      <w:sz w:val="20"/>
      <w:szCs w:val="20"/>
      <w:lang w:eastAsia="uk-UA"/>
    </w:rPr>
  </w:style>
  <w:style w:type="paragraph" w:customStyle="1" w:styleId="ps1">
    <w:name w:val="ps1"/>
    <w:basedOn w:val="a"/>
    <w:rsid w:val="00731A71"/>
    <w:pPr>
      <w:spacing w:before="100" w:beforeAutospacing="1" w:after="100" w:afterAutospacing="1"/>
    </w:pPr>
    <w:rPr>
      <w:lang w:val="uk-UA" w:eastAsia="uk-UA"/>
    </w:rPr>
  </w:style>
  <w:style w:type="character" w:customStyle="1" w:styleId="apple-converted-space">
    <w:name w:val="apple-converted-space"/>
    <w:rsid w:val="00CC45D8"/>
  </w:style>
  <w:style w:type="paragraph" w:customStyle="1" w:styleId="StyleZakonu">
    <w:name w:val="StyleZakonu"/>
    <w:basedOn w:val="a"/>
    <w:link w:val="StyleZakonu0"/>
    <w:uiPriority w:val="99"/>
    <w:rsid w:val="00CC45D8"/>
    <w:pPr>
      <w:spacing w:after="60" w:line="220" w:lineRule="exact"/>
      <w:ind w:firstLine="284"/>
      <w:jc w:val="both"/>
    </w:pPr>
    <w:rPr>
      <w:sz w:val="20"/>
      <w:szCs w:val="20"/>
    </w:rPr>
  </w:style>
  <w:style w:type="character" w:customStyle="1" w:styleId="StyleZakonu0">
    <w:name w:val="StyleZakonu Знак"/>
    <w:link w:val="StyleZakonu"/>
    <w:uiPriority w:val="99"/>
    <w:locked/>
    <w:rsid w:val="00CC45D8"/>
    <w:rPr>
      <w:rFonts w:ascii="Times New Roman" w:eastAsia="Times New Roman" w:hAnsi="Times New Roman" w:cs="Times New Roman"/>
      <w:sz w:val="20"/>
      <w:szCs w:val="20"/>
      <w:lang w:eastAsia="ru-RU"/>
    </w:rPr>
  </w:style>
  <w:style w:type="character" w:customStyle="1" w:styleId="a9">
    <w:name w:val="Основний текст_"/>
    <w:link w:val="23"/>
    <w:locked/>
    <w:rsid w:val="00CC45D8"/>
    <w:rPr>
      <w:shd w:val="clear" w:color="auto" w:fill="FFFFFF"/>
    </w:rPr>
  </w:style>
  <w:style w:type="paragraph" w:customStyle="1" w:styleId="23">
    <w:name w:val="Основний текст2"/>
    <w:basedOn w:val="a"/>
    <w:link w:val="a9"/>
    <w:rsid w:val="00CC45D8"/>
    <w:pPr>
      <w:widowControl w:val="0"/>
      <w:shd w:val="clear" w:color="auto" w:fill="FFFFFF"/>
      <w:spacing w:before="1020" w:after="480" w:line="240" w:lineRule="atLeast"/>
      <w:jc w:val="both"/>
    </w:pPr>
    <w:rPr>
      <w:rFonts w:asciiTheme="minorHAnsi" w:eastAsiaTheme="minorHAnsi" w:hAnsiTheme="minorHAnsi" w:cstheme="minorBidi"/>
      <w:sz w:val="22"/>
      <w:szCs w:val="22"/>
      <w:shd w:val="clear" w:color="auto" w:fill="FFFFFF"/>
      <w:lang w:val="uk-UA" w:eastAsia="en-US"/>
    </w:rPr>
  </w:style>
  <w:style w:type="character" w:customStyle="1" w:styleId="22">
    <w:name w:val="Основной текст (2)_"/>
    <w:link w:val="21"/>
    <w:rsid w:val="006B7779"/>
    <w:rPr>
      <w:rFonts w:ascii="Calibri" w:eastAsia="Times New Roman" w:hAnsi="Calibri" w:cs="Times New Roman"/>
      <w:b/>
      <w:sz w:val="26"/>
      <w:szCs w:val="20"/>
      <w:shd w:val="clear" w:color="auto" w:fill="FFFFFF"/>
      <w:lang w:val="en-US" w:eastAsia="ru-RU"/>
    </w:rPr>
  </w:style>
  <w:style w:type="paragraph" w:styleId="aa">
    <w:name w:val="Normal (Web)"/>
    <w:basedOn w:val="a"/>
    <w:uiPriority w:val="99"/>
    <w:unhideWhenUsed/>
    <w:rsid w:val="00544C65"/>
    <w:pPr>
      <w:spacing w:before="100" w:beforeAutospacing="1" w:after="100" w:afterAutospacing="1"/>
    </w:pPr>
    <w:rPr>
      <w:lang w:val="uk-UA" w:eastAsia="uk-UA"/>
    </w:rPr>
  </w:style>
  <w:style w:type="paragraph" w:styleId="ab">
    <w:name w:val="No Spacing"/>
    <w:uiPriority w:val="1"/>
    <w:qFormat/>
    <w:rsid w:val="00E93C52"/>
    <w:pPr>
      <w:spacing w:after="0" w:line="240" w:lineRule="auto"/>
    </w:pPr>
    <w:rPr>
      <w:rFonts w:ascii="Times New Roman" w:eastAsia="Calibri" w:hAnsi="Times New Roman" w:cs="Times New Roman"/>
      <w:sz w:val="28"/>
    </w:rPr>
  </w:style>
  <w:style w:type="character" w:customStyle="1" w:styleId="FontStyle16">
    <w:name w:val="Font Style16"/>
    <w:rsid w:val="00E93C52"/>
    <w:rPr>
      <w:rFonts w:ascii="Times New Roman" w:hAnsi="Times New Roman" w:cs="Times New Roman"/>
      <w:sz w:val="28"/>
      <w:szCs w:val="28"/>
    </w:rPr>
  </w:style>
  <w:style w:type="character" w:customStyle="1" w:styleId="FontStyle14">
    <w:name w:val="Font Style14"/>
    <w:uiPriority w:val="99"/>
    <w:rsid w:val="00E93C52"/>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04231">
      <w:bodyDiv w:val="1"/>
      <w:marLeft w:val="0"/>
      <w:marRight w:val="0"/>
      <w:marTop w:val="0"/>
      <w:marBottom w:val="0"/>
      <w:divBdr>
        <w:top w:val="none" w:sz="0" w:space="0" w:color="auto"/>
        <w:left w:val="none" w:sz="0" w:space="0" w:color="auto"/>
        <w:bottom w:val="none" w:sz="0" w:space="0" w:color="auto"/>
        <w:right w:val="none" w:sz="0" w:space="0" w:color="auto"/>
      </w:divBdr>
    </w:div>
    <w:div w:id="206572024">
      <w:bodyDiv w:val="1"/>
      <w:marLeft w:val="0"/>
      <w:marRight w:val="0"/>
      <w:marTop w:val="0"/>
      <w:marBottom w:val="0"/>
      <w:divBdr>
        <w:top w:val="none" w:sz="0" w:space="0" w:color="auto"/>
        <w:left w:val="none" w:sz="0" w:space="0" w:color="auto"/>
        <w:bottom w:val="none" w:sz="0" w:space="0" w:color="auto"/>
        <w:right w:val="none" w:sz="0" w:space="0" w:color="auto"/>
      </w:divBdr>
    </w:div>
    <w:div w:id="224609607">
      <w:bodyDiv w:val="1"/>
      <w:marLeft w:val="0"/>
      <w:marRight w:val="0"/>
      <w:marTop w:val="0"/>
      <w:marBottom w:val="0"/>
      <w:divBdr>
        <w:top w:val="none" w:sz="0" w:space="0" w:color="auto"/>
        <w:left w:val="none" w:sz="0" w:space="0" w:color="auto"/>
        <w:bottom w:val="none" w:sz="0" w:space="0" w:color="auto"/>
        <w:right w:val="none" w:sz="0" w:space="0" w:color="auto"/>
      </w:divBdr>
    </w:div>
    <w:div w:id="286089500">
      <w:bodyDiv w:val="1"/>
      <w:marLeft w:val="0"/>
      <w:marRight w:val="0"/>
      <w:marTop w:val="0"/>
      <w:marBottom w:val="0"/>
      <w:divBdr>
        <w:top w:val="none" w:sz="0" w:space="0" w:color="auto"/>
        <w:left w:val="none" w:sz="0" w:space="0" w:color="auto"/>
        <w:bottom w:val="none" w:sz="0" w:space="0" w:color="auto"/>
        <w:right w:val="none" w:sz="0" w:space="0" w:color="auto"/>
      </w:divBdr>
    </w:div>
    <w:div w:id="397557274">
      <w:bodyDiv w:val="1"/>
      <w:marLeft w:val="0"/>
      <w:marRight w:val="0"/>
      <w:marTop w:val="0"/>
      <w:marBottom w:val="0"/>
      <w:divBdr>
        <w:top w:val="none" w:sz="0" w:space="0" w:color="auto"/>
        <w:left w:val="none" w:sz="0" w:space="0" w:color="auto"/>
        <w:bottom w:val="none" w:sz="0" w:space="0" w:color="auto"/>
        <w:right w:val="none" w:sz="0" w:space="0" w:color="auto"/>
      </w:divBdr>
    </w:div>
    <w:div w:id="450128389">
      <w:bodyDiv w:val="1"/>
      <w:marLeft w:val="0"/>
      <w:marRight w:val="0"/>
      <w:marTop w:val="0"/>
      <w:marBottom w:val="0"/>
      <w:divBdr>
        <w:top w:val="none" w:sz="0" w:space="0" w:color="auto"/>
        <w:left w:val="none" w:sz="0" w:space="0" w:color="auto"/>
        <w:bottom w:val="none" w:sz="0" w:space="0" w:color="auto"/>
        <w:right w:val="none" w:sz="0" w:space="0" w:color="auto"/>
      </w:divBdr>
    </w:div>
    <w:div w:id="486676505">
      <w:bodyDiv w:val="1"/>
      <w:marLeft w:val="0"/>
      <w:marRight w:val="0"/>
      <w:marTop w:val="0"/>
      <w:marBottom w:val="0"/>
      <w:divBdr>
        <w:top w:val="none" w:sz="0" w:space="0" w:color="auto"/>
        <w:left w:val="none" w:sz="0" w:space="0" w:color="auto"/>
        <w:bottom w:val="none" w:sz="0" w:space="0" w:color="auto"/>
        <w:right w:val="none" w:sz="0" w:space="0" w:color="auto"/>
      </w:divBdr>
    </w:div>
    <w:div w:id="539780430">
      <w:bodyDiv w:val="1"/>
      <w:marLeft w:val="0"/>
      <w:marRight w:val="0"/>
      <w:marTop w:val="0"/>
      <w:marBottom w:val="0"/>
      <w:divBdr>
        <w:top w:val="none" w:sz="0" w:space="0" w:color="auto"/>
        <w:left w:val="none" w:sz="0" w:space="0" w:color="auto"/>
        <w:bottom w:val="none" w:sz="0" w:space="0" w:color="auto"/>
        <w:right w:val="none" w:sz="0" w:space="0" w:color="auto"/>
      </w:divBdr>
    </w:div>
    <w:div w:id="579481908">
      <w:bodyDiv w:val="1"/>
      <w:marLeft w:val="0"/>
      <w:marRight w:val="0"/>
      <w:marTop w:val="0"/>
      <w:marBottom w:val="0"/>
      <w:divBdr>
        <w:top w:val="none" w:sz="0" w:space="0" w:color="auto"/>
        <w:left w:val="none" w:sz="0" w:space="0" w:color="auto"/>
        <w:bottom w:val="none" w:sz="0" w:space="0" w:color="auto"/>
        <w:right w:val="none" w:sz="0" w:space="0" w:color="auto"/>
      </w:divBdr>
    </w:div>
    <w:div w:id="651443294">
      <w:bodyDiv w:val="1"/>
      <w:marLeft w:val="0"/>
      <w:marRight w:val="0"/>
      <w:marTop w:val="0"/>
      <w:marBottom w:val="0"/>
      <w:divBdr>
        <w:top w:val="none" w:sz="0" w:space="0" w:color="auto"/>
        <w:left w:val="none" w:sz="0" w:space="0" w:color="auto"/>
        <w:bottom w:val="none" w:sz="0" w:space="0" w:color="auto"/>
        <w:right w:val="none" w:sz="0" w:space="0" w:color="auto"/>
      </w:divBdr>
    </w:div>
    <w:div w:id="831216565">
      <w:bodyDiv w:val="1"/>
      <w:marLeft w:val="0"/>
      <w:marRight w:val="0"/>
      <w:marTop w:val="0"/>
      <w:marBottom w:val="0"/>
      <w:divBdr>
        <w:top w:val="none" w:sz="0" w:space="0" w:color="auto"/>
        <w:left w:val="none" w:sz="0" w:space="0" w:color="auto"/>
        <w:bottom w:val="none" w:sz="0" w:space="0" w:color="auto"/>
        <w:right w:val="none" w:sz="0" w:space="0" w:color="auto"/>
      </w:divBdr>
    </w:div>
    <w:div w:id="843520571">
      <w:bodyDiv w:val="1"/>
      <w:marLeft w:val="0"/>
      <w:marRight w:val="0"/>
      <w:marTop w:val="0"/>
      <w:marBottom w:val="0"/>
      <w:divBdr>
        <w:top w:val="none" w:sz="0" w:space="0" w:color="auto"/>
        <w:left w:val="none" w:sz="0" w:space="0" w:color="auto"/>
        <w:bottom w:val="none" w:sz="0" w:space="0" w:color="auto"/>
        <w:right w:val="none" w:sz="0" w:space="0" w:color="auto"/>
      </w:divBdr>
    </w:div>
    <w:div w:id="1434663476">
      <w:bodyDiv w:val="1"/>
      <w:marLeft w:val="0"/>
      <w:marRight w:val="0"/>
      <w:marTop w:val="0"/>
      <w:marBottom w:val="0"/>
      <w:divBdr>
        <w:top w:val="none" w:sz="0" w:space="0" w:color="auto"/>
        <w:left w:val="none" w:sz="0" w:space="0" w:color="auto"/>
        <w:bottom w:val="none" w:sz="0" w:space="0" w:color="auto"/>
        <w:right w:val="none" w:sz="0" w:space="0" w:color="auto"/>
      </w:divBdr>
    </w:div>
    <w:div w:id="1500578525">
      <w:bodyDiv w:val="1"/>
      <w:marLeft w:val="0"/>
      <w:marRight w:val="0"/>
      <w:marTop w:val="0"/>
      <w:marBottom w:val="0"/>
      <w:divBdr>
        <w:top w:val="none" w:sz="0" w:space="0" w:color="auto"/>
        <w:left w:val="none" w:sz="0" w:space="0" w:color="auto"/>
        <w:bottom w:val="none" w:sz="0" w:space="0" w:color="auto"/>
        <w:right w:val="none" w:sz="0" w:space="0" w:color="auto"/>
      </w:divBdr>
    </w:div>
    <w:div w:id="2034111753">
      <w:bodyDiv w:val="1"/>
      <w:marLeft w:val="0"/>
      <w:marRight w:val="0"/>
      <w:marTop w:val="0"/>
      <w:marBottom w:val="0"/>
      <w:divBdr>
        <w:top w:val="none" w:sz="0" w:space="0" w:color="auto"/>
        <w:left w:val="none" w:sz="0" w:space="0" w:color="auto"/>
        <w:bottom w:val="none" w:sz="0" w:space="0" w:color="auto"/>
        <w:right w:val="none" w:sz="0" w:space="0" w:color="auto"/>
      </w:divBdr>
    </w:div>
    <w:div w:id="203692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1220C-BA07-4915-9F99-B157AA3F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8</Pages>
  <Words>13641</Words>
  <Characters>7776</Characters>
  <Application>Microsoft Office Word</Application>
  <DocSecurity>0</DocSecurity>
  <Lines>64</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Марія Драч (HCJ-DELL0233 - m.drach)</cp:lastModifiedBy>
  <cp:revision>385</cp:revision>
  <cp:lastPrinted>2020-05-20T13:31:00Z</cp:lastPrinted>
  <dcterms:created xsi:type="dcterms:W3CDTF">2020-04-02T07:32:00Z</dcterms:created>
  <dcterms:modified xsi:type="dcterms:W3CDTF">2020-05-27T13:17:00Z</dcterms:modified>
</cp:coreProperties>
</file>