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5FE0" w:rsidRDefault="002A2055" w:rsidP="008E7586">
      <w:pPr>
        <w:ind w:right="-2"/>
        <w:jc w:val="center"/>
        <w:rPr>
          <w:b/>
          <w:szCs w:val="28"/>
        </w:rPr>
      </w:pPr>
      <w:r>
        <w:rPr>
          <w:b/>
          <w:noProof/>
          <w:szCs w:val="28"/>
          <w:lang w:eastAsia="uk-UA"/>
        </w:rPr>
        <w:drawing>
          <wp:anchor distT="0" distB="0" distL="114300" distR="114300" simplePos="0" relativeHeight="251658240" behindDoc="0" locked="0" layoutInCell="1" allowOverlap="1">
            <wp:simplePos x="0" y="0"/>
            <wp:positionH relativeFrom="column">
              <wp:posOffset>2781300</wp:posOffset>
            </wp:positionH>
            <wp:positionV relativeFrom="paragraph">
              <wp:posOffset>125095</wp:posOffset>
            </wp:positionV>
            <wp:extent cx="506095" cy="651510"/>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06095" cy="651510"/>
                    </a:xfrm>
                    <a:prstGeom prst="rect">
                      <a:avLst/>
                    </a:prstGeom>
                    <a:noFill/>
                  </pic:spPr>
                </pic:pic>
              </a:graphicData>
            </a:graphic>
          </wp:anchor>
        </w:drawing>
      </w:r>
    </w:p>
    <w:p w:rsidR="008E7586" w:rsidRDefault="001C5D81" w:rsidP="008E7586">
      <w:pPr>
        <w:ind w:right="-2"/>
        <w:jc w:val="center"/>
        <w:rPr>
          <w:b/>
          <w:szCs w:val="28"/>
        </w:rPr>
      </w:pPr>
      <w:r w:rsidRPr="001C5D81">
        <w:rPr>
          <w:b/>
          <w:noProof/>
          <w:szCs w:val="28"/>
          <w:lang w:eastAsia="uk-UA"/>
        </w:rPr>
        <w:drawing>
          <wp:inline distT="0" distB="0" distL="0" distR="0">
            <wp:extent cx="438150" cy="571500"/>
            <wp:effectExtent l="1905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cstate="print"/>
                    <a:srcRect/>
                    <a:stretch>
                      <a:fillRect/>
                    </a:stretch>
                  </pic:blipFill>
                  <pic:spPr bwMode="auto">
                    <a:xfrm>
                      <a:off x="0" y="0"/>
                      <a:ext cx="438150" cy="571500"/>
                    </a:xfrm>
                    <a:prstGeom prst="rect">
                      <a:avLst/>
                    </a:prstGeom>
                    <a:noFill/>
                    <a:ln w="9525">
                      <a:noFill/>
                      <a:miter lim="800000"/>
                      <a:headEnd/>
                      <a:tailEnd/>
                    </a:ln>
                  </pic:spPr>
                </pic:pic>
              </a:graphicData>
            </a:graphic>
          </wp:inline>
        </w:drawing>
      </w:r>
    </w:p>
    <w:p w:rsidR="008E7586" w:rsidRPr="00C22874" w:rsidRDefault="008E7586" w:rsidP="008E7586">
      <w:pPr>
        <w:jc w:val="center"/>
        <w:rPr>
          <w:rFonts w:ascii="AcademyC" w:hAnsi="AcademyC"/>
          <w:b/>
          <w:sz w:val="26"/>
          <w:szCs w:val="26"/>
        </w:rPr>
      </w:pPr>
      <w:r w:rsidRPr="00C22874">
        <w:rPr>
          <w:rFonts w:ascii="AcademyC" w:hAnsi="AcademyC"/>
          <w:b/>
          <w:sz w:val="26"/>
          <w:szCs w:val="26"/>
        </w:rPr>
        <w:t>УКРАЇНА</w:t>
      </w:r>
    </w:p>
    <w:p w:rsidR="008E7586" w:rsidRPr="00D2071A" w:rsidRDefault="008E7586" w:rsidP="008E7586">
      <w:pPr>
        <w:jc w:val="center"/>
        <w:rPr>
          <w:rFonts w:ascii="AcademyC" w:hAnsi="AcademyC"/>
          <w:b/>
          <w:szCs w:val="28"/>
        </w:rPr>
      </w:pPr>
      <w:r w:rsidRPr="00D2071A">
        <w:rPr>
          <w:rFonts w:ascii="AcademyC" w:hAnsi="AcademyC"/>
          <w:b/>
          <w:szCs w:val="28"/>
        </w:rPr>
        <w:t>ВИЩА РАДА ПРАВОСУДДЯ</w:t>
      </w:r>
    </w:p>
    <w:p w:rsidR="008E7586" w:rsidRPr="00D2071A" w:rsidRDefault="008E7586" w:rsidP="008B6507">
      <w:pPr>
        <w:spacing w:line="228" w:lineRule="auto"/>
        <w:ind w:firstLine="709"/>
        <w:jc w:val="center"/>
        <w:rPr>
          <w:rFonts w:ascii="AcademyC" w:hAnsi="AcademyC"/>
          <w:b/>
          <w:szCs w:val="28"/>
        </w:rPr>
      </w:pPr>
      <w:r w:rsidRPr="00D2071A">
        <w:rPr>
          <w:rFonts w:ascii="AcademyC" w:hAnsi="AcademyC"/>
          <w:b/>
          <w:szCs w:val="28"/>
        </w:rPr>
        <w:t>ПЕРША ДИСЦИПЛІНАРНА ПАЛАТА</w:t>
      </w:r>
    </w:p>
    <w:p w:rsidR="008E7586" w:rsidRDefault="008E7586" w:rsidP="008E7586">
      <w:pPr>
        <w:jc w:val="center"/>
        <w:rPr>
          <w:rFonts w:ascii="AcademyC" w:hAnsi="AcademyC"/>
          <w:b/>
        </w:rPr>
      </w:pPr>
      <w:r w:rsidRPr="00D2071A">
        <w:rPr>
          <w:rFonts w:ascii="AcademyC" w:hAnsi="AcademyC"/>
          <w:b/>
        </w:rPr>
        <w:t>УХВАЛА</w:t>
      </w:r>
    </w:p>
    <w:p w:rsidR="008E7586" w:rsidRPr="00ED0BC0" w:rsidRDefault="008E7586" w:rsidP="008E7586">
      <w:pPr>
        <w:jc w:val="center"/>
        <w:rPr>
          <w:sz w:val="16"/>
          <w:szCs w:val="16"/>
        </w:rPr>
      </w:pPr>
    </w:p>
    <w:tbl>
      <w:tblPr>
        <w:tblpPr w:leftFromText="180" w:rightFromText="180" w:vertAnchor="text" w:horzAnchor="margin" w:tblpY="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84"/>
        <w:gridCol w:w="3285"/>
        <w:gridCol w:w="3285"/>
      </w:tblGrid>
      <w:tr w:rsidR="008E7586" w:rsidRPr="00ED0BC0" w:rsidTr="0009507A">
        <w:tc>
          <w:tcPr>
            <w:tcW w:w="3284" w:type="dxa"/>
            <w:tcBorders>
              <w:top w:val="nil"/>
              <w:left w:val="nil"/>
              <w:bottom w:val="nil"/>
              <w:right w:val="nil"/>
            </w:tcBorders>
          </w:tcPr>
          <w:p w:rsidR="008E7586" w:rsidRPr="0093436C" w:rsidRDefault="003D0F41" w:rsidP="00066B4E">
            <w:pPr>
              <w:rPr>
                <w:b/>
                <w:szCs w:val="28"/>
              </w:rPr>
            </w:pPr>
            <w:r>
              <w:rPr>
                <w:noProof/>
                <w:szCs w:val="28"/>
              </w:rPr>
              <w:t>22 травня 2020 року</w:t>
            </w:r>
          </w:p>
        </w:tc>
        <w:tc>
          <w:tcPr>
            <w:tcW w:w="3285" w:type="dxa"/>
            <w:tcBorders>
              <w:top w:val="nil"/>
              <w:left w:val="nil"/>
              <w:bottom w:val="nil"/>
              <w:right w:val="nil"/>
            </w:tcBorders>
          </w:tcPr>
          <w:p w:rsidR="008E7586" w:rsidRPr="00E03837" w:rsidRDefault="00B66550" w:rsidP="0009507A">
            <w:pPr>
              <w:jc w:val="center"/>
              <w:rPr>
                <w:rFonts w:ascii="AcademyC" w:hAnsi="AcademyC"/>
                <w:b/>
              </w:rPr>
            </w:pPr>
            <w:r w:rsidRPr="006D215F">
              <w:rPr>
                <w:rFonts w:ascii="Book Antiqua" w:hAnsi="Book Antiqua"/>
              </w:rPr>
              <w:t>Київ</w:t>
            </w:r>
            <w:r w:rsidRPr="00E03837">
              <w:rPr>
                <w:rFonts w:ascii="AcademyC" w:hAnsi="AcademyC"/>
                <w:b/>
              </w:rPr>
              <w:t xml:space="preserve"> </w:t>
            </w:r>
            <w:r w:rsidR="008E7586" w:rsidRPr="00E03837">
              <w:rPr>
                <w:rFonts w:ascii="AcademyC" w:hAnsi="AcademyC"/>
                <w:b/>
              </w:rPr>
              <w:t xml:space="preserve"> </w:t>
            </w:r>
          </w:p>
        </w:tc>
        <w:tc>
          <w:tcPr>
            <w:tcW w:w="3285" w:type="dxa"/>
            <w:tcBorders>
              <w:top w:val="nil"/>
              <w:left w:val="nil"/>
              <w:bottom w:val="nil"/>
              <w:right w:val="nil"/>
            </w:tcBorders>
          </w:tcPr>
          <w:p w:rsidR="008E7586" w:rsidRPr="00E03837" w:rsidRDefault="00E03837" w:rsidP="003D0F41">
            <w:pPr>
              <w:rPr>
                <w:b/>
                <w:szCs w:val="28"/>
              </w:rPr>
            </w:pPr>
            <w:r>
              <w:rPr>
                <w:rFonts w:ascii="AcademyC" w:hAnsi="AcademyC"/>
                <w:b/>
                <w:szCs w:val="28"/>
              </w:rPr>
              <w:t xml:space="preserve">  </w:t>
            </w:r>
            <w:r w:rsidR="008E7586" w:rsidRPr="00E03837">
              <w:rPr>
                <w:rFonts w:ascii="AcademyC" w:hAnsi="AcademyC"/>
                <w:b/>
                <w:szCs w:val="28"/>
              </w:rPr>
              <w:t xml:space="preserve">      </w:t>
            </w:r>
            <w:r w:rsidR="00B66550" w:rsidRPr="006D215F">
              <w:rPr>
                <w:szCs w:val="28"/>
              </w:rPr>
              <w:t xml:space="preserve">№ </w:t>
            </w:r>
            <w:r w:rsidR="003D0F41">
              <w:rPr>
                <w:szCs w:val="28"/>
              </w:rPr>
              <w:t>1493/1дп/15-20</w:t>
            </w:r>
          </w:p>
        </w:tc>
      </w:tr>
    </w:tbl>
    <w:tbl>
      <w:tblPr>
        <w:tblW w:w="0" w:type="auto"/>
        <w:tblLook w:val="04A0"/>
      </w:tblPr>
      <w:tblGrid>
        <w:gridCol w:w="4503"/>
        <w:gridCol w:w="4886"/>
      </w:tblGrid>
      <w:tr w:rsidR="008E7586" w:rsidRPr="00750259" w:rsidTr="00681C89">
        <w:trPr>
          <w:trHeight w:val="1718"/>
        </w:trPr>
        <w:tc>
          <w:tcPr>
            <w:tcW w:w="4503" w:type="dxa"/>
          </w:tcPr>
          <w:p w:rsidR="00E21700" w:rsidRPr="002345D6" w:rsidRDefault="00E21700" w:rsidP="00B86888">
            <w:pPr>
              <w:tabs>
                <w:tab w:val="left" w:pos="3544"/>
              </w:tabs>
              <w:ind w:right="175"/>
              <w:jc w:val="both"/>
              <w:rPr>
                <w:b/>
                <w:sz w:val="25"/>
                <w:szCs w:val="25"/>
              </w:rPr>
            </w:pPr>
          </w:p>
          <w:p w:rsidR="00813BF2" w:rsidRPr="002345D6" w:rsidRDefault="008E7586" w:rsidP="00B86888">
            <w:pPr>
              <w:tabs>
                <w:tab w:val="left" w:pos="3544"/>
                <w:tab w:val="left" w:pos="4111"/>
                <w:tab w:val="left" w:pos="4678"/>
              </w:tabs>
              <w:ind w:right="742"/>
              <w:jc w:val="both"/>
              <w:rPr>
                <w:b/>
                <w:sz w:val="26"/>
                <w:szCs w:val="26"/>
              </w:rPr>
            </w:pPr>
            <w:r w:rsidRPr="002345D6">
              <w:rPr>
                <w:b/>
                <w:sz w:val="26"/>
                <w:szCs w:val="26"/>
              </w:rPr>
              <w:t xml:space="preserve">Про </w:t>
            </w:r>
            <w:r w:rsidR="00C3257C" w:rsidRPr="002345D6">
              <w:rPr>
                <w:b/>
                <w:sz w:val="26"/>
                <w:szCs w:val="26"/>
              </w:rPr>
              <w:t xml:space="preserve">відмову у </w:t>
            </w:r>
            <w:r w:rsidRPr="002345D6">
              <w:rPr>
                <w:b/>
                <w:sz w:val="26"/>
                <w:szCs w:val="26"/>
              </w:rPr>
              <w:t>відкритт</w:t>
            </w:r>
            <w:r w:rsidR="00C3257C" w:rsidRPr="002345D6">
              <w:rPr>
                <w:b/>
                <w:sz w:val="26"/>
                <w:szCs w:val="26"/>
              </w:rPr>
              <w:t>і</w:t>
            </w:r>
            <w:r w:rsidRPr="002345D6">
              <w:rPr>
                <w:b/>
                <w:sz w:val="26"/>
                <w:szCs w:val="26"/>
              </w:rPr>
              <w:t xml:space="preserve"> дисциплінарної справи </w:t>
            </w:r>
            <w:r w:rsidR="00C46B07">
              <w:rPr>
                <w:b/>
                <w:sz w:val="26"/>
                <w:szCs w:val="26"/>
              </w:rPr>
              <w:br/>
            </w:r>
            <w:r w:rsidRPr="002345D6">
              <w:rPr>
                <w:b/>
                <w:sz w:val="26"/>
                <w:szCs w:val="26"/>
              </w:rPr>
              <w:t xml:space="preserve">стосовно судді </w:t>
            </w:r>
            <w:r w:rsidR="00681C89">
              <w:rPr>
                <w:b/>
                <w:sz w:val="26"/>
                <w:szCs w:val="26"/>
              </w:rPr>
              <w:t xml:space="preserve">окружного адміністративного суду міста Києва </w:t>
            </w:r>
            <w:r w:rsidR="00B86888">
              <w:rPr>
                <w:b/>
                <w:sz w:val="26"/>
                <w:szCs w:val="26"/>
              </w:rPr>
              <w:t xml:space="preserve"> </w:t>
            </w:r>
            <w:proofErr w:type="spellStart"/>
            <w:r w:rsidR="00681C89">
              <w:rPr>
                <w:b/>
                <w:sz w:val="26"/>
                <w:szCs w:val="26"/>
              </w:rPr>
              <w:t>Добрівської</w:t>
            </w:r>
            <w:proofErr w:type="spellEnd"/>
            <w:r w:rsidR="00681C89">
              <w:rPr>
                <w:b/>
                <w:sz w:val="26"/>
                <w:szCs w:val="26"/>
              </w:rPr>
              <w:t xml:space="preserve"> Н.А.</w:t>
            </w:r>
          </w:p>
          <w:p w:rsidR="00D84E9D" w:rsidRDefault="00D84E9D" w:rsidP="00B86888">
            <w:pPr>
              <w:tabs>
                <w:tab w:val="left" w:pos="3402"/>
                <w:tab w:val="left" w:pos="3544"/>
              </w:tabs>
              <w:ind w:right="175"/>
              <w:jc w:val="both"/>
              <w:rPr>
                <w:b/>
                <w:sz w:val="25"/>
                <w:szCs w:val="25"/>
              </w:rPr>
            </w:pPr>
          </w:p>
          <w:p w:rsidR="00910B2D" w:rsidRPr="002345D6" w:rsidRDefault="00910B2D" w:rsidP="00B86888">
            <w:pPr>
              <w:tabs>
                <w:tab w:val="left" w:pos="3402"/>
                <w:tab w:val="left" w:pos="3544"/>
              </w:tabs>
              <w:ind w:right="175"/>
              <w:jc w:val="both"/>
              <w:rPr>
                <w:b/>
                <w:sz w:val="25"/>
                <w:szCs w:val="25"/>
              </w:rPr>
            </w:pPr>
          </w:p>
        </w:tc>
        <w:tc>
          <w:tcPr>
            <w:tcW w:w="4886" w:type="dxa"/>
          </w:tcPr>
          <w:p w:rsidR="008E7586" w:rsidRPr="00750259" w:rsidRDefault="008E7586" w:rsidP="0009507A">
            <w:pPr>
              <w:spacing w:line="276" w:lineRule="auto"/>
              <w:ind w:firstLine="720"/>
              <w:rPr>
                <w:b/>
                <w:szCs w:val="28"/>
              </w:rPr>
            </w:pPr>
          </w:p>
        </w:tc>
      </w:tr>
    </w:tbl>
    <w:p w:rsidR="00B86888" w:rsidRPr="00681C89" w:rsidRDefault="00B86888" w:rsidP="00E671E5">
      <w:pPr>
        <w:ind w:firstLine="709"/>
        <w:jc w:val="both"/>
        <w:rPr>
          <w:szCs w:val="28"/>
        </w:rPr>
      </w:pPr>
      <w:r w:rsidRPr="00681C89">
        <w:rPr>
          <w:color w:val="00000A"/>
          <w:szCs w:val="28"/>
        </w:rPr>
        <w:t xml:space="preserve">Перша Дисциплінарна палата Вищої ради правосуддя у складі головуючого – </w:t>
      </w:r>
      <w:proofErr w:type="spellStart"/>
      <w:r w:rsidRPr="003F0BC2">
        <w:rPr>
          <w:color w:val="00000A"/>
          <w:szCs w:val="28"/>
        </w:rPr>
        <w:t>Маловацького</w:t>
      </w:r>
      <w:proofErr w:type="spellEnd"/>
      <w:r w:rsidRPr="003F0BC2">
        <w:rPr>
          <w:color w:val="00000A"/>
          <w:szCs w:val="28"/>
        </w:rPr>
        <w:t xml:space="preserve"> О.В., членів </w:t>
      </w:r>
      <w:proofErr w:type="spellStart"/>
      <w:r w:rsidRPr="003F0BC2">
        <w:rPr>
          <w:color w:val="00000A"/>
          <w:szCs w:val="28"/>
        </w:rPr>
        <w:t>Краснощокової</w:t>
      </w:r>
      <w:proofErr w:type="spellEnd"/>
      <w:r w:rsidRPr="003F0BC2">
        <w:rPr>
          <w:color w:val="00000A"/>
          <w:szCs w:val="28"/>
        </w:rPr>
        <w:t xml:space="preserve"> Н.С., </w:t>
      </w:r>
      <w:r w:rsidR="00681C89" w:rsidRPr="003F0BC2">
        <w:rPr>
          <w:color w:val="00000A"/>
          <w:szCs w:val="28"/>
        </w:rPr>
        <w:br/>
      </w:r>
      <w:proofErr w:type="spellStart"/>
      <w:r w:rsidR="00681C89" w:rsidRPr="003F0BC2">
        <w:rPr>
          <w:color w:val="00000A"/>
          <w:szCs w:val="28"/>
        </w:rPr>
        <w:t>Розваляєвої</w:t>
      </w:r>
      <w:proofErr w:type="spellEnd"/>
      <w:r w:rsidR="00681C89" w:rsidRPr="003F0BC2">
        <w:rPr>
          <w:color w:val="00000A"/>
          <w:szCs w:val="28"/>
        </w:rPr>
        <w:t xml:space="preserve"> Т.С., </w:t>
      </w:r>
      <w:r w:rsidRPr="003F0BC2">
        <w:rPr>
          <w:color w:val="00000A"/>
          <w:szCs w:val="28"/>
        </w:rPr>
        <w:t>Шелест С.Б.</w:t>
      </w:r>
      <w:r w:rsidRPr="003F0BC2">
        <w:rPr>
          <w:szCs w:val="28"/>
        </w:rPr>
        <w:t>,</w:t>
      </w:r>
      <w:r w:rsidRPr="00681C89">
        <w:rPr>
          <w:szCs w:val="28"/>
        </w:rPr>
        <w:t xml:space="preserve"> розглянувши висновок доповідача – члена Першої Дисциплінарної палати Вищої ради правосуддя </w:t>
      </w:r>
      <w:proofErr w:type="spellStart"/>
      <w:r w:rsidRPr="00681C89">
        <w:rPr>
          <w:szCs w:val="28"/>
        </w:rPr>
        <w:t>Шапрана</w:t>
      </w:r>
      <w:proofErr w:type="spellEnd"/>
      <w:r w:rsidRPr="00681C89">
        <w:rPr>
          <w:szCs w:val="28"/>
        </w:rPr>
        <w:t xml:space="preserve"> В.В. за результатами попередньої перевірки відомостей, викладених у дисциплінарній скарзі </w:t>
      </w:r>
      <w:r w:rsidR="00681C89" w:rsidRPr="00681C89">
        <w:rPr>
          <w:rStyle w:val="FontStyle14"/>
          <w:rFonts w:eastAsiaTheme="minorHAnsi"/>
          <w:bCs/>
          <w:sz w:val="28"/>
          <w:szCs w:val="28"/>
        </w:rPr>
        <w:t xml:space="preserve">Козака Юрія Михайловича стосовно судді окружного адміністративного суду міста Києва </w:t>
      </w:r>
      <w:proofErr w:type="spellStart"/>
      <w:r w:rsidR="00681C89" w:rsidRPr="00681C89">
        <w:rPr>
          <w:rStyle w:val="FontStyle14"/>
          <w:rFonts w:eastAsiaTheme="minorHAnsi"/>
          <w:bCs/>
          <w:sz w:val="28"/>
          <w:szCs w:val="28"/>
        </w:rPr>
        <w:t>Добрівської</w:t>
      </w:r>
      <w:proofErr w:type="spellEnd"/>
      <w:r w:rsidR="00681C89" w:rsidRPr="00681C89">
        <w:rPr>
          <w:rStyle w:val="FontStyle14"/>
          <w:rFonts w:eastAsiaTheme="minorHAnsi"/>
          <w:bCs/>
          <w:sz w:val="28"/>
          <w:szCs w:val="28"/>
        </w:rPr>
        <w:t xml:space="preserve"> Наталії Анатоліївни</w:t>
      </w:r>
      <w:r w:rsidRPr="00681C89">
        <w:rPr>
          <w:szCs w:val="28"/>
        </w:rPr>
        <w:t>,</w:t>
      </w:r>
    </w:p>
    <w:p w:rsidR="00D76BB0" w:rsidRPr="00B2697C" w:rsidRDefault="00D76BB0" w:rsidP="00E671E5">
      <w:pPr>
        <w:ind w:firstLine="709"/>
        <w:jc w:val="both"/>
        <w:rPr>
          <w:szCs w:val="28"/>
        </w:rPr>
      </w:pPr>
    </w:p>
    <w:p w:rsidR="008E7586" w:rsidRPr="00B2697C" w:rsidRDefault="008E7586" w:rsidP="00E671E5">
      <w:pPr>
        <w:ind w:firstLine="709"/>
        <w:jc w:val="center"/>
        <w:rPr>
          <w:b/>
          <w:szCs w:val="28"/>
        </w:rPr>
      </w:pPr>
      <w:r w:rsidRPr="00B2697C">
        <w:rPr>
          <w:b/>
          <w:szCs w:val="28"/>
        </w:rPr>
        <w:t>встановила:</w:t>
      </w:r>
    </w:p>
    <w:p w:rsidR="0060091D" w:rsidRDefault="0060091D" w:rsidP="00E671E5">
      <w:pPr>
        <w:ind w:firstLine="709"/>
        <w:jc w:val="both"/>
        <w:rPr>
          <w:szCs w:val="28"/>
        </w:rPr>
      </w:pPr>
    </w:p>
    <w:p w:rsidR="00401E66" w:rsidRPr="00401E66" w:rsidRDefault="00401E66" w:rsidP="006D2ACB">
      <w:pPr>
        <w:jc w:val="both"/>
        <w:rPr>
          <w:szCs w:val="28"/>
        </w:rPr>
      </w:pPr>
      <w:r w:rsidRPr="00401E66">
        <w:rPr>
          <w:szCs w:val="28"/>
        </w:rPr>
        <w:t xml:space="preserve">до Вищої ради правосуддя 6 квітня 2020 року надійшла дисциплінарна скарга </w:t>
      </w:r>
      <w:r w:rsidRPr="00401E66">
        <w:rPr>
          <w:rFonts w:eastAsiaTheme="minorHAnsi"/>
          <w:szCs w:val="28"/>
          <w:shd w:val="clear" w:color="auto" w:fill="FFFFFF"/>
        </w:rPr>
        <w:t xml:space="preserve">Козака Ю.М. </w:t>
      </w:r>
      <w:r w:rsidRPr="00401E66">
        <w:rPr>
          <w:rStyle w:val="af"/>
          <w:bCs/>
          <w:i w:val="0"/>
          <w:szCs w:val="28"/>
          <w:shd w:val="clear" w:color="auto" w:fill="FFFFFF"/>
        </w:rPr>
        <w:t>(вх. № К-2090/0/7-20)</w:t>
      </w:r>
      <w:r w:rsidRPr="00401E66">
        <w:rPr>
          <w:rStyle w:val="af"/>
          <w:bCs/>
          <w:szCs w:val="28"/>
          <w:shd w:val="clear" w:color="auto" w:fill="FFFFFF"/>
        </w:rPr>
        <w:t xml:space="preserve"> </w:t>
      </w:r>
      <w:r w:rsidRPr="00401E66">
        <w:rPr>
          <w:szCs w:val="28"/>
        </w:rPr>
        <w:t xml:space="preserve">щодо неправомірних, на думку скаржника, дій судді </w:t>
      </w:r>
      <w:r w:rsidRPr="00401E66">
        <w:rPr>
          <w:rStyle w:val="FontStyle14"/>
          <w:rFonts w:eastAsiaTheme="minorHAnsi"/>
          <w:bCs/>
          <w:sz w:val="28"/>
          <w:szCs w:val="28"/>
        </w:rPr>
        <w:t xml:space="preserve">окружного адміністративного суду міста Києва </w:t>
      </w:r>
      <w:proofErr w:type="spellStart"/>
      <w:r w:rsidRPr="00401E66">
        <w:rPr>
          <w:rStyle w:val="FontStyle14"/>
          <w:rFonts w:eastAsiaTheme="minorHAnsi"/>
          <w:bCs/>
          <w:sz w:val="28"/>
          <w:szCs w:val="28"/>
        </w:rPr>
        <w:t>Добрівської</w:t>
      </w:r>
      <w:proofErr w:type="spellEnd"/>
      <w:r w:rsidRPr="00401E66">
        <w:rPr>
          <w:rStyle w:val="FontStyle14"/>
          <w:rFonts w:eastAsiaTheme="minorHAnsi"/>
          <w:bCs/>
          <w:sz w:val="28"/>
          <w:szCs w:val="28"/>
        </w:rPr>
        <w:t xml:space="preserve"> Н.А.</w:t>
      </w:r>
      <w:r w:rsidRPr="00401E66">
        <w:rPr>
          <w:szCs w:val="28"/>
        </w:rPr>
        <w:t xml:space="preserve"> під час здійснення правосуддя у справі № 320/6039/18.</w:t>
      </w:r>
    </w:p>
    <w:p w:rsidR="00401E66" w:rsidRPr="00050ED9" w:rsidRDefault="00401E66" w:rsidP="00E671E5">
      <w:pPr>
        <w:ind w:firstLine="709"/>
        <w:jc w:val="both"/>
        <w:rPr>
          <w:szCs w:val="28"/>
        </w:rPr>
      </w:pPr>
      <w:r w:rsidRPr="00050ED9">
        <w:rPr>
          <w:szCs w:val="28"/>
        </w:rPr>
        <w:t xml:space="preserve">У дисциплінарній скарзі її автор зазначає про допущення вказаною суддею дисциплінарного проступку з ознаками умисного або внаслідок недбалості безпідставного затягування або невжиття суддею заходів щодо розгляду заяви, скарги чи справи протягом строку, встановленого законом, та висловлює прохання щодо притягнення судді </w:t>
      </w:r>
      <w:proofErr w:type="spellStart"/>
      <w:r w:rsidRPr="00050ED9">
        <w:rPr>
          <w:szCs w:val="28"/>
        </w:rPr>
        <w:t>Добрівської</w:t>
      </w:r>
      <w:proofErr w:type="spellEnd"/>
      <w:r w:rsidRPr="00050ED9">
        <w:rPr>
          <w:szCs w:val="28"/>
        </w:rPr>
        <w:t xml:space="preserve"> Н.А. до дисциплінарної відповідальності.</w:t>
      </w:r>
    </w:p>
    <w:p w:rsidR="00401E66" w:rsidRPr="00050ED9" w:rsidRDefault="00401E66" w:rsidP="00E671E5">
      <w:pPr>
        <w:ind w:firstLine="709"/>
        <w:jc w:val="both"/>
        <w:rPr>
          <w:szCs w:val="28"/>
        </w:rPr>
      </w:pPr>
      <w:r w:rsidRPr="00050ED9">
        <w:rPr>
          <w:szCs w:val="28"/>
        </w:rPr>
        <w:t xml:space="preserve">Згідно протоколу автоматизованого розподілу матеріалу між членами Вищої ради правосуддя від 6 квітня 2020 року вказану дисциплінарну скаргу передано для розгляду члену Вищої ради правосуддя </w:t>
      </w:r>
      <w:proofErr w:type="spellStart"/>
      <w:r w:rsidRPr="00050ED9">
        <w:rPr>
          <w:szCs w:val="28"/>
        </w:rPr>
        <w:t>Шапрану</w:t>
      </w:r>
      <w:proofErr w:type="spellEnd"/>
      <w:r w:rsidRPr="00050ED9">
        <w:rPr>
          <w:szCs w:val="28"/>
        </w:rPr>
        <w:t xml:space="preserve"> В.В.</w:t>
      </w:r>
    </w:p>
    <w:p w:rsidR="004C3FE7" w:rsidRPr="00B2697C" w:rsidRDefault="008E7586" w:rsidP="00E671E5">
      <w:pPr>
        <w:pStyle w:val="a5"/>
        <w:ind w:firstLine="709"/>
        <w:jc w:val="both"/>
        <w:rPr>
          <w:rFonts w:cs="Times New Roman"/>
          <w:szCs w:val="28"/>
        </w:rPr>
      </w:pPr>
      <w:r w:rsidRPr="00B2697C">
        <w:rPr>
          <w:rFonts w:cs="Times New Roman"/>
          <w:szCs w:val="28"/>
        </w:rPr>
        <w:t xml:space="preserve">За результатами </w:t>
      </w:r>
      <w:r w:rsidR="002B6397" w:rsidRPr="00B2697C">
        <w:rPr>
          <w:rFonts w:cs="Times New Roman"/>
          <w:szCs w:val="28"/>
        </w:rPr>
        <w:t xml:space="preserve">попередньої </w:t>
      </w:r>
      <w:r w:rsidRPr="00B2697C">
        <w:rPr>
          <w:rFonts w:cs="Times New Roman"/>
          <w:szCs w:val="28"/>
        </w:rPr>
        <w:t xml:space="preserve">перевірки </w:t>
      </w:r>
      <w:r w:rsidR="002B6397" w:rsidRPr="00B2697C">
        <w:rPr>
          <w:rFonts w:cs="Times New Roman"/>
          <w:szCs w:val="28"/>
        </w:rPr>
        <w:t>дисциплінарної скарги</w:t>
      </w:r>
      <w:r w:rsidRPr="00B2697C">
        <w:rPr>
          <w:rFonts w:cs="Times New Roman"/>
          <w:szCs w:val="28"/>
        </w:rPr>
        <w:t xml:space="preserve"> </w:t>
      </w:r>
      <w:r w:rsidR="00E357BA">
        <w:rPr>
          <w:rFonts w:cs="Times New Roman"/>
          <w:szCs w:val="28"/>
        </w:rPr>
        <w:br/>
      </w:r>
      <w:r w:rsidR="007A3C6C">
        <w:rPr>
          <w:rFonts w:cs="Times New Roman"/>
          <w:szCs w:val="28"/>
        </w:rPr>
        <w:t>Козака Ю.М.</w:t>
      </w:r>
      <w:r w:rsidR="009540DE">
        <w:rPr>
          <w:rFonts w:cs="Times New Roman"/>
          <w:szCs w:val="28"/>
        </w:rPr>
        <w:t xml:space="preserve"> </w:t>
      </w:r>
      <w:r w:rsidR="002B6397" w:rsidRPr="00B2697C">
        <w:rPr>
          <w:rFonts w:cs="Times New Roman"/>
          <w:szCs w:val="28"/>
        </w:rPr>
        <w:t xml:space="preserve">член </w:t>
      </w:r>
      <w:r w:rsidRPr="00B2697C">
        <w:rPr>
          <w:rFonts w:cs="Times New Roman"/>
          <w:szCs w:val="28"/>
        </w:rPr>
        <w:t xml:space="preserve">Першої Дисциплінарної палати Вищої ради правосуддя </w:t>
      </w:r>
      <w:proofErr w:type="spellStart"/>
      <w:r w:rsidR="00265332" w:rsidRPr="00B2697C">
        <w:rPr>
          <w:rFonts w:cs="Times New Roman"/>
          <w:szCs w:val="28"/>
        </w:rPr>
        <w:t>Шапран</w:t>
      </w:r>
      <w:proofErr w:type="spellEnd"/>
      <w:r w:rsidR="00265332" w:rsidRPr="00B2697C">
        <w:rPr>
          <w:rFonts w:cs="Times New Roman"/>
          <w:szCs w:val="28"/>
        </w:rPr>
        <w:t xml:space="preserve"> В.В.</w:t>
      </w:r>
      <w:r w:rsidRPr="00B2697C">
        <w:rPr>
          <w:rFonts w:cs="Times New Roman"/>
          <w:szCs w:val="28"/>
        </w:rPr>
        <w:t xml:space="preserve"> запропонував </w:t>
      </w:r>
      <w:r w:rsidR="005F0192" w:rsidRPr="00B2697C">
        <w:rPr>
          <w:rFonts w:cs="Times New Roman"/>
          <w:szCs w:val="28"/>
        </w:rPr>
        <w:t>відмовити у відкритті дисциплінарної справи</w:t>
      </w:r>
      <w:r w:rsidRPr="00B2697C">
        <w:rPr>
          <w:rFonts w:cs="Times New Roman"/>
          <w:szCs w:val="28"/>
        </w:rPr>
        <w:t xml:space="preserve"> стосовно </w:t>
      </w:r>
      <w:r w:rsidR="000709DC" w:rsidRPr="00795498">
        <w:rPr>
          <w:szCs w:val="28"/>
        </w:rPr>
        <w:t>судд</w:t>
      </w:r>
      <w:r w:rsidR="000709DC">
        <w:rPr>
          <w:szCs w:val="28"/>
        </w:rPr>
        <w:t>і</w:t>
      </w:r>
      <w:r w:rsidR="000709DC" w:rsidRPr="00795498">
        <w:rPr>
          <w:szCs w:val="28"/>
        </w:rPr>
        <w:t xml:space="preserve"> </w:t>
      </w:r>
      <w:r w:rsidR="007A3C6C" w:rsidRPr="00401E66">
        <w:rPr>
          <w:rStyle w:val="FontStyle14"/>
          <w:bCs/>
          <w:sz w:val="28"/>
          <w:szCs w:val="28"/>
        </w:rPr>
        <w:t xml:space="preserve">окружного адміністративного суду міста Києва </w:t>
      </w:r>
      <w:proofErr w:type="spellStart"/>
      <w:r w:rsidR="007A3C6C" w:rsidRPr="00401E66">
        <w:rPr>
          <w:rStyle w:val="FontStyle14"/>
          <w:bCs/>
          <w:sz w:val="28"/>
          <w:szCs w:val="28"/>
        </w:rPr>
        <w:t>Добрівської</w:t>
      </w:r>
      <w:proofErr w:type="spellEnd"/>
      <w:r w:rsidR="007A3C6C" w:rsidRPr="00401E66">
        <w:rPr>
          <w:rStyle w:val="FontStyle14"/>
          <w:bCs/>
          <w:sz w:val="28"/>
          <w:szCs w:val="28"/>
        </w:rPr>
        <w:t xml:space="preserve"> Н.А.</w:t>
      </w:r>
      <w:r w:rsidR="0060091D">
        <w:rPr>
          <w:szCs w:val="28"/>
        </w:rPr>
        <w:tab/>
      </w:r>
      <w:r w:rsidR="002958A0" w:rsidRPr="00B2697C">
        <w:rPr>
          <w:rFonts w:cs="Times New Roman"/>
          <w:szCs w:val="28"/>
        </w:rPr>
        <w:t xml:space="preserve">Здійснивши попереднє вивчення та перевірку дисциплінарної скарги, заслухавши доповідача – члена Першої </w:t>
      </w:r>
      <w:r w:rsidR="00490366">
        <w:rPr>
          <w:rFonts w:cs="Times New Roman"/>
          <w:szCs w:val="28"/>
        </w:rPr>
        <w:t>Д</w:t>
      </w:r>
      <w:r w:rsidR="002958A0" w:rsidRPr="00B2697C">
        <w:rPr>
          <w:rFonts w:cs="Times New Roman"/>
          <w:szCs w:val="28"/>
        </w:rPr>
        <w:t xml:space="preserve">исциплінарної палати Вищої ради </w:t>
      </w:r>
      <w:r w:rsidR="002958A0" w:rsidRPr="00B2697C">
        <w:rPr>
          <w:rFonts w:cs="Times New Roman"/>
          <w:szCs w:val="28"/>
        </w:rPr>
        <w:lastRenderedPageBreak/>
        <w:t xml:space="preserve">правосуддя </w:t>
      </w:r>
      <w:proofErr w:type="spellStart"/>
      <w:r w:rsidR="002958A0" w:rsidRPr="00B2697C">
        <w:rPr>
          <w:rFonts w:cs="Times New Roman"/>
          <w:szCs w:val="28"/>
        </w:rPr>
        <w:t>Шапрана</w:t>
      </w:r>
      <w:proofErr w:type="spellEnd"/>
      <w:r w:rsidR="002958A0" w:rsidRPr="00B2697C">
        <w:rPr>
          <w:rFonts w:cs="Times New Roman"/>
          <w:szCs w:val="28"/>
        </w:rPr>
        <w:t xml:space="preserve"> В.В., Перша </w:t>
      </w:r>
      <w:r w:rsidR="00490366">
        <w:rPr>
          <w:rFonts w:cs="Times New Roman"/>
          <w:szCs w:val="28"/>
        </w:rPr>
        <w:t>Д</w:t>
      </w:r>
      <w:r w:rsidR="002958A0" w:rsidRPr="00B2697C">
        <w:rPr>
          <w:rFonts w:cs="Times New Roman"/>
          <w:szCs w:val="28"/>
        </w:rPr>
        <w:t xml:space="preserve">исциплінарна палата Вищої ради правосуддя дійшла висновку </w:t>
      </w:r>
      <w:r w:rsidR="00FB4DBC" w:rsidRPr="00B2697C">
        <w:rPr>
          <w:rFonts w:cs="Times New Roman"/>
          <w:szCs w:val="28"/>
        </w:rPr>
        <w:t xml:space="preserve">відмовити у відкритті дисциплінарної справи стосовно </w:t>
      </w:r>
      <w:r w:rsidR="0060091D">
        <w:rPr>
          <w:rFonts w:cs="Times New Roman"/>
          <w:szCs w:val="28"/>
        </w:rPr>
        <w:t xml:space="preserve">судді </w:t>
      </w:r>
      <w:r w:rsidR="007A3C6C" w:rsidRPr="00401E66">
        <w:rPr>
          <w:rStyle w:val="FontStyle14"/>
          <w:bCs/>
          <w:sz w:val="28"/>
          <w:szCs w:val="28"/>
        </w:rPr>
        <w:t xml:space="preserve">окружного адміністративного суду міста Києва </w:t>
      </w:r>
      <w:r w:rsidR="007A3C6C">
        <w:rPr>
          <w:rStyle w:val="FontStyle14"/>
          <w:bCs/>
          <w:sz w:val="28"/>
          <w:szCs w:val="28"/>
        </w:rPr>
        <w:br/>
      </w:r>
      <w:proofErr w:type="spellStart"/>
      <w:r w:rsidR="007A3C6C" w:rsidRPr="00401E66">
        <w:rPr>
          <w:rStyle w:val="FontStyle14"/>
          <w:bCs/>
          <w:sz w:val="28"/>
          <w:szCs w:val="28"/>
        </w:rPr>
        <w:t>Добрівської</w:t>
      </w:r>
      <w:proofErr w:type="spellEnd"/>
      <w:r w:rsidR="007A3C6C" w:rsidRPr="00401E66">
        <w:rPr>
          <w:rStyle w:val="FontStyle14"/>
          <w:bCs/>
          <w:sz w:val="28"/>
          <w:szCs w:val="28"/>
        </w:rPr>
        <w:t xml:space="preserve"> Н.А.</w:t>
      </w:r>
      <w:r w:rsidR="005B03BE" w:rsidRPr="00B2697C">
        <w:rPr>
          <w:rFonts w:cs="Times New Roman"/>
          <w:szCs w:val="28"/>
        </w:rPr>
        <w:t>, зокрема з огляду на таке.</w:t>
      </w:r>
    </w:p>
    <w:p w:rsidR="00405C7E" w:rsidRPr="00050ED9" w:rsidRDefault="00405C7E" w:rsidP="00E671E5">
      <w:pPr>
        <w:ind w:firstLine="709"/>
        <w:jc w:val="both"/>
        <w:rPr>
          <w:szCs w:val="28"/>
        </w:rPr>
      </w:pPr>
      <w:r w:rsidRPr="00050ED9">
        <w:rPr>
          <w:szCs w:val="28"/>
        </w:rPr>
        <w:t xml:space="preserve">Ухвалою Київського окружного адміністративного суду від 12 листопада 2018 року адміністративна справа № 320/6039/18 (за позовом фізичної особи-підприємця </w:t>
      </w:r>
      <w:r w:rsidR="003D0F41">
        <w:rPr>
          <w:szCs w:val="28"/>
        </w:rPr>
        <w:t>ОСОБА_1</w:t>
      </w:r>
      <w:r w:rsidRPr="00050ED9">
        <w:rPr>
          <w:szCs w:val="28"/>
        </w:rPr>
        <w:t xml:space="preserve"> до Державного комітету телебачення і радіомовлення України (далі – Держкомтелерадіо України) про скасування рішення Держкомтелерадіо України від 26 жовтня 2018 року № 22, зобов’язання Держкомтелерадіо України повернути позивачу екземпляри видавничої продукції, вилучені у нього згідно протоколу Держкомтелерадіо України від </w:t>
      </w:r>
      <w:r w:rsidR="006D2ACB">
        <w:rPr>
          <w:szCs w:val="28"/>
        </w:rPr>
        <w:br/>
      </w:r>
      <w:r w:rsidRPr="00050ED9">
        <w:rPr>
          <w:szCs w:val="28"/>
        </w:rPr>
        <w:t>23 жовтня 2018 року № 24), на підставі пункту 2 частини першої статті 29 Кодексу адміністративного судочинства України (далі – КАС України), була передана на розгляд окружного адміністративного суду міста Києва.</w:t>
      </w:r>
    </w:p>
    <w:p w:rsidR="00405C7E" w:rsidRPr="00050ED9" w:rsidRDefault="00405C7E" w:rsidP="00E671E5">
      <w:pPr>
        <w:ind w:firstLine="709"/>
        <w:jc w:val="both"/>
        <w:rPr>
          <w:szCs w:val="28"/>
        </w:rPr>
      </w:pPr>
      <w:r w:rsidRPr="00050ED9">
        <w:rPr>
          <w:szCs w:val="28"/>
        </w:rPr>
        <w:t xml:space="preserve">На підставі протоколу автоматизованого розподілу від 7 грудня </w:t>
      </w:r>
      <w:r w:rsidRPr="00050ED9">
        <w:rPr>
          <w:szCs w:val="28"/>
        </w:rPr>
        <w:br/>
        <w:t xml:space="preserve">2018 року вказана справа надійшла у провадження судді </w:t>
      </w:r>
      <w:proofErr w:type="spellStart"/>
      <w:r w:rsidRPr="00050ED9">
        <w:rPr>
          <w:szCs w:val="28"/>
        </w:rPr>
        <w:t>Добрівської</w:t>
      </w:r>
      <w:proofErr w:type="spellEnd"/>
      <w:r w:rsidRPr="00050ED9">
        <w:rPr>
          <w:szCs w:val="28"/>
        </w:rPr>
        <w:t xml:space="preserve"> Н.А.</w:t>
      </w:r>
    </w:p>
    <w:p w:rsidR="00405C7E" w:rsidRPr="00050ED9" w:rsidRDefault="00405C7E" w:rsidP="00E671E5">
      <w:pPr>
        <w:ind w:firstLine="709"/>
        <w:jc w:val="both"/>
        <w:rPr>
          <w:color w:val="000000"/>
          <w:szCs w:val="28"/>
          <w:lang w:eastAsia="uk-UA" w:bidi="uk-UA"/>
        </w:rPr>
      </w:pPr>
      <w:r w:rsidRPr="00050ED9">
        <w:rPr>
          <w:color w:val="000000"/>
          <w:szCs w:val="28"/>
          <w:lang w:eastAsia="uk-UA" w:bidi="uk-UA"/>
        </w:rPr>
        <w:t xml:space="preserve">Ухвалою від 28 грудня 2018 року позовна заява </w:t>
      </w:r>
      <w:r w:rsidR="003D0F41">
        <w:rPr>
          <w:color w:val="000000"/>
          <w:szCs w:val="28"/>
          <w:lang w:eastAsia="uk-UA" w:bidi="uk-UA"/>
        </w:rPr>
        <w:t>ОСОБА_1</w:t>
      </w:r>
      <w:r w:rsidRPr="00050ED9">
        <w:rPr>
          <w:color w:val="000000"/>
          <w:szCs w:val="28"/>
          <w:lang w:eastAsia="uk-UA" w:bidi="uk-UA"/>
        </w:rPr>
        <w:t xml:space="preserve"> залишена без руху, надано строк для усунення виявлених судом недоліків позовної заяви.</w:t>
      </w:r>
    </w:p>
    <w:p w:rsidR="00405C7E" w:rsidRPr="00050ED9" w:rsidRDefault="00405C7E" w:rsidP="00E671E5">
      <w:pPr>
        <w:ind w:firstLine="709"/>
        <w:jc w:val="both"/>
        <w:rPr>
          <w:szCs w:val="28"/>
        </w:rPr>
      </w:pPr>
      <w:r w:rsidRPr="00050ED9">
        <w:rPr>
          <w:color w:val="000000"/>
          <w:szCs w:val="28"/>
          <w:lang w:eastAsia="uk-UA" w:bidi="uk-UA"/>
        </w:rPr>
        <w:t xml:space="preserve">Ухвалою від 30 січня 2019 року у адміністративній справі № </w:t>
      </w:r>
      <w:r w:rsidRPr="00050ED9">
        <w:rPr>
          <w:szCs w:val="28"/>
        </w:rPr>
        <w:t xml:space="preserve">320/6039/18 суддею </w:t>
      </w:r>
      <w:proofErr w:type="spellStart"/>
      <w:r w:rsidRPr="00050ED9">
        <w:rPr>
          <w:szCs w:val="28"/>
        </w:rPr>
        <w:t>Добрівською</w:t>
      </w:r>
      <w:proofErr w:type="spellEnd"/>
      <w:r w:rsidRPr="00050ED9">
        <w:rPr>
          <w:szCs w:val="28"/>
        </w:rPr>
        <w:t xml:space="preserve"> Н.А. відкрито провадження, справу призначено до розгляду за правилами спрощеного позовного провадження.</w:t>
      </w:r>
    </w:p>
    <w:p w:rsidR="00405C7E" w:rsidRPr="00050ED9" w:rsidRDefault="00405C7E" w:rsidP="00E671E5">
      <w:pPr>
        <w:ind w:firstLine="709"/>
        <w:jc w:val="both"/>
        <w:rPr>
          <w:szCs w:val="28"/>
        </w:rPr>
      </w:pPr>
      <w:r w:rsidRPr="00050ED9">
        <w:rPr>
          <w:szCs w:val="28"/>
        </w:rPr>
        <w:t>25 лютого 2019 року від відповідача – Держкомтелерадіо України надійшов відзив на позов.</w:t>
      </w:r>
    </w:p>
    <w:p w:rsidR="00405C7E" w:rsidRPr="00050ED9" w:rsidRDefault="00405C7E" w:rsidP="00E671E5">
      <w:pPr>
        <w:ind w:firstLine="709"/>
        <w:jc w:val="both"/>
        <w:rPr>
          <w:szCs w:val="28"/>
        </w:rPr>
      </w:pPr>
      <w:r w:rsidRPr="00050ED9">
        <w:rPr>
          <w:szCs w:val="28"/>
        </w:rPr>
        <w:t xml:space="preserve">11 березня 2019 року надійшла відповідь на відзив від позивача у справі – </w:t>
      </w:r>
      <w:r w:rsidRPr="00050ED9">
        <w:rPr>
          <w:szCs w:val="28"/>
        </w:rPr>
        <w:br/>
      </w:r>
      <w:r w:rsidR="003D0F41">
        <w:rPr>
          <w:szCs w:val="28"/>
        </w:rPr>
        <w:t>ОСОБА_1</w:t>
      </w:r>
      <w:r w:rsidRPr="00050ED9">
        <w:rPr>
          <w:szCs w:val="28"/>
        </w:rPr>
        <w:t>.</w:t>
      </w:r>
    </w:p>
    <w:p w:rsidR="00405C7E" w:rsidRPr="00050ED9" w:rsidRDefault="00405C7E" w:rsidP="00E671E5">
      <w:pPr>
        <w:ind w:firstLine="709"/>
        <w:jc w:val="both"/>
        <w:rPr>
          <w:szCs w:val="28"/>
        </w:rPr>
      </w:pPr>
      <w:r w:rsidRPr="00050ED9">
        <w:rPr>
          <w:szCs w:val="28"/>
        </w:rPr>
        <w:t xml:space="preserve">Як повідомила суддя </w:t>
      </w:r>
      <w:proofErr w:type="spellStart"/>
      <w:r w:rsidRPr="00050ED9">
        <w:rPr>
          <w:szCs w:val="28"/>
        </w:rPr>
        <w:t>Добрівська</w:t>
      </w:r>
      <w:proofErr w:type="spellEnd"/>
      <w:r w:rsidRPr="00050ED9">
        <w:rPr>
          <w:szCs w:val="28"/>
        </w:rPr>
        <w:t xml:space="preserve"> Н.А., від Козака Ю.М. до суду надійшла заява, в якій останній просив вирішити питання із розглядом справи за його позовом та повідомити про причини порушення судом строків розгляду адміністративної справи, передбачених адміністративним процесуальним законодавством.</w:t>
      </w:r>
    </w:p>
    <w:p w:rsidR="00405C7E" w:rsidRPr="00050ED9" w:rsidRDefault="00405C7E" w:rsidP="00E671E5">
      <w:pPr>
        <w:ind w:firstLine="709"/>
        <w:jc w:val="both"/>
        <w:rPr>
          <w:szCs w:val="28"/>
        </w:rPr>
      </w:pPr>
      <w:r w:rsidRPr="00050ED9">
        <w:rPr>
          <w:szCs w:val="28"/>
        </w:rPr>
        <w:t xml:space="preserve">Суддя у поясненнях </w:t>
      </w:r>
      <w:r>
        <w:rPr>
          <w:szCs w:val="28"/>
        </w:rPr>
        <w:t xml:space="preserve">від 16 квітня 2020 року </w:t>
      </w:r>
      <w:r w:rsidRPr="00050ED9">
        <w:rPr>
          <w:szCs w:val="28"/>
        </w:rPr>
        <w:t xml:space="preserve">зазначила, що, зважаючи на порушені у заяві питання, нею наразі </w:t>
      </w:r>
      <w:r>
        <w:rPr>
          <w:szCs w:val="28"/>
        </w:rPr>
        <w:t>розглядається можливість вирішення справи</w:t>
      </w:r>
      <w:r w:rsidRPr="00050ED9">
        <w:rPr>
          <w:szCs w:val="28"/>
        </w:rPr>
        <w:t xml:space="preserve"> № 320/6039/18</w:t>
      </w:r>
      <w:r>
        <w:rPr>
          <w:szCs w:val="28"/>
        </w:rPr>
        <w:t xml:space="preserve"> по суті</w:t>
      </w:r>
      <w:r w:rsidRPr="00050ED9">
        <w:rPr>
          <w:szCs w:val="28"/>
        </w:rPr>
        <w:t>, разом з тим зауважила таке.</w:t>
      </w:r>
    </w:p>
    <w:p w:rsidR="00405C7E" w:rsidRPr="00050ED9" w:rsidRDefault="00405C7E" w:rsidP="00E671E5">
      <w:pPr>
        <w:ind w:firstLine="709"/>
        <w:jc w:val="both"/>
        <w:rPr>
          <w:szCs w:val="28"/>
        </w:rPr>
      </w:pPr>
      <w:r w:rsidRPr="00050ED9">
        <w:rPr>
          <w:szCs w:val="28"/>
        </w:rPr>
        <w:t xml:space="preserve">Відповідно до інформації про основні показники здійснення судочинства в окружному адміністративному суді міста Києва станом на день відкриття провадження у справі № 320/6039/18 (30 січня 2019 року)  у провадженні судді </w:t>
      </w:r>
      <w:proofErr w:type="spellStart"/>
      <w:r w:rsidRPr="00050ED9">
        <w:rPr>
          <w:szCs w:val="28"/>
        </w:rPr>
        <w:t>Добрівської</w:t>
      </w:r>
      <w:proofErr w:type="spellEnd"/>
      <w:r w:rsidRPr="00050ED9">
        <w:rPr>
          <w:szCs w:val="28"/>
        </w:rPr>
        <w:t xml:space="preserve"> Н.А. перебувало 800 справ та матеріалів.</w:t>
      </w:r>
    </w:p>
    <w:p w:rsidR="00405C7E" w:rsidRPr="00050ED9" w:rsidRDefault="00405C7E" w:rsidP="00E671E5">
      <w:pPr>
        <w:ind w:firstLine="709"/>
        <w:jc w:val="both"/>
        <w:rPr>
          <w:szCs w:val="28"/>
        </w:rPr>
      </w:pPr>
      <w:r w:rsidRPr="00050ED9">
        <w:rPr>
          <w:szCs w:val="28"/>
        </w:rPr>
        <w:t xml:space="preserve">Станом на кінець квітня 2019 року на розгляді судді </w:t>
      </w:r>
      <w:proofErr w:type="spellStart"/>
      <w:r w:rsidRPr="00050ED9">
        <w:rPr>
          <w:szCs w:val="28"/>
        </w:rPr>
        <w:t>Добрівської</w:t>
      </w:r>
      <w:proofErr w:type="spellEnd"/>
      <w:r w:rsidRPr="00050ED9">
        <w:rPr>
          <w:szCs w:val="28"/>
        </w:rPr>
        <w:t xml:space="preserve"> Н.А. перебувало вже 957 справ та матеріалів, із них у період з січня по квітень </w:t>
      </w:r>
      <w:r w:rsidRPr="00050ED9">
        <w:rPr>
          <w:szCs w:val="28"/>
        </w:rPr>
        <w:br/>
        <w:t>2019 року надійшло 235 справ та матеріалів, у тому числі і тих, стосовно яких передбачено обов’язок суду щодо термінового вирішення. Розглянуто протягом вказаного періоду – 204  справи (матеріалу).</w:t>
      </w:r>
    </w:p>
    <w:p w:rsidR="00405C7E" w:rsidRPr="00050ED9" w:rsidRDefault="00405C7E" w:rsidP="00E671E5">
      <w:pPr>
        <w:ind w:firstLine="709"/>
        <w:jc w:val="both"/>
        <w:rPr>
          <w:szCs w:val="28"/>
        </w:rPr>
      </w:pPr>
      <w:r w:rsidRPr="00050ED9">
        <w:rPr>
          <w:szCs w:val="28"/>
        </w:rPr>
        <w:lastRenderedPageBreak/>
        <w:t xml:space="preserve">У період із січня по грудень 2019 року у провадженні судді </w:t>
      </w:r>
      <w:r w:rsidR="006D2ACB">
        <w:rPr>
          <w:szCs w:val="28"/>
        </w:rPr>
        <w:br/>
      </w:r>
      <w:proofErr w:type="spellStart"/>
      <w:r w:rsidRPr="00050ED9">
        <w:rPr>
          <w:szCs w:val="28"/>
        </w:rPr>
        <w:t>Добрівської</w:t>
      </w:r>
      <w:proofErr w:type="spellEnd"/>
      <w:r w:rsidRPr="00050ED9">
        <w:rPr>
          <w:szCs w:val="28"/>
        </w:rPr>
        <w:t xml:space="preserve"> Н.А. загалом перебувало 1479 справ та матеріалів, з них розглянуто – 599 справ та матеріалів. </w:t>
      </w:r>
    </w:p>
    <w:p w:rsidR="00405C7E" w:rsidRDefault="00405C7E" w:rsidP="00E671E5">
      <w:pPr>
        <w:ind w:firstLine="709"/>
        <w:jc w:val="both"/>
        <w:rPr>
          <w:szCs w:val="28"/>
        </w:rPr>
      </w:pPr>
      <w:r w:rsidRPr="00050ED9">
        <w:rPr>
          <w:szCs w:val="28"/>
        </w:rPr>
        <w:t xml:space="preserve">Зважаючи на відповідну інформацію по суду, станом на кінець березня </w:t>
      </w:r>
      <w:r w:rsidRPr="00050ED9">
        <w:rPr>
          <w:szCs w:val="28"/>
        </w:rPr>
        <w:br/>
        <w:t xml:space="preserve">2020 року показник справ та матеріалів, що надійшли на розгляд судді </w:t>
      </w:r>
      <w:r w:rsidRPr="00050ED9">
        <w:rPr>
          <w:szCs w:val="28"/>
        </w:rPr>
        <w:br/>
      </w:r>
      <w:proofErr w:type="spellStart"/>
      <w:r w:rsidRPr="00050ED9">
        <w:rPr>
          <w:szCs w:val="28"/>
        </w:rPr>
        <w:t>Добрівської</w:t>
      </w:r>
      <w:proofErr w:type="spellEnd"/>
      <w:r w:rsidRPr="00050ED9">
        <w:rPr>
          <w:szCs w:val="28"/>
        </w:rPr>
        <w:t xml:space="preserve"> Н.А. з початку року, склав 186 справ та матеріалів, залишок нерозглянутих – становить 939 справ та матеріалів.</w:t>
      </w:r>
    </w:p>
    <w:p w:rsidR="00405C7E" w:rsidRDefault="00405C7E" w:rsidP="00E671E5">
      <w:pPr>
        <w:ind w:firstLine="709"/>
        <w:jc w:val="both"/>
        <w:rPr>
          <w:szCs w:val="28"/>
        </w:rPr>
      </w:pPr>
      <w:r>
        <w:rPr>
          <w:szCs w:val="28"/>
        </w:rPr>
        <w:t>Відповідно до наданих окружним адміністративним судом міста Києва відомостей</w:t>
      </w:r>
      <w:r w:rsidR="00C34FA8">
        <w:rPr>
          <w:szCs w:val="28"/>
        </w:rPr>
        <w:t>,</w:t>
      </w:r>
      <w:r>
        <w:rPr>
          <w:szCs w:val="28"/>
        </w:rPr>
        <w:t xml:space="preserve"> суддя </w:t>
      </w:r>
      <w:proofErr w:type="spellStart"/>
      <w:r>
        <w:rPr>
          <w:szCs w:val="28"/>
        </w:rPr>
        <w:t>Добрівська</w:t>
      </w:r>
      <w:proofErr w:type="spellEnd"/>
      <w:r>
        <w:rPr>
          <w:szCs w:val="28"/>
        </w:rPr>
        <w:t xml:space="preserve"> Н.А. у період з 21 лютого 2019 року по </w:t>
      </w:r>
      <w:r w:rsidR="00C34FA8">
        <w:rPr>
          <w:szCs w:val="28"/>
        </w:rPr>
        <w:br/>
      </w:r>
      <w:r>
        <w:rPr>
          <w:szCs w:val="28"/>
        </w:rPr>
        <w:t>20 березня 2020 року загалом 121 календарни</w:t>
      </w:r>
      <w:r w:rsidR="00C34FA8">
        <w:rPr>
          <w:szCs w:val="28"/>
        </w:rPr>
        <w:t>й</w:t>
      </w:r>
      <w:r>
        <w:rPr>
          <w:szCs w:val="28"/>
        </w:rPr>
        <w:t xml:space="preserve"> </w:t>
      </w:r>
      <w:r w:rsidR="00C34FA8">
        <w:rPr>
          <w:szCs w:val="28"/>
        </w:rPr>
        <w:t>день</w:t>
      </w:r>
      <w:r>
        <w:rPr>
          <w:szCs w:val="28"/>
        </w:rPr>
        <w:t xml:space="preserve"> перебувала у відпуст</w:t>
      </w:r>
      <w:r w:rsidR="00C34FA8">
        <w:rPr>
          <w:szCs w:val="28"/>
        </w:rPr>
        <w:t>ках</w:t>
      </w:r>
      <w:r>
        <w:rPr>
          <w:szCs w:val="28"/>
        </w:rPr>
        <w:t xml:space="preserve">, </w:t>
      </w:r>
      <w:r w:rsidR="00C34FA8">
        <w:rPr>
          <w:szCs w:val="28"/>
        </w:rPr>
        <w:br/>
      </w:r>
      <w:r>
        <w:rPr>
          <w:szCs w:val="28"/>
        </w:rPr>
        <w:t>14 днів не здійснювала правосуддя у зв’язку із тимчасовою непрацездатністю.</w:t>
      </w:r>
    </w:p>
    <w:p w:rsidR="00405C7E" w:rsidRDefault="00405C7E" w:rsidP="00E671E5">
      <w:pPr>
        <w:ind w:firstLine="709"/>
        <w:jc w:val="both"/>
        <w:rPr>
          <w:szCs w:val="28"/>
        </w:rPr>
      </w:pPr>
      <w:r>
        <w:rPr>
          <w:szCs w:val="28"/>
        </w:rPr>
        <w:t xml:space="preserve">Згідно з інформаційною довідкою про чисельність суддів окружного адміністративного суду міста Києва у 2019-2020 роках, зі штатної чисельності у </w:t>
      </w:r>
      <w:r>
        <w:rPr>
          <w:szCs w:val="28"/>
        </w:rPr>
        <w:br/>
        <w:t xml:space="preserve">49 суддів у період з січня по серпень 2019 року здійснювали повноваження </w:t>
      </w:r>
      <w:r w:rsidRPr="00050ED9">
        <w:rPr>
          <w:szCs w:val="28"/>
        </w:rPr>
        <w:t>–</w:t>
      </w:r>
      <w:r>
        <w:rPr>
          <w:szCs w:val="28"/>
        </w:rPr>
        <w:t xml:space="preserve"> </w:t>
      </w:r>
      <w:r>
        <w:rPr>
          <w:szCs w:val="28"/>
        </w:rPr>
        <w:br/>
        <w:t xml:space="preserve">37 суддів, з вересня по грудень 2019 року </w:t>
      </w:r>
      <w:r w:rsidRPr="00050ED9">
        <w:rPr>
          <w:szCs w:val="28"/>
        </w:rPr>
        <w:t>–</w:t>
      </w:r>
      <w:r>
        <w:rPr>
          <w:szCs w:val="28"/>
        </w:rPr>
        <w:t xml:space="preserve"> 38 суддів,  з січня по квітень </w:t>
      </w:r>
      <w:r>
        <w:rPr>
          <w:szCs w:val="28"/>
        </w:rPr>
        <w:br/>
        <w:t xml:space="preserve">2020 року </w:t>
      </w:r>
      <w:r w:rsidRPr="00050ED9">
        <w:rPr>
          <w:szCs w:val="28"/>
        </w:rPr>
        <w:t>–</w:t>
      </w:r>
      <w:r>
        <w:rPr>
          <w:szCs w:val="28"/>
        </w:rPr>
        <w:t xml:space="preserve">  40 суддів.</w:t>
      </w:r>
    </w:p>
    <w:p w:rsidR="00405C7E" w:rsidRDefault="00405C7E" w:rsidP="00E671E5">
      <w:pPr>
        <w:ind w:firstLine="709"/>
        <w:jc w:val="both"/>
        <w:rPr>
          <w:color w:val="000000"/>
          <w:szCs w:val="28"/>
        </w:rPr>
      </w:pPr>
      <w:r w:rsidRPr="008112AC">
        <w:rPr>
          <w:color w:val="000000"/>
          <w:szCs w:val="28"/>
          <w:shd w:val="clear" w:color="auto" w:fill="FFFFFF"/>
        </w:rPr>
        <w:t xml:space="preserve">Як встановлено за результатами моніторингу інформації, розміщеної у Єдиному державному реєстрі судових рішень, рішенням окружного адміністративного суду міста Києва від 29 квітня 2020 року у справі </w:t>
      </w:r>
      <w:r w:rsidR="006D2ACB">
        <w:rPr>
          <w:color w:val="000000"/>
          <w:szCs w:val="28"/>
          <w:shd w:val="clear" w:color="auto" w:fill="FFFFFF"/>
        </w:rPr>
        <w:br/>
      </w:r>
      <w:r w:rsidRPr="008112AC">
        <w:rPr>
          <w:color w:val="000000"/>
          <w:szCs w:val="28"/>
          <w:shd w:val="clear" w:color="auto" w:fill="FFFFFF"/>
        </w:rPr>
        <w:t xml:space="preserve">№ </w:t>
      </w:r>
      <w:r w:rsidRPr="008112AC">
        <w:rPr>
          <w:szCs w:val="28"/>
        </w:rPr>
        <w:t xml:space="preserve">320/6039/18 (головуючий суддя – </w:t>
      </w:r>
      <w:proofErr w:type="spellStart"/>
      <w:r w:rsidRPr="008112AC">
        <w:rPr>
          <w:szCs w:val="28"/>
        </w:rPr>
        <w:t>Добрівська</w:t>
      </w:r>
      <w:proofErr w:type="spellEnd"/>
      <w:r w:rsidRPr="008112AC">
        <w:rPr>
          <w:szCs w:val="28"/>
        </w:rPr>
        <w:t xml:space="preserve"> Н.А.) відповідний </w:t>
      </w:r>
      <w:r w:rsidRPr="008112AC">
        <w:rPr>
          <w:color w:val="000000"/>
          <w:szCs w:val="28"/>
        </w:rPr>
        <w:t xml:space="preserve">позов фізичної особи - підприємця </w:t>
      </w:r>
      <w:r w:rsidR="003D0F41">
        <w:rPr>
          <w:color w:val="000000"/>
          <w:szCs w:val="28"/>
        </w:rPr>
        <w:t>ОСОБА_1</w:t>
      </w:r>
      <w:r w:rsidRPr="008112AC">
        <w:rPr>
          <w:color w:val="000000"/>
          <w:szCs w:val="28"/>
        </w:rPr>
        <w:t xml:space="preserve"> задоволено частково</w:t>
      </w:r>
      <w:r>
        <w:rPr>
          <w:color w:val="000000"/>
          <w:szCs w:val="28"/>
        </w:rPr>
        <w:t>. В</w:t>
      </w:r>
      <w:r w:rsidRPr="008112AC">
        <w:rPr>
          <w:color w:val="000000"/>
          <w:szCs w:val="28"/>
        </w:rPr>
        <w:t xml:space="preserve">ирішено визнати протиправним та скасувати рішення </w:t>
      </w:r>
      <w:r w:rsidRPr="008112AC">
        <w:rPr>
          <w:szCs w:val="28"/>
        </w:rPr>
        <w:t xml:space="preserve">Держкомтелерадіо України від </w:t>
      </w:r>
      <w:r w:rsidR="006D2ACB">
        <w:rPr>
          <w:szCs w:val="28"/>
        </w:rPr>
        <w:br/>
      </w:r>
      <w:r w:rsidRPr="008112AC">
        <w:rPr>
          <w:szCs w:val="28"/>
        </w:rPr>
        <w:t xml:space="preserve">26 жовтня 2018 року № 22 </w:t>
      </w:r>
      <w:r w:rsidRPr="008112AC">
        <w:rPr>
          <w:color w:val="000000"/>
          <w:szCs w:val="28"/>
        </w:rPr>
        <w:t>про накладення адміністративно-господарського штрафу за розповсюдження на території України видавничої продукції, що має походження (виготовлена) та/або ввозиться з території держави-агресора, тимчасово окупованої території України, без відповідного дозволу, передбаченого статтею </w:t>
      </w:r>
      <w:r>
        <w:rPr>
          <w:color w:val="000000"/>
          <w:szCs w:val="28"/>
        </w:rPr>
        <w:t xml:space="preserve"> </w:t>
      </w:r>
      <w:hyperlink r:id="rId10" w:anchor="214" w:tgtFrame="_blank" w:tooltip="Про видавничу справу; нормативно-правовий акт № 318/97-ВР від 05.06.1997" w:history="1">
        <w:r w:rsidRPr="00405C7E">
          <w:rPr>
            <w:rStyle w:val="ac"/>
            <w:color w:val="auto"/>
            <w:szCs w:val="28"/>
            <w:u w:val="none"/>
          </w:rPr>
          <w:t>28</w:t>
        </w:r>
      </w:hyperlink>
      <w:hyperlink r:id="rId11" w:anchor="612950" w:tgtFrame="_blank" w:tooltip="Про видавничу справу; нормативно-правовий акт № 318/97-ВР від 05.06.1997" w:history="1">
        <w:r w:rsidRPr="00405C7E">
          <w:rPr>
            <w:rStyle w:val="ac"/>
            <w:color w:val="auto"/>
            <w:szCs w:val="28"/>
            <w:u w:val="none"/>
          </w:rPr>
          <w:t>1</w:t>
        </w:r>
      </w:hyperlink>
      <w:hyperlink r:id="rId12" w:anchor="612950" w:tgtFrame="_blank" w:tooltip="Про видавничу справу; нормативно-правовий акт № 318/97-ВР від 05.06.1997" w:history="1">
        <w:r w:rsidRPr="00405C7E">
          <w:rPr>
            <w:rStyle w:val="ac"/>
            <w:color w:val="auto"/>
            <w:szCs w:val="28"/>
            <w:u w:val="none"/>
          </w:rPr>
          <w:t>  Закону України «Про видавничу справу»</w:t>
        </w:r>
      </w:hyperlink>
      <w:r w:rsidR="00C34FA8">
        <w:rPr>
          <w:rStyle w:val="ac"/>
          <w:color w:val="auto"/>
          <w:szCs w:val="28"/>
          <w:u w:val="none"/>
        </w:rPr>
        <w:t>,</w:t>
      </w:r>
      <w:r w:rsidRPr="00405C7E">
        <w:rPr>
          <w:szCs w:val="28"/>
        </w:rPr>
        <w:t> </w:t>
      </w:r>
      <w:r w:rsidRPr="008112AC">
        <w:rPr>
          <w:szCs w:val="28"/>
        </w:rPr>
        <w:t>у розмірі 37230</w:t>
      </w:r>
      <w:r>
        <w:rPr>
          <w:szCs w:val="28"/>
        </w:rPr>
        <w:t xml:space="preserve"> гривень 00 копійок</w:t>
      </w:r>
      <w:r w:rsidRPr="008112AC">
        <w:rPr>
          <w:szCs w:val="28"/>
        </w:rPr>
        <w:t>, в задоволені інших вимог – відмов</w:t>
      </w:r>
      <w:r>
        <w:rPr>
          <w:szCs w:val="28"/>
        </w:rPr>
        <w:t>лено</w:t>
      </w:r>
      <w:r>
        <w:rPr>
          <w:color w:val="000000"/>
          <w:szCs w:val="28"/>
        </w:rPr>
        <w:t>; вирішено с</w:t>
      </w:r>
      <w:r w:rsidRPr="008112AC">
        <w:rPr>
          <w:color w:val="000000"/>
          <w:szCs w:val="28"/>
        </w:rPr>
        <w:t xml:space="preserve">тягнути на користь </w:t>
      </w:r>
      <w:r>
        <w:rPr>
          <w:color w:val="000000"/>
          <w:szCs w:val="28"/>
        </w:rPr>
        <w:t xml:space="preserve">фізичної особи </w:t>
      </w:r>
      <w:r w:rsidRPr="008112AC">
        <w:rPr>
          <w:color w:val="000000"/>
          <w:szCs w:val="28"/>
        </w:rPr>
        <w:t xml:space="preserve">- підприємця </w:t>
      </w:r>
      <w:r w:rsidR="003D0F41">
        <w:rPr>
          <w:color w:val="000000"/>
          <w:szCs w:val="28"/>
        </w:rPr>
        <w:t>ОСОБА_1</w:t>
      </w:r>
      <w:r w:rsidRPr="008112AC">
        <w:rPr>
          <w:color w:val="000000"/>
          <w:szCs w:val="28"/>
        </w:rPr>
        <w:t xml:space="preserve"> судовий збір в розмірі 704 гривні 80 </w:t>
      </w:r>
      <w:r>
        <w:rPr>
          <w:color w:val="000000"/>
          <w:szCs w:val="28"/>
        </w:rPr>
        <w:t>копійок</w:t>
      </w:r>
      <w:r w:rsidRPr="008112AC">
        <w:rPr>
          <w:color w:val="000000"/>
          <w:szCs w:val="28"/>
        </w:rPr>
        <w:t xml:space="preserve"> за рахунок бюджетних асигнувань </w:t>
      </w:r>
      <w:r>
        <w:rPr>
          <w:color w:val="000000"/>
          <w:szCs w:val="28"/>
        </w:rPr>
        <w:t>Держкомтелерадіо</w:t>
      </w:r>
      <w:r w:rsidRPr="008112AC">
        <w:rPr>
          <w:color w:val="000000"/>
          <w:szCs w:val="28"/>
        </w:rPr>
        <w:t xml:space="preserve"> України</w:t>
      </w:r>
      <w:r>
        <w:rPr>
          <w:color w:val="000000"/>
          <w:szCs w:val="28"/>
        </w:rPr>
        <w:t>.</w:t>
      </w:r>
    </w:p>
    <w:p w:rsidR="00405C7E" w:rsidRDefault="00405C7E" w:rsidP="00E671E5">
      <w:pPr>
        <w:ind w:firstLine="709"/>
        <w:jc w:val="both"/>
        <w:rPr>
          <w:color w:val="000000"/>
          <w:szCs w:val="28"/>
          <w:shd w:val="clear" w:color="auto" w:fill="FFFFFF"/>
        </w:rPr>
      </w:pPr>
      <w:r>
        <w:rPr>
          <w:szCs w:val="28"/>
        </w:rPr>
        <w:t xml:space="preserve">   </w:t>
      </w:r>
      <w:r w:rsidRPr="00050ED9">
        <w:rPr>
          <w:szCs w:val="28"/>
        </w:rPr>
        <w:t xml:space="preserve">Згідно із вимогами статті 258 КАС України </w:t>
      </w:r>
      <w:r w:rsidRPr="00050ED9">
        <w:rPr>
          <w:color w:val="000000"/>
          <w:szCs w:val="28"/>
          <w:shd w:val="clear" w:color="auto" w:fill="FFFFFF"/>
        </w:rPr>
        <w:t>суд розглядає справи за правилами спрощеного позовного провадження протягом розумного строку, але не більше шістдесяти днів із дня відкриття провадження у справі.</w:t>
      </w:r>
    </w:p>
    <w:p w:rsidR="00405C7E" w:rsidRPr="00050ED9" w:rsidRDefault="00405C7E" w:rsidP="00E671E5">
      <w:pPr>
        <w:pStyle w:val="Style98"/>
        <w:widowControl/>
        <w:spacing w:line="240" w:lineRule="auto"/>
        <w:ind w:firstLine="709"/>
        <w:rPr>
          <w:color w:val="000000"/>
          <w:lang w:eastAsia="uk-UA" w:bidi="uk-UA"/>
        </w:rPr>
      </w:pPr>
      <w:r>
        <w:rPr>
          <w:lang w:eastAsia="uk-UA"/>
        </w:rPr>
        <w:t xml:space="preserve">Отже, </w:t>
      </w:r>
      <w:r w:rsidRPr="00050ED9">
        <w:rPr>
          <w:color w:val="000000"/>
          <w:lang w:eastAsia="uk-UA" w:bidi="uk-UA"/>
        </w:rPr>
        <w:t xml:space="preserve">вбачається, що справу не було розглянуто у строки, </w:t>
      </w:r>
      <w:r>
        <w:rPr>
          <w:color w:val="000000"/>
          <w:lang w:eastAsia="uk-UA" w:bidi="uk-UA"/>
        </w:rPr>
        <w:t>визначені</w:t>
      </w:r>
      <w:r w:rsidRPr="00050ED9">
        <w:rPr>
          <w:color w:val="000000"/>
          <w:lang w:eastAsia="uk-UA" w:bidi="uk-UA"/>
        </w:rPr>
        <w:t xml:space="preserve"> адміністративним процесуальним законодавством.</w:t>
      </w:r>
    </w:p>
    <w:p w:rsidR="00405C7E" w:rsidRPr="00050ED9" w:rsidRDefault="00405C7E" w:rsidP="00E671E5">
      <w:pPr>
        <w:ind w:firstLine="709"/>
        <w:jc w:val="both"/>
        <w:rPr>
          <w:bCs/>
          <w:szCs w:val="28"/>
        </w:rPr>
      </w:pPr>
      <w:r w:rsidRPr="00050ED9">
        <w:rPr>
          <w:bCs/>
          <w:szCs w:val="28"/>
        </w:rPr>
        <w:t xml:space="preserve">Пунктом 2 частини першої статті 106 Закону України «Про судоустрій і статус суддів» зокрема передбачено, що суддю може бути притягнуто до дисциплінарної відповідальності в порядку дисциплінарного провадження у разі безпідставного затягування або невжиття суддею заходів щодо розгляду заяви, скарги чи справи протягом строку, встановленого законом. </w:t>
      </w:r>
    </w:p>
    <w:p w:rsidR="00405C7E" w:rsidRPr="00050ED9" w:rsidRDefault="00405C7E" w:rsidP="00E671E5">
      <w:pPr>
        <w:pStyle w:val="Style98"/>
        <w:widowControl/>
        <w:spacing w:line="240" w:lineRule="auto"/>
        <w:ind w:firstLine="709"/>
        <w:rPr>
          <w:color w:val="000000"/>
        </w:rPr>
      </w:pPr>
      <w:r w:rsidRPr="00050ED9">
        <w:rPr>
          <w:color w:val="000000"/>
        </w:rPr>
        <w:t xml:space="preserve">Щодо надання оцінки діям судді </w:t>
      </w:r>
      <w:proofErr w:type="spellStart"/>
      <w:r w:rsidRPr="00050ED9">
        <w:rPr>
          <w:color w:val="000000"/>
        </w:rPr>
        <w:t>Добрівської</w:t>
      </w:r>
      <w:proofErr w:type="spellEnd"/>
      <w:r w:rsidRPr="00050ED9">
        <w:rPr>
          <w:color w:val="000000"/>
        </w:rPr>
        <w:t xml:space="preserve"> Н.А. під час здійснення нею правосуддя у вищезазначеній справі</w:t>
      </w:r>
      <w:r w:rsidR="00C34FA8">
        <w:rPr>
          <w:color w:val="000000"/>
        </w:rPr>
        <w:t>,</w:t>
      </w:r>
      <w:bookmarkStart w:id="0" w:name="_GoBack"/>
      <w:bookmarkEnd w:id="0"/>
      <w:r w:rsidRPr="00050ED9">
        <w:rPr>
          <w:color w:val="000000"/>
        </w:rPr>
        <w:t xml:space="preserve"> слід зважати на таке.</w:t>
      </w:r>
    </w:p>
    <w:p w:rsidR="00405C7E" w:rsidRPr="00050ED9" w:rsidRDefault="00405C7E" w:rsidP="00E671E5">
      <w:pPr>
        <w:widowControl w:val="0"/>
        <w:tabs>
          <w:tab w:val="left" w:pos="1292"/>
        </w:tabs>
        <w:autoSpaceDN/>
        <w:ind w:firstLine="709"/>
        <w:jc w:val="both"/>
        <w:rPr>
          <w:szCs w:val="28"/>
          <w:lang w:eastAsia="uk-UA"/>
        </w:rPr>
      </w:pPr>
      <w:r w:rsidRPr="00050ED9">
        <w:rPr>
          <w:szCs w:val="28"/>
          <w:lang w:eastAsia="uk-UA"/>
        </w:rPr>
        <w:t xml:space="preserve">Європейський суд з прав людини у своїй практиці виходить із того, що </w:t>
      </w:r>
      <w:r w:rsidRPr="00050ED9">
        <w:rPr>
          <w:szCs w:val="28"/>
          <w:lang w:eastAsia="uk-UA"/>
        </w:rPr>
        <w:lastRenderedPageBreak/>
        <w:t>розумність тривалості судового провадження необхідно оцінювати у світлі обставин конкретної справи та враховуючи критерії, вироблені судом. Такими критеріями є: 1) складність справи, тобто, обставини і факти, що ґрунтуються на праві (законі) і тягнуть певні юридичні наслідки; 2) поведінка заявника;                  3) поведінка державних органів; 4) перевантаження судової системи;                               5) значущість для заявника питання, яке знаходиться на розгляді суду, або особливе становище сторони у процесі (рішення у справах «</w:t>
      </w:r>
      <w:proofErr w:type="spellStart"/>
      <w:r w:rsidRPr="00050ED9">
        <w:rPr>
          <w:szCs w:val="28"/>
          <w:lang w:eastAsia="uk-UA"/>
        </w:rPr>
        <w:t>Бараона</w:t>
      </w:r>
      <w:proofErr w:type="spellEnd"/>
      <w:r w:rsidRPr="00050ED9">
        <w:rPr>
          <w:szCs w:val="28"/>
          <w:lang w:eastAsia="uk-UA"/>
        </w:rPr>
        <w:t xml:space="preserve"> проти Португалії», 1987 рік; «</w:t>
      </w:r>
      <w:proofErr w:type="spellStart"/>
      <w:r w:rsidRPr="00050ED9">
        <w:rPr>
          <w:szCs w:val="28"/>
          <w:lang w:eastAsia="uk-UA"/>
        </w:rPr>
        <w:t>Хосце</w:t>
      </w:r>
      <w:proofErr w:type="spellEnd"/>
      <w:r w:rsidRPr="00050ED9">
        <w:rPr>
          <w:szCs w:val="28"/>
          <w:lang w:eastAsia="uk-UA"/>
        </w:rPr>
        <w:t xml:space="preserve"> проти Нідерландів», 1998 рік; «</w:t>
      </w:r>
      <w:proofErr w:type="spellStart"/>
      <w:r w:rsidRPr="00050ED9">
        <w:rPr>
          <w:szCs w:val="28"/>
          <w:lang w:eastAsia="uk-UA"/>
        </w:rPr>
        <w:t>Бухкольц</w:t>
      </w:r>
      <w:proofErr w:type="spellEnd"/>
      <w:r w:rsidRPr="00050ED9">
        <w:rPr>
          <w:szCs w:val="28"/>
          <w:lang w:eastAsia="uk-UA"/>
        </w:rPr>
        <w:t xml:space="preserve"> проти Німеччини», 1981 рік; «</w:t>
      </w:r>
      <w:proofErr w:type="spellStart"/>
      <w:r w:rsidRPr="00050ED9">
        <w:rPr>
          <w:szCs w:val="28"/>
          <w:lang w:eastAsia="uk-UA"/>
        </w:rPr>
        <w:t>Бочан</w:t>
      </w:r>
      <w:proofErr w:type="spellEnd"/>
      <w:r w:rsidRPr="00050ED9">
        <w:rPr>
          <w:szCs w:val="28"/>
          <w:lang w:eastAsia="uk-UA"/>
        </w:rPr>
        <w:t xml:space="preserve"> проти України», 2007 рік).</w:t>
      </w:r>
    </w:p>
    <w:p w:rsidR="00405C7E" w:rsidRPr="00050ED9" w:rsidRDefault="00405C7E" w:rsidP="00E671E5">
      <w:pPr>
        <w:pStyle w:val="StyleZakonu0"/>
        <w:spacing w:after="0" w:line="240" w:lineRule="auto"/>
        <w:ind w:firstLine="709"/>
        <w:rPr>
          <w:color w:val="000000"/>
          <w:sz w:val="28"/>
          <w:szCs w:val="28"/>
        </w:rPr>
      </w:pPr>
      <w:r w:rsidRPr="00050ED9">
        <w:rPr>
          <w:color w:val="000000"/>
          <w:sz w:val="28"/>
          <w:szCs w:val="28"/>
        </w:rPr>
        <w:t>Рішенням Ради суддів України від 9 червня 2016 року № 46 «Щодо визначення коефіцієнтів навантаження на суддів» затверджено Рекомендовані показники середніх витрат часу на розгляд справ та коефіцієнтів складності справ за категоріями в окружних адміністративних та апеляційних адміністративних судах. Згідно із зазначеними Рекомендованими показниками розраховано середні витрати часу на розгляд справ, зокрема, тривалість розгляду адміністративних справ залежно від їх категорії може становити показник від 1 до 8 годин.</w:t>
      </w:r>
    </w:p>
    <w:p w:rsidR="00405C7E" w:rsidRPr="00050ED9" w:rsidRDefault="00405C7E" w:rsidP="00E671E5">
      <w:pPr>
        <w:pStyle w:val="StyleZakonu0"/>
        <w:spacing w:after="0" w:line="240" w:lineRule="auto"/>
        <w:ind w:firstLine="709"/>
        <w:rPr>
          <w:color w:val="000000"/>
          <w:sz w:val="28"/>
          <w:szCs w:val="28"/>
          <w:shd w:val="clear" w:color="auto" w:fill="FFFFFF"/>
        </w:rPr>
      </w:pPr>
      <w:r w:rsidRPr="00050ED9">
        <w:rPr>
          <w:color w:val="000000"/>
          <w:sz w:val="28"/>
          <w:szCs w:val="28"/>
        </w:rPr>
        <w:t xml:space="preserve"> Отже, </w:t>
      </w:r>
      <w:r w:rsidRPr="00050ED9">
        <w:rPr>
          <w:sz w:val="28"/>
          <w:szCs w:val="28"/>
        </w:rPr>
        <w:t xml:space="preserve">враховуючи наведений фактор, а також відомості про навантаження судді окружного адміністративного суду міста Києва </w:t>
      </w:r>
      <w:r w:rsidR="006D2ACB">
        <w:rPr>
          <w:sz w:val="28"/>
          <w:szCs w:val="28"/>
        </w:rPr>
        <w:br/>
      </w:r>
      <w:proofErr w:type="spellStart"/>
      <w:r w:rsidRPr="00050ED9">
        <w:rPr>
          <w:sz w:val="28"/>
          <w:szCs w:val="28"/>
        </w:rPr>
        <w:t>Добрівської</w:t>
      </w:r>
      <w:proofErr w:type="spellEnd"/>
      <w:r w:rsidRPr="00050ED9">
        <w:rPr>
          <w:sz w:val="28"/>
          <w:szCs w:val="28"/>
        </w:rPr>
        <w:t xml:space="preserve"> Н.А. протягом перебування справи № 320/6039/18 у її провадженні, вбачається, що хоча попередньою перевіркою і був встановлений факт, що </w:t>
      </w:r>
      <w:r w:rsidRPr="00050ED9">
        <w:rPr>
          <w:color w:val="000000"/>
          <w:sz w:val="28"/>
          <w:szCs w:val="28"/>
          <w:shd w:val="clear" w:color="auto" w:fill="FFFFFF"/>
        </w:rPr>
        <w:t xml:space="preserve">справу не було розглянуто у визначені КАС України строки, проте у даному конкретному випадку відсутні підстави для твердження, що це пов’язано із умисними або внаслідок недбалості діями судді. </w:t>
      </w:r>
    </w:p>
    <w:p w:rsidR="00405C7E" w:rsidRPr="00050ED9" w:rsidRDefault="00405C7E" w:rsidP="00E671E5">
      <w:pPr>
        <w:ind w:firstLine="709"/>
        <w:jc w:val="both"/>
        <w:rPr>
          <w:szCs w:val="28"/>
        </w:rPr>
      </w:pPr>
      <w:r w:rsidRPr="00050ED9">
        <w:rPr>
          <w:szCs w:val="28"/>
        </w:rPr>
        <w:t>У Висновках № 3 (2002) та № 11 (2008) Консультативної ради європейських суддів до уваги Комітету Міністрів Ради Європи зазначено, що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та що для того, щоб виправдати дисциплінарне провадження, порушення має бути серйозним та кричущим.</w:t>
      </w:r>
    </w:p>
    <w:p w:rsidR="00405C7E" w:rsidRPr="00050ED9" w:rsidRDefault="00405C7E" w:rsidP="00E671E5">
      <w:pPr>
        <w:ind w:firstLine="709"/>
        <w:jc w:val="both"/>
        <w:rPr>
          <w:szCs w:val="28"/>
        </w:rPr>
      </w:pPr>
      <w:r w:rsidRPr="00050ED9">
        <w:rPr>
          <w:szCs w:val="28"/>
        </w:rPr>
        <w:t>Згідно пункту 5 Резолюції Європейської асоціації суддів стосовно ситуації в Україні в сфері дисциплінарної відповідальності суддів (</w:t>
      </w:r>
      <w:proofErr w:type="spellStart"/>
      <w:r w:rsidRPr="00050ED9">
        <w:rPr>
          <w:szCs w:val="28"/>
        </w:rPr>
        <w:t>Тронхейм</w:t>
      </w:r>
      <w:proofErr w:type="spellEnd"/>
      <w:r w:rsidRPr="00050ED9">
        <w:rPr>
          <w:szCs w:val="28"/>
        </w:rPr>
        <w:t>, 27 вересня 2007 року) вказано, що відповідна дисциплінарна справа щодо судді може бути відкрита тільки у випадках, коли мала місце не гідна звання судді поведінка і її наслідки є такими серйозними і жахливими, що потребують накладання дисциплінарних стягнень.</w:t>
      </w:r>
    </w:p>
    <w:p w:rsidR="00405C7E" w:rsidRPr="00050ED9" w:rsidRDefault="00405C7E" w:rsidP="00E671E5">
      <w:pPr>
        <w:ind w:firstLine="709"/>
        <w:jc w:val="both"/>
        <w:rPr>
          <w:szCs w:val="28"/>
        </w:rPr>
      </w:pPr>
      <w:r w:rsidRPr="00050ED9">
        <w:rPr>
          <w:szCs w:val="28"/>
        </w:rPr>
        <w:t xml:space="preserve">Перевіркою не встановлено обставин, які б давали підстави для висновку, що суддя </w:t>
      </w:r>
      <w:proofErr w:type="spellStart"/>
      <w:r w:rsidRPr="00050ED9">
        <w:rPr>
          <w:szCs w:val="28"/>
        </w:rPr>
        <w:t>Добрівська</w:t>
      </w:r>
      <w:proofErr w:type="spellEnd"/>
      <w:r w:rsidRPr="00050ED9">
        <w:rPr>
          <w:szCs w:val="28"/>
        </w:rPr>
        <w:t xml:space="preserve"> Н.А. допустила дії, які слід кваліфікувати згідно з пунктом 2 частини першої статті 106 Закону України «Про судоустрій і статус суддів».</w:t>
      </w:r>
    </w:p>
    <w:p w:rsidR="00F320E4" w:rsidRPr="00795498" w:rsidRDefault="00F320E4" w:rsidP="00E671E5">
      <w:pPr>
        <w:ind w:firstLine="709"/>
        <w:jc w:val="both"/>
        <w:rPr>
          <w:szCs w:val="28"/>
        </w:rPr>
      </w:pPr>
      <w:r w:rsidRPr="00795498">
        <w:rPr>
          <w:szCs w:val="28"/>
        </w:rPr>
        <w:t xml:space="preserve">Відповідно до частини шостої статті 107 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 </w:t>
      </w:r>
    </w:p>
    <w:p w:rsidR="00BD25E9" w:rsidRPr="00B2697C" w:rsidRDefault="00F320E4" w:rsidP="00E671E5">
      <w:pPr>
        <w:widowControl w:val="0"/>
        <w:ind w:firstLine="709"/>
        <w:jc w:val="both"/>
        <w:rPr>
          <w:bCs/>
          <w:szCs w:val="28"/>
        </w:rPr>
      </w:pPr>
      <w:r>
        <w:rPr>
          <w:bCs/>
          <w:szCs w:val="28"/>
        </w:rPr>
        <w:lastRenderedPageBreak/>
        <w:t xml:space="preserve">Враховуючи </w:t>
      </w:r>
      <w:r w:rsidR="00BD25E9" w:rsidRPr="00B2697C">
        <w:rPr>
          <w:bCs/>
          <w:szCs w:val="28"/>
        </w:rPr>
        <w:t xml:space="preserve">викладене, Перша Дисциплінарна палата Вищої ради правосуддя дійшла висновку про відмову у відкритті дисциплінарної справи стосовно судді </w:t>
      </w:r>
      <w:r w:rsidR="00405C7E">
        <w:rPr>
          <w:rStyle w:val="rvts11"/>
          <w:color w:val="000000"/>
          <w:szCs w:val="28"/>
        </w:rPr>
        <w:t xml:space="preserve">окружного адміністративного суду міста Києва </w:t>
      </w:r>
      <w:r w:rsidR="00405C7E">
        <w:rPr>
          <w:rStyle w:val="rvts11"/>
          <w:color w:val="000000"/>
          <w:szCs w:val="28"/>
        </w:rPr>
        <w:br/>
      </w:r>
      <w:proofErr w:type="spellStart"/>
      <w:r w:rsidR="00405C7E">
        <w:rPr>
          <w:rStyle w:val="rvts11"/>
          <w:color w:val="000000"/>
          <w:szCs w:val="28"/>
        </w:rPr>
        <w:t>Добрівської</w:t>
      </w:r>
      <w:proofErr w:type="spellEnd"/>
      <w:r w:rsidR="00405C7E">
        <w:rPr>
          <w:rStyle w:val="rvts11"/>
          <w:color w:val="000000"/>
          <w:szCs w:val="28"/>
        </w:rPr>
        <w:t xml:space="preserve"> Н.А.</w:t>
      </w:r>
      <w:r w:rsidR="00BD25E9" w:rsidRPr="00B2697C">
        <w:rPr>
          <w:bCs/>
          <w:szCs w:val="28"/>
        </w:rPr>
        <w:t>, оскільки дисциплінарн</w:t>
      </w:r>
      <w:r w:rsidR="00B31382" w:rsidRPr="00B2697C">
        <w:rPr>
          <w:bCs/>
          <w:szCs w:val="28"/>
        </w:rPr>
        <w:t>а</w:t>
      </w:r>
      <w:r w:rsidR="00BD25E9" w:rsidRPr="00B2697C">
        <w:rPr>
          <w:bCs/>
          <w:szCs w:val="28"/>
        </w:rPr>
        <w:t xml:space="preserve"> скарг</w:t>
      </w:r>
      <w:r w:rsidR="00B31382" w:rsidRPr="00B2697C">
        <w:rPr>
          <w:bCs/>
          <w:szCs w:val="28"/>
        </w:rPr>
        <w:t>а</w:t>
      </w:r>
      <w:r w:rsidR="00BD25E9" w:rsidRPr="00B2697C">
        <w:rPr>
          <w:bCs/>
          <w:szCs w:val="28"/>
        </w:rPr>
        <w:t xml:space="preserve"> не міст</w:t>
      </w:r>
      <w:r w:rsidR="00B31382" w:rsidRPr="00B2697C">
        <w:rPr>
          <w:bCs/>
          <w:szCs w:val="28"/>
        </w:rPr>
        <w:t>и</w:t>
      </w:r>
      <w:r w:rsidR="00BD25E9" w:rsidRPr="00B2697C">
        <w:rPr>
          <w:bCs/>
          <w:szCs w:val="28"/>
        </w:rPr>
        <w:t>ть відомостей про наявність ознак дисциплінарного проступку судді.</w:t>
      </w:r>
    </w:p>
    <w:p w:rsidR="00BD25E9" w:rsidRPr="00B2697C" w:rsidRDefault="00BD25E9" w:rsidP="00E671E5">
      <w:pPr>
        <w:widowControl w:val="0"/>
        <w:ind w:firstLine="709"/>
        <w:jc w:val="both"/>
        <w:rPr>
          <w:bCs/>
          <w:szCs w:val="28"/>
        </w:rPr>
      </w:pPr>
      <w:r w:rsidRPr="00B2697C">
        <w:rPr>
          <w:bCs/>
          <w:szCs w:val="28"/>
        </w:rPr>
        <w:t>Перша Дисциплінарна палата Вищої ради правосуддя, враховуючи викладені обставини, керуючись статтею 107 Закону України «Про судоустрій і статус суддів», статтею 45 Закону України «Про Вищу раду правосуддя»,</w:t>
      </w:r>
    </w:p>
    <w:p w:rsidR="00B31382" w:rsidRPr="00B2697C" w:rsidRDefault="00B31382" w:rsidP="00E671E5">
      <w:pPr>
        <w:widowControl w:val="0"/>
        <w:ind w:firstLine="709"/>
        <w:jc w:val="both"/>
        <w:rPr>
          <w:bCs/>
          <w:szCs w:val="28"/>
        </w:rPr>
      </w:pPr>
    </w:p>
    <w:p w:rsidR="00BD25E9" w:rsidRPr="00B2697C" w:rsidRDefault="00BD25E9" w:rsidP="00E671E5">
      <w:pPr>
        <w:widowControl w:val="0"/>
        <w:ind w:firstLine="709"/>
        <w:jc w:val="center"/>
        <w:rPr>
          <w:rFonts w:eastAsia="Calibri"/>
          <w:bCs/>
          <w:szCs w:val="28"/>
        </w:rPr>
      </w:pPr>
      <w:r w:rsidRPr="00B2697C">
        <w:rPr>
          <w:rFonts w:eastAsia="Calibri"/>
          <w:b/>
          <w:bCs/>
          <w:szCs w:val="28"/>
        </w:rPr>
        <w:t>ухвалила:</w:t>
      </w:r>
    </w:p>
    <w:p w:rsidR="00BD25E9" w:rsidRPr="00B2697C" w:rsidRDefault="00BD25E9" w:rsidP="00E671E5">
      <w:pPr>
        <w:pStyle w:val="20"/>
        <w:shd w:val="clear" w:color="auto" w:fill="auto"/>
        <w:spacing w:after="0" w:line="240" w:lineRule="auto"/>
        <w:ind w:firstLine="709"/>
        <w:contextualSpacing/>
        <w:jc w:val="both"/>
        <w:rPr>
          <w:rFonts w:ascii="Times New Roman" w:hAnsi="Times New Roman" w:cs="Times New Roman"/>
          <w:b w:val="0"/>
          <w:sz w:val="28"/>
          <w:szCs w:val="28"/>
        </w:rPr>
      </w:pPr>
    </w:p>
    <w:p w:rsidR="00F52ED3" w:rsidRPr="00405C7E" w:rsidRDefault="00BD25E9" w:rsidP="00E671E5">
      <w:pPr>
        <w:pStyle w:val="20"/>
        <w:shd w:val="clear" w:color="auto" w:fill="auto"/>
        <w:spacing w:after="0" w:line="240" w:lineRule="auto"/>
        <w:contextualSpacing/>
        <w:jc w:val="both"/>
        <w:rPr>
          <w:rFonts w:ascii="Times New Roman" w:hAnsi="Times New Roman" w:cs="Times New Roman"/>
          <w:b w:val="0"/>
          <w:color w:val="000000"/>
          <w:sz w:val="28"/>
          <w:szCs w:val="28"/>
          <w:lang w:eastAsia="ru-RU"/>
        </w:rPr>
      </w:pPr>
      <w:r w:rsidRPr="00F320E4">
        <w:rPr>
          <w:rFonts w:ascii="Times New Roman" w:hAnsi="Times New Roman" w:cs="Times New Roman"/>
          <w:b w:val="0"/>
          <w:sz w:val="28"/>
          <w:szCs w:val="28"/>
        </w:rPr>
        <w:t xml:space="preserve">відмовити у відкритті дисциплінарної справи стосовно судді </w:t>
      </w:r>
      <w:r w:rsidR="00405C7E">
        <w:rPr>
          <w:rFonts w:ascii="Times New Roman" w:hAnsi="Times New Roman" w:cs="Times New Roman"/>
          <w:b w:val="0"/>
          <w:sz w:val="28"/>
          <w:szCs w:val="28"/>
        </w:rPr>
        <w:t xml:space="preserve">окружного адміністративного суду міста Києва </w:t>
      </w:r>
      <w:proofErr w:type="spellStart"/>
      <w:r w:rsidR="00405C7E" w:rsidRPr="00405C7E">
        <w:rPr>
          <w:rStyle w:val="FontStyle14"/>
          <w:b w:val="0"/>
          <w:sz w:val="28"/>
          <w:szCs w:val="28"/>
        </w:rPr>
        <w:t>Добрівської</w:t>
      </w:r>
      <w:proofErr w:type="spellEnd"/>
      <w:r w:rsidR="00405C7E" w:rsidRPr="00405C7E">
        <w:rPr>
          <w:rStyle w:val="FontStyle14"/>
          <w:b w:val="0"/>
          <w:sz w:val="28"/>
          <w:szCs w:val="28"/>
        </w:rPr>
        <w:t xml:space="preserve"> Наталії Анатоліївни</w:t>
      </w:r>
      <w:r w:rsidR="00137695" w:rsidRPr="00405C7E">
        <w:rPr>
          <w:rFonts w:ascii="Times New Roman" w:hAnsi="Times New Roman" w:cs="Times New Roman"/>
          <w:b w:val="0"/>
          <w:sz w:val="28"/>
          <w:szCs w:val="28"/>
        </w:rPr>
        <w:t>.</w:t>
      </w:r>
    </w:p>
    <w:p w:rsidR="00BD25E9" w:rsidRPr="00B2697C" w:rsidRDefault="00BD25E9" w:rsidP="00E671E5">
      <w:pPr>
        <w:pStyle w:val="20"/>
        <w:shd w:val="clear" w:color="auto" w:fill="auto"/>
        <w:spacing w:after="0" w:line="240" w:lineRule="auto"/>
        <w:ind w:firstLine="709"/>
        <w:contextualSpacing/>
        <w:jc w:val="both"/>
        <w:rPr>
          <w:rFonts w:ascii="Times New Roman" w:hAnsi="Times New Roman" w:cs="Times New Roman"/>
          <w:b w:val="0"/>
          <w:bCs w:val="0"/>
          <w:color w:val="000000"/>
          <w:sz w:val="28"/>
          <w:szCs w:val="28"/>
          <w:lang w:eastAsia="ru-RU"/>
        </w:rPr>
      </w:pPr>
      <w:r w:rsidRPr="00B2697C">
        <w:rPr>
          <w:rFonts w:ascii="Times New Roman" w:hAnsi="Times New Roman" w:cs="Times New Roman"/>
          <w:b w:val="0"/>
          <w:color w:val="000000"/>
          <w:sz w:val="28"/>
          <w:szCs w:val="28"/>
          <w:lang w:eastAsia="ru-RU"/>
        </w:rPr>
        <w:t xml:space="preserve">Ухвала про відмову у відкритті дисциплінарної справи оскарженню не підлягає. </w:t>
      </w:r>
    </w:p>
    <w:p w:rsidR="003E688F" w:rsidRPr="00EB37B9" w:rsidRDefault="003E688F" w:rsidP="00910B2D">
      <w:pPr>
        <w:pStyle w:val="20"/>
        <w:shd w:val="clear" w:color="auto" w:fill="auto"/>
        <w:spacing w:after="0" w:line="240" w:lineRule="auto"/>
        <w:ind w:firstLine="709"/>
        <w:contextualSpacing/>
        <w:jc w:val="both"/>
        <w:rPr>
          <w:rFonts w:ascii="Times New Roman" w:hAnsi="Times New Roman" w:cs="Times New Roman"/>
          <w:b w:val="0"/>
          <w:sz w:val="28"/>
          <w:szCs w:val="28"/>
        </w:rPr>
      </w:pPr>
    </w:p>
    <w:p w:rsidR="00B86888" w:rsidRPr="003F0BC2" w:rsidRDefault="00B86888" w:rsidP="00B86888">
      <w:pPr>
        <w:jc w:val="both"/>
        <w:rPr>
          <w:b/>
          <w:szCs w:val="28"/>
        </w:rPr>
      </w:pPr>
      <w:r w:rsidRPr="003F0BC2">
        <w:rPr>
          <w:b/>
          <w:szCs w:val="28"/>
        </w:rPr>
        <w:t xml:space="preserve">Головуючий на засіданні </w:t>
      </w:r>
    </w:p>
    <w:p w:rsidR="00B86888" w:rsidRPr="003F0BC2" w:rsidRDefault="00B86888" w:rsidP="00B86888">
      <w:pPr>
        <w:rPr>
          <w:b/>
          <w:szCs w:val="28"/>
        </w:rPr>
      </w:pPr>
      <w:r w:rsidRPr="003F0BC2">
        <w:rPr>
          <w:b/>
          <w:szCs w:val="28"/>
        </w:rPr>
        <w:t xml:space="preserve">Першої Дисциплінарної </w:t>
      </w:r>
    </w:p>
    <w:p w:rsidR="00B86888" w:rsidRPr="003F0BC2" w:rsidRDefault="00B86888" w:rsidP="00B86888">
      <w:pPr>
        <w:tabs>
          <w:tab w:val="left" w:pos="6237"/>
        </w:tabs>
        <w:spacing w:after="240"/>
        <w:rPr>
          <w:b/>
          <w:szCs w:val="28"/>
        </w:rPr>
      </w:pPr>
      <w:r w:rsidRPr="003F0BC2">
        <w:rPr>
          <w:b/>
          <w:szCs w:val="28"/>
        </w:rPr>
        <w:t xml:space="preserve">палати Вищої ради правосуддя                                О.В. </w:t>
      </w:r>
      <w:proofErr w:type="spellStart"/>
      <w:r w:rsidRPr="003F0BC2">
        <w:rPr>
          <w:b/>
          <w:szCs w:val="28"/>
        </w:rPr>
        <w:t>Маловацький</w:t>
      </w:r>
      <w:proofErr w:type="spellEnd"/>
    </w:p>
    <w:p w:rsidR="00B86888" w:rsidRPr="003F0BC2" w:rsidRDefault="00B86888" w:rsidP="00B86888">
      <w:pPr>
        <w:tabs>
          <w:tab w:val="left" w:pos="6237"/>
        </w:tabs>
        <w:rPr>
          <w:b/>
          <w:szCs w:val="28"/>
        </w:rPr>
      </w:pPr>
    </w:p>
    <w:p w:rsidR="00B86888" w:rsidRPr="003F0BC2" w:rsidRDefault="00B86888" w:rsidP="00B86888">
      <w:pPr>
        <w:tabs>
          <w:tab w:val="left" w:pos="6237"/>
        </w:tabs>
        <w:rPr>
          <w:b/>
          <w:szCs w:val="28"/>
        </w:rPr>
      </w:pPr>
      <w:r w:rsidRPr="003F0BC2">
        <w:rPr>
          <w:b/>
          <w:szCs w:val="28"/>
        </w:rPr>
        <w:t xml:space="preserve">Члени Першої Дисциплінарної </w:t>
      </w:r>
    </w:p>
    <w:p w:rsidR="00B86888" w:rsidRPr="003F0BC2" w:rsidRDefault="00B86888" w:rsidP="00B86888">
      <w:pPr>
        <w:tabs>
          <w:tab w:val="left" w:pos="6237"/>
        </w:tabs>
        <w:spacing w:after="240"/>
        <w:rPr>
          <w:b/>
          <w:szCs w:val="28"/>
        </w:rPr>
      </w:pPr>
      <w:r w:rsidRPr="003F0BC2">
        <w:rPr>
          <w:b/>
          <w:szCs w:val="28"/>
        </w:rPr>
        <w:t xml:space="preserve">палати Вищої ради правосуддя                                Н.С. </w:t>
      </w:r>
      <w:proofErr w:type="spellStart"/>
      <w:r w:rsidRPr="003F0BC2">
        <w:rPr>
          <w:b/>
          <w:szCs w:val="28"/>
        </w:rPr>
        <w:t>Краснощокова</w:t>
      </w:r>
      <w:proofErr w:type="spellEnd"/>
    </w:p>
    <w:p w:rsidR="00405C7E" w:rsidRPr="003F0BC2" w:rsidRDefault="00405C7E" w:rsidP="00B86888">
      <w:pPr>
        <w:tabs>
          <w:tab w:val="left" w:pos="6237"/>
        </w:tabs>
        <w:spacing w:after="240"/>
        <w:rPr>
          <w:b/>
          <w:szCs w:val="28"/>
        </w:rPr>
      </w:pPr>
    </w:p>
    <w:p w:rsidR="00405C7E" w:rsidRPr="003F0BC2" w:rsidRDefault="00405C7E" w:rsidP="00405C7E">
      <w:pPr>
        <w:tabs>
          <w:tab w:val="left" w:pos="6237"/>
        </w:tabs>
        <w:spacing w:after="240"/>
        <w:ind w:left="6237"/>
        <w:rPr>
          <w:b/>
          <w:szCs w:val="28"/>
        </w:rPr>
      </w:pPr>
      <w:r w:rsidRPr="003F0BC2">
        <w:rPr>
          <w:b/>
          <w:szCs w:val="28"/>
        </w:rPr>
        <w:t xml:space="preserve">Т.С. </w:t>
      </w:r>
      <w:proofErr w:type="spellStart"/>
      <w:r w:rsidRPr="003F0BC2">
        <w:rPr>
          <w:b/>
          <w:szCs w:val="28"/>
        </w:rPr>
        <w:t>Розваляєва</w:t>
      </w:r>
      <w:proofErr w:type="spellEnd"/>
    </w:p>
    <w:p w:rsidR="00B86888" w:rsidRPr="003F0BC2" w:rsidRDefault="00B86888" w:rsidP="00B86888">
      <w:pPr>
        <w:tabs>
          <w:tab w:val="left" w:pos="6237"/>
        </w:tabs>
        <w:spacing w:after="240"/>
        <w:rPr>
          <w:b/>
          <w:szCs w:val="28"/>
        </w:rPr>
      </w:pPr>
      <w:r w:rsidRPr="003F0BC2">
        <w:rPr>
          <w:b/>
          <w:szCs w:val="28"/>
        </w:rPr>
        <w:t xml:space="preserve">                                                                                         </w:t>
      </w:r>
    </w:p>
    <w:p w:rsidR="00B86888" w:rsidRPr="00750259" w:rsidRDefault="00B86888" w:rsidP="00B86888">
      <w:pPr>
        <w:tabs>
          <w:tab w:val="left" w:pos="6237"/>
        </w:tabs>
        <w:spacing w:after="240"/>
        <w:rPr>
          <w:b/>
          <w:szCs w:val="28"/>
        </w:rPr>
      </w:pPr>
      <w:r w:rsidRPr="003F0BC2">
        <w:rPr>
          <w:b/>
          <w:szCs w:val="28"/>
        </w:rPr>
        <w:t xml:space="preserve">                                                                                         С.Б. Шелест</w:t>
      </w:r>
    </w:p>
    <w:sectPr w:rsidR="00B86888" w:rsidRPr="00750259" w:rsidSect="00910B2D">
      <w:headerReference w:type="default" r:id="rId13"/>
      <w:pgSz w:w="11906" w:h="16838"/>
      <w:pgMar w:top="680" w:right="794" w:bottom="1134" w:left="1474"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5499" w:rsidRDefault="00D95499" w:rsidP="006316BA">
      <w:r>
        <w:separator/>
      </w:r>
    </w:p>
  </w:endnote>
  <w:endnote w:type="continuationSeparator" w:id="0">
    <w:p w:rsidR="00D95499" w:rsidRDefault="00D95499" w:rsidP="006316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cademyC">
    <w:altName w:val="Arial"/>
    <w:panose1 w:val="000000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5499" w:rsidRDefault="00D95499" w:rsidP="006316BA">
      <w:r>
        <w:separator/>
      </w:r>
    </w:p>
  </w:footnote>
  <w:footnote w:type="continuationSeparator" w:id="0">
    <w:p w:rsidR="00D95499" w:rsidRDefault="00D95499" w:rsidP="006316B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361822"/>
      <w:docPartObj>
        <w:docPartGallery w:val="Page Numbers (Top of Page)"/>
        <w:docPartUnique/>
      </w:docPartObj>
    </w:sdtPr>
    <w:sdtContent>
      <w:p w:rsidR="00122B42" w:rsidRDefault="00887C2E">
        <w:pPr>
          <w:pStyle w:val="a3"/>
          <w:jc w:val="center"/>
        </w:pPr>
        <w:r>
          <w:fldChar w:fldCharType="begin"/>
        </w:r>
        <w:r w:rsidR="00C34FA8">
          <w:instrText xml:space="preserve"> PAGE   \* MERGEFORMAT </w:instrText>
        </w:r>
        <w:r>
          <w:fldChar w:fldCharType="separate"/>
        </w:r>
        <w:r w:rsidR="003D0F41">
          <w:rPr>
            <w:noProof/>
          </w:rPr>
          <w:t>2</w:t>
        </w:r>
        <w:r>
          <w:rPr>
            <w:noProof/>
          </w:rPr>
          <w:fldChar w:fldCharType="end"/>
        </w:r>
      </w:p>
    </w:sdtContent>
  </w:sdt>
  <w:p w:rsidR="00A07729" w:rsidRDefault="00A07729"/>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9078CA"/>
    <w:multiLevelType w:val="hybridMultilevel"/>
    <w:tmpl w:val="FD0C7228"/>
    <w:lvl w:ilvl="0" w:tplc="81AAC332">
      <w:start w:val="19"/>
      <w:numFmt w:val="bullet"/>
      <w:lvlText w:val="-"/>
      <w:lvlJc w:val="left"/>
      <w:pPr>
        <w:ind w:left="1335" w:hanging="360"/>
      </w:pPr>
      <w:rPr>
        <w:rFonts w:ascii="Times New Roman" w:eastAsia="Calibri" w:hAnsi="Times New Roman" w:cs="Times New Roman" w:hint="default"/>
      </w:rPr>
    </w:lvl>
    <w:lvl w:ilvl="1" w:tplc="04220003" w:tentative="1">
      <w:start w:val="1"/>
      <w:numFmt w:val="bullet"/>
      <w:lvlText w:val="o"/>
      <w:lvlJc w:val="left"/>
      <w:pPr>
        <w:ind w:left="2055" w:hanging="360"/>
      </w:pPr>
      <w:rPr>
        <w:rFonts w:ascii="Courier New" w:hAnsi="Courier New" w:cs="Courier New" w:hint="default"/>
      </w:rPr>
    </w:lvl>
    <w:lvl w:ilvl="2" w:tplc="04220005" w:tentative="1">
      <w:start w:val="1"/>
      <w:numFmt w:val="bullet"/>
      <w:lvlText w:val=""/>
      <w:lvlJc w:val="left"/>
      <w:pPr>
        <w:ind w:left="2775" w:hanging="360"/>
      </w:pPr>
      <w:rPr>
        <w:rFonts w:ascii="Wingdings" w:hAnsi="Wingdings" w:hint="default"/>
      </w:rPr>
    </w:lvl>
    <w:lvl w:ilvl="3" w:tplc="04220001" w:tentative="1">
      <w:start w:val="1"/>
      <w:numFmt w:val="bullet"/>
      <w:lvlText w:val=""/>
      <w:lvlJc w:val="left"/>
      <w:pPr>
        <w:ind w:left="3495" w:hanging="360"/>
      </w:pPr>
      <w:rPr>
        <w:rFonts w:ascii="Symbol" w:hAnsi="Symbol" w:hint="default"/>
      </w:rPr>
    </w:lvl>
    <w:lvl w:ilvl="4" w:tplc="04220003" w:tentative="1">
      <w:start w:val="1"/>
      <w:numFmt w:val="bullet"/>
      <w:lvlText w:val="o"/>
      <w:lvlJc w:val="left"/>
      <w:pPr>
        <w:ind w:left="4215" w:hanging="360"/>
      </w:pPr>
      <w:rPr>
        <w:rFonts w:ascii="Courier New" w:hAnsi="Courier New" w:cs="Courier New" w:hint="default"/>
      </w:rPr>
    </w:lvl>
    <w:lvl w:ilvl="5" w:tplc="04220005" w:tentative="1">
      <w:start w:val="1"/>
      <w:numFmt w:val="bullet"/>
      <w:lvlText w:val=""/>
      <w:lvlJc w:val="left"/>
      <w:pPr>
        <w:ind w:left="4935" w:hanging="360"/>
      </w:pPr>
      <w:rPr>
        <w:rFonts w:ascii="Wingdings" w:hAnsi="Wingdings" w:hint="default"/>
      </w:rPr>
    </w:lvl>
    <w:lvl w:ilvl="6" w:tplc="04220001" w:tentative="1">
      <w:start w:val="1"/>
      <w:numFmt w:val="bullet"/>
      <w:lvlText w:val=""/>
      <w:lvlJc w:val="left"/>
      <w:pPr>
        <w:ind w:left="5655" w:hanging="360"/>
      </w:pPr>
      <w:rPr>
        <w:rFonts w:ascii="Symbol" w:hAnsi="Symbol" w:hint="default"/>
      </w:rPr>
    </w:lvl>
    <w:lvl w:ilvl="7" w:tplc="04220003" w:tentative="1">
      <w:start w:val="1"/>
      <w:numFmt w:val="bullet"/>
      <w:lvlText w:val="o"/>
      <w:lvlJc w:val="left"/>
      <w:pPr>
        <w:ind w:left="6375" w:hanging="360"/>
      </w:pPr>
      <w:rPr>
        <w:rFonts w:ascii="Courier New" w:hAnsi="Courier New" w:cs="Courier New" w:hint="default"/>
      </w:rPr>
    </w:lvl>
    <w:lvl w:ilvl="8" w:tplc="04220005" w:tentative="1">
      <w:start w:val="1"/>
      <w:numFmt w:val="bullet"/>
      <w:lvlText w:val=""/>
      <w:lvlJc w:val="left"/>
      <w:pPr>
        <w:ind w:left="7095"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rsids>
    <w:rsidRoot w:val="008E7586"/>
    <w:rsid w:val="00004933"/>
    <w:rsid w:val="00005EEC"/>
    <w:rsid w:val="00006846"/>
    <w:rsid w:val="000102C4"/>
    <w:rsid w:val="00012835"/>
    <w:rsid w:val="00015B7C"/>
    <w:rsid w:val="00016FDC"/>
    <w:rsid w:val="00017847"/>
    <w:rsid w:val="00020816"/>
    <w:rsid w:val="00025E66"/>
    <w:rsid w:val="00031741"/>
    <w:rsid w:val="00031E84"/>
    <w:rsid w:val="00032007"/>
    <w:rsid w:val="00052844"/>
    <w:rsid w:val="00052E20"/>
    <w:rsid w:val="000569AD"/>
    <w:rsid w:val="00057343"/>
    <w:rsid w:val="000657DE"/>
    <w:rsid w:val="00065D63"/>
    <w:rsid w:val="00066B4E"/>
    <w:rsid w:val="000709DC"/>
    <w:rsid w:val="00071AA8"/>
    <w:rsid w:val="000738BB"/>
    <w:rsid w:val="0007763D"/>
    <w:rsid w:val="00083F41"/>
    <w:rsid w:val="0009507A"/>
    <w:rsid w:val="000A0315"/>
    <w:rsid w:val="000A6B2C"/>
    <w:rsid w:val="000B10C1"/>
    <w:rsid w:val="000B2D04"/>
    <w:rsid w:val="000D2064"/>
    <w:rsid w:val="000D3CF0"/>
    <w:rsid w:val="000E0F9A"/>
    <w:rsid w:val="000E72C3"/>
    <w:rsid w:val="000E7895"/>
    <w:rsid w:val="000F2E75"/>
    <w:rsid w:val="000F7C2A"/>
    <w:rsid w:val="00100EF9"/>
    <w:rsid w:val="00101BFF"/>
    <w:rsid w:val="00101C26"/>
    <w:rsid w:val="00103C6C"/>
    <w:rsid w:val="00105AB4"/>
    <w:rsid w:val="00117602"/>
    <w:rsid w:val="00122B42"/>
    <w:rsid w:val="0012337F"/>
    <w:rsid w:val="00125F80"/>
    <w:rsid w:val="00133533"/>
    <w:rsid w:val="00135B94"/>
    <w:rsid w:val="00137695"/>
    <w:rsid w:val="00142459"/>
    <w:rsid w:val="00142801"/>
    <w:rsid w:val="00145FE9"/>
    <w:rsid w:val="00166A17"/>
    <w:rsid w:val="0017148B"/>
    <w:rsid w:val="00172998"/>
    <w:rsid w:val="00172FB6"/>
    <w:rsid w:val="00174587"/>
    <w:rsid w:val="00177931"/>
    <w:rsid w:val="0018132F"/>
    <w:rsid w:val="00184C46"/>
    <w:rsid w:val="00185F99"/>
    <w:rsid w:val="00186132"/>
    <w:rsid w:val="001864F8"/>
    <w:rsid w:val="001876B0"/>
    <w:rsid w:val="00192001"/>
    <w:rsid w:val="0019367C"/>
    <w:rsid w:val="001B00DB"/>
    <w:rsid w:val="001B165B"/>
    <w:rsid w:val="001B799D"/>
    <w:rsid w:val="001B7A1D"/>
    <w:rsid w:val="001C094F"/>
    <w:rsid w:val="001C2C87"/>
    <w:rsid w:val="001C5CB7"/>
    <w:rsid w:val="001C5D81"/>
    <w:rsid w:val="001D31DB"/>
    <w:rsid w:val="001E5333"/>
    <w:rsid w:val="001E5820"/>
    <w:rsid w:val="001F1EB9"/>
    <w:rsid w:val="001F33EF"/>
    <w:rsid w:val="001F3413"/>
    <w:rsid w:val="001F6425"/>
    <w:rsid w:val="001F7C07"/>
    <w:rsid w:val="00202E4F"/>
    <w:rsid w:val="002034AB"/>
    <w:rsid w:val="00207B03"/>
    <w:rsid w:val="0021582A"/>
    <w:rsid w:val="00216B51"/>
    <w:rsid w:val="00220111"/>
    <w:rsid w:val="0023049C"/>
    <w:rsid w:val="002345D6"/>
    <w:rsid w:val="002345FA"/>
    <w:rsid w:val="0023487F"/>
    <w:rsid w:val="00234FE6"/>
    <w:rsid w:val="00242EC8"/>
    <w:rsid w:val="00243A6D"/>
    <w:rsid w:val="00251885"/>
    <w:rsid w:val="00265332"/>
    <w:rsid w:val="002659CA"/>
    <w:rsid w:val="00276577"/>
    <w:rsid w:val="00280A14"/>
    <w:rsid w:val="00283B59"/>
    <w:rsid w:val="0029035B"/>
    <w:rsid w:val="00291232"/>
    <w:rsid w:val="00293ADB"/>
    <w:rsid w:val="002958A0"/>
    <w:rsid w:val="002A2055"/>
    <w:rsid w:val="002A5338"/>
    <w:rsid w:val="002A6AB6"/>
    <w:rsid w:val="002A7C47"/>
    <w:rsid w:val="002B0842"/>
    <w:rsid w:val="002B1FCF"/>
    <w:rsid w:val="002B47F0"/>
    <w:rsid w:val="002B5C3C"/>
    <w:rsid w:val="002B6397"/>
    <w:rsid w:val="002B7333"/>
    <w:rsid w:val="002C652F"/>
    <w:rsid w:val="002E14C6"/>
    <w:rsid w:val="002E2267"/>
    <w:rsid w:val="002E4C56"/>
    <w:rsid w:val="00315261"/>
    <w:rsid w:val="00334E10"/>
    <w:rsid w:val="00335AB4"/>
    <w:rsid w:val="00341BFE"/>
    <w:rsid w:val="00342422"/>
    <w:rsid w:val="00343314"/>
    <w:rsid w:val="00354DDA"/>
    <w:rsid w:val="00357255"/>
    <w:rsid w:val="00363D88"/>
    <w:rsid w:val="003646B0"/>
    <w:rsid w:val="003709B8"/>
    <w:rsid w:val="00376F70"/>
    <w:rsid w:val="0039302E"/>
    <w:rsid w:val="003A4B86"/>
    <w:rsid w:val="003B5381"/>
    <w:rsid w:val="003C13AB"/>
    <w:rsid w:val="003C1AF3"/>
    <w:rsid w:val="003C62C9"/>
    <w:rsid w:val="003C6529"/>
    <w:rsid w:val="003D0F41"/>
    <w:rsid w:val="003E0ED7"/>
    <w:rsid w:val="003E3743"/>
    <w:rsid w:val="003E688F"/>
    <w:rsid w:val="003F0BC2"/>
    <w:rsid w:val="003F0D24"/>
    <w:rsid w:val="00401E66"/>
    <w:rsid w:val="00404149"/>
    <w:rsid w:val="0040414C"/>
    <w:rsid w:val="00404C64"/>
    <w:rsid w:val="004050F8"/>
    <w:rsid w:val="00405C7E"/>
    <w:rsid w:val="00406E88"/>
    <w:rsid w:val="00411611"/>
    <w:rsid w:val="0041200E"/>
    <w:rsid w:val="0041426B"/>
    <w:rsid w:val="00420043"/>
    <w:rsid w:val="00424B32"/>
    <w:rsid w:val="00425798"/>
    <w:rsid w:val="0043616D"/>
    <w:rsid w:val="00441439"/>
    <w:rsid w:val="00450E05"/>
    <w:rsid w:val="00451D1E"/>
    <w:rsid w:val="004620D5"/>
    <w:rsid w:val="00462540"/>
    <w:rsid w:val="004856AF"/>
    <w:rsid w:val="00490366"/>
    <w:rsid w:val="004919C6"/>
    <w:rsid w:val="004A68D1"/>
    <w:rsid w:val="004B15F9"/>
    <w:rsid w:val="004B3575"/>
    <w:rsid w:val="004B5972"/>
    <w:rsid w:val="004C3FE7"/>
    <w:rsid w:val="004C6CBE"/>
    <w:rsid w:val="004C725B"/>
    <w:rsid w:val="004D09A8"/>
    <w:rsid w:val="004D3160"/>
    <w:rsid w:val="004D61CA"/>
    <w:rsid w:val="004F0ED1"/>
    <w:rsid w:val="004F223A"/>
    <w:rsid w:val="004F4B34"/>
    <w:rsid w:val="004F5722"/>
    <w:rsid w:val="005010F0"/>
    <w:rsid w:val="00504D87"/>
    <w:rsid w:val="00505D19"/>
    <w:rsid w:val="00521ED8"/>
    <w:rsid w:val="00522559"/>
    <w:rsid w:val="00530531"/>
    <w:rsid w:val="00536AFD"/>
    <w:rsid w:val="00536F81"/>
    <w:rsid w:val="005418FD"/>
    <w:rsid w:val="00543171"/>
    <w:rsid w:val="005468B1"/>
    <w:rsid w:val="005478E6"/>
    <w:rsid w:val="00556683"/>
    <w:rsid w:val="005576F9"/>
    <w:rsid w:val="0056567E"/>
    <w:rsid w:val="00573DC5"/>
    <w:rsid w:val="005779AA"/>
    <w:rsid w:val="005825B6"/>
    <w:rsid w:val="00587671"/>
    <w:rsid w:val="00597352"/>
    <w:rsid w:val="005A23CF"/>
    <w:rsid w:val="005A631C"/>
    <w:rsid w:val="005B03BE"/>
    <w:rsid w:val="005C0E56"/>
    <w:rsid w:val="005D6908"/>
    <w:rsid w:val="005E3812"/>
    <w:rsid w:val="005F0192"/>
    <w:rsid w:val="005F160F"/>
    <w:rsid w:val="0060091D"/>
    <w:rsid w:val="00603131"/>
    <w:rsid w:val="00611F69"/>
    <w:rsid w:val="00612B8B"/>
    <w:rsid w:val="00620DC8"/>
    <w:rsid w:val="006316BA"/>
    <w:rsid w:val="00631FEC"/>
    <w:rsid w:val="006421FB"/>
    <w:rsid w:val="00643929"/>
    <w:rsid w:val="00645BCF"/>
    <w:rsid w:val="00652700"/>
    <w:rsid w:val="00652AA8"/>
    <w:rsid w:val="00653807"/>
    <w:rsid w:val="00655736"/>
    <w:rsid w:val="00656A70"/>
    <w:rsid w:val="00663160"/>
    <w:rsid w:val="00665184"/>
    <w:rsid w:val="00673E14"/>
    <w:rsid w:val="00675F99"/>
    <w:rsid w:val="0068129E"/>
    <w:rsid w:val="00681C89"/>
    <w:rsid w:val="00686A9A"/>
    <w:rsid w:val="006902AF"/>
    <w:rsid w:val="006923C4"/>
    <w:rsid w:val="006926F9"/>
    <w:rsid w:val="00692C89"/>
    <w:rsid w:val="006941D3"/>
    <w:rsid w:val="006A2E1A"/>
    <w:rsid w:val="006A5362"/>
    <w:rsid w:val="006A6667"/>
    <w:rsid w:val="006C1671"/>
    <w:rsid w:val="006D1406"/>
    <w:rsid w:val="006D2ACB"/>
    <w:rsid w:val="006E5DFD"/>
    <w:rsid w:val="006E6E9B"/>
    <w:rsid w:val="006F72BE"/>
    <w:rsid w:val="00700E2A"/>
    <w:rsid w:val="00701C10"/>
    <w:rsid w:val="00701CDB"/>
    <w:rsid w:val="00702204"/>
    <w:rsid w:val="00703246"/>
    <w:rsid w:val="00712FF7"/>
    <w:rsid w:val="007179F4"/>
    <w:rsid w:val="00725353"/>
    <w:rsid w:val="00727558"/>
    <w:rsid w:val="00727C75"/>
    <w:rsid w:val="00732223"/>
    <w:rsid w:val="00734294"/>
    <w:rsid w:val="007362F9"/>
    <w:rsid w:val="00750259"/>
    <w:rsid w:val="00754B0A"/>
    <w:rsid w:val="00761C5B"/>
    <w:rsid w:val="0076486E"/>
    <w:rsid w:val="007669BF"/>
    <w:rsid w:val="007741A1"/>
    <w:rsid w:val="00776DD5"/>
    <w:rsid w:val="0078353F"/>
    <w:rsid w:val="0079604D"/>
    <w:rsid w:val="007A3C6C"/>
    <w:rsid w:val="007B6BD2"/>
    <w:rsid w:val="007C0FE9"/>
    <w:rsid w:val="007C2C30"/>
    <w:rsid w:val="007C4C6A"/>
    <w:rsid w:val="007C5627"/>
    <w:rsid w:val="007C64D2"/>
    <w:rsid w:val="007D64EB"/>
    <w:rsid w:val="007E0250"/>
    <w:rsid w:val="007E1CA0"/>
    <w:rsid w:val="007E5FE0"/>
    <w:rsid w:val="007E6EFD"/>
    <w:rsid w:val="007E72E9"/>
    <w:rsid w:val="007E74CC"/>
    <w:rsid w:val="007F359E"/>
    <w:rsid w:val="007F5EBF"/>
    <w:rsid w:val="0080155B"/>
    <w:rsid w:val="008076D9"/>
    <w:rsid w:val="00813BF2"/>
    <w:rsid w:val="00813CDB"/>
    <w:rsid w:val="00814FCF"/>
    <w:rsid w:val="00821745"/>
    <w:rsid w:val="00832613"/>
    <w:rsid w:val="00841CDF"/>
    <w:rsid w:val="00844671"/>
    <w:rsid w:val="00847B95"/>
    <w:rsid w:val="00853EFD"/>
    <w:rsid w:val="00855092"/>
    <w:rsid w:val="0087215C"/>
    <w:rsid w:val="00887C2E"/>
    <w:rsid w:val="008901A9"/>
    <w:rsid w:val="008A4742"/>
    <w:rsid w:val="008B6507"/>
    <w:rsid w:val="008B682A"/>
    <w:rsid w:val="008D1B05"/>
    <w:rsid w:val="008D35B4"/>
    <w:rsid w:val="008D5B02"/>
    <w:rsid w:val="008E1CFA"/>
    <w:rsid w:val="008E33AF"/>
    <w:rsid w:val="008E7586"/>
    <w:rsid w:val="00905245"/>
    <w:rsid w:val="00905E6C"/>
    <w:rsid w:val="00910B2D"/>
    <w:rsid w:val="0091654A"/>
    <w:rsid w:val="00920975"/>
    <w:rsid w:val="00922B6A"/>
    <w:rsid w:val="0092602E"/>
    <w:rsid w:val="00926F1E"/>
    <w:rsid w:val="009270CD"/>
    <w:rsid w:val="00930872"/>
    <w:rsid w:val="00933535"/>
    <w:rsid w:val="0093436C"/>
    <w:rsid w:val="00942E5C"/>
    <w:rsid w:val="00945559"/>
    <w:rsid w:val="009464BD"/>
    <w:rsid w:val="009464C1"/>
    <w:rsid w:val="00950954"/>
    <w:rsid w:val="009540DE"/>
    <w:rsid w:val="0095677C"/>
    <w:rsid w:val="00961EF2"/>
    <w:rsid w:val="00963479"/>
    <w:rsid w:val="009644B2"/>
    <w:rsid w:val="00967C8E"/>
    <w:rsid w:val="00970FB5"/>
    <w:rsid w:val="00972936"/>
    <w:rsid w:val="0098394B"/>
    <w:rsid w:val="009863A9"/>
    <w:rsid w:val="00990F16"/>
    <w:rsid w:val="0099146A"/>
    <w:rsid w:val="00991908"/>
    <w:rsid w:val="00995F56"/>
    <w:rsid w:val="00996396"/>
    <w:rsid w:val="009A1C01"/>
    <w:rsid w:val="009A380E"/>
    <w:rsid w:val="009B6AF8"/>
    <w:rsid w:val="009C2D72"/>
    <w:rsid w:val="009C5DD5"/>
    <w:rsid w:val="00A00FAF"/>
    <w:rsid w:val="00A07729"/>
    <w:rsid w:val="00A252FD"/>
    <w:rsid w:val="00A26E4A"/>
    <w:rsid w:val="00A32467"/>
    <w:rsid w:val="00A33E1E"/>
    <w:rsid w:val="00A34637"/>
    <w:rsid w:val="00A40EA7"/>
    <w:rsid w:val="00A45478"/>
    <w:rsid w:val="00A45499"/>
    <w:rsid w:val="00A633F5"/>
    <w:rsid w:val="00A74509"/>
    <w:rsid w:val="00A80B3A"/>
    <w:rsid w:val="00A83D9D"/>
    <w:rsid w:val="00A93E8F"/>
    <w:rsid w:val="00A94CCA"/>
    <w:rsid w:val="00A96498"/>
    <w:rsid w:val="00AA0A17"/>
    <w:rsid w:val="00AA7991"/>
    <w:rsid w:val="00AB3DE0"/>
    <w:rsid w:val="00AD506D"/>
    <w:rsid w:val="00AE2FC6"/>
    <w:rsid w:val="00AF0C0A"/>
    <w:rsid w:val="00AF2461"/>
    <w:rsid w:val="00AF5E87"/>
    <w:rsid w:val="00AF7FB6"/>
    <w:rsid w:val="00B00E0B"/>
    <w:rsid w:val="00B01765"/>
    <w:rsid w:val="00B03C66"/>
    <w:rsid w:val="00B0785F"/>
    <w:rsid w:val="00B16AB7"/>
    <w:rsid w:val="00B23D04"/>
    <w:rsid w:val="00B24F77"/>
    <w:rsid w:val="00B2697C"/>
    <w:rsid w:val="00B31382"/>
    <w:rsid w:val="00B4229B"/>
    <w:rsid w:val="00B42EDD"/>
    <w:rsid w:val="00B46546"/>
    <w:rsid w:val="00B46FA9"/>
    <w:rsid w:val="00B4752D"/>
    <w:rsid w:val="00B47E62"/>
    <w:rsid w:val="00B515D0"/>
    <w:rsid w:val="00B55456"/>
    <w:rsid w:val="00B6015A"/>
    <w:rsid w:val="00B6154C"/>
    <w:rsid w:val="00B66550"/>
    <w:rsid w:val="00B717E1"/>
    <w:rsid w:val="00B77E44"/>
    <w:rsid w:val="00B817D2"/>
    <w:rsid w:val="00B86888"/>
    <w:rsid w:val="00B87240"/>
    <w:rsid w:val="00B9039D"/>
    <w:rsid w:val="00B9042C"/>
    <w:rsid w:val="00B925AD"/>
    <w:rsid w:val="00BA4CEE"/>
    <w:rsid w:val="00BB53BF"/>
    <w:rsid w:val="00BB6333"/>
    <w:rsid w:val="00BB74E9"/>
    <w:rsid w:val="00BC6295"/>
    <w:rsid w:val="00BD25E9"/>
    <w:rsid w:val="00BD45E1"/>
    <w:rsid w:val="00BD48C2"/>
    <w:rsid w:val="00BE4FC5"/>
    <w:rsid w:val="00BF7193"/>
    <w:rsid w:val="00C00DF2"/>
    <w:rsid w:val="00C0380F"/>
    <w:rsid w:val="00C0522E"/>
    <w:rsid w:val="00C22874"/>
    <w:rsid w:val="00C22A36"/>
    <w:rsid w:val="00C23A07"/>
    <w:rsid w:val="00C26E00"/>
    <w:rsid w:val="00C30684"/>
    <w:rsid w:val="00C3257C"/>
    <w:rsid w:val="00C343B0"/>
    <w:rsid w:val="00C34FA8"/>
    <w:rsid w:val="00C42971"/>
    <w:rsid w:val="00C43077"/>
    <w:rsid w:val="00C4498C"/>
    <w:rsid w:val="00C45BAB"/>
    <w:rsid w:val="00C46B07"/>
    <w:rsid w:val="00C5362E"/>
    <w:rsid w:val="00C6060E"/>
    <w:rsid w:val="00C60B5D"/>
    <w:rsid w:val="00C64C85"/>
    <w:rsid w:val="00C73326"/>
    <w:rsid w:val="00C907C3"/>
    <w:rsid w:val="00CA1452"/>
    <w:rsid w:val="00CA52A9"/>
    <w:rsid w:val="00CA7886"/>
    <w:rsid w:val="00CB1DD7"/>
    <w:rsid w:val="00CB6350"/>
    <w:rsid w:val="00CC058A"/>
    <w:rsid w:val="00CC113C"/>
    <w:rsid w:val="00CC724C"/>
    <w:rsid w:val="00CD266C"/>
    <w:rsid w:val="00CD5AF3"/>
    <w:rsid w:val="00CF2165"/>
    <w:rsid w:val="00CF52E0"/>
    <w:rsid w:val="00D174B6"/>
    <w:rsid w:val="00D1750F"/>
    <w:rsid w:val="00D2071A"/>
    <w:rsid w:val="00D22D4C"/>
    <w:rsid w:val="00D30E05"/>
    <w:rsid w:val="00D355B9"/>
    <w:rsid w:val="00D41121"/>
    <w:rsid w:val="00D4296B"/>
    <w:rsid w:val="00D468A9"/>
    <w:rsid w:val="00D529B2"/>
    <w:rsid w:val="00D54BD7"/>
    <w:rsid w:val="00D70CFF"/>
    <w:rsid w:val="00D76BB0"/>
    <w:rsid w:val="00D80397"/>
    <w:rsid w:val="00D80A86"/>
    <w:rsid w:val="00D82089"/>
    <w:rsid w:val="00D849DA"/>
    <w:rsid w:val="00D84E9D"/>
    <w:rsid w:val="00D850B0"/>
    <w:rsid w:val="00D95499"/>
    <w:rsid w:val="00D9789D"/>
    <w:rsid w:val="00DA1968"/>
    <w:rsid w:val="00DA3393"/>
    <w:rsid w:val="00DA43CB"/>
    <w:rsid w:val="00DA4955"/>
    <w:rsid w:val="00DA58BF"/>
    <w:rsid w:val="00DA6F13"/>
    <w:rsid w:val="00DB2890"/>
    <w:rsid w:val="00DB3E0A"/>
    <w:rsid w:val="00DC0324"/>
    <w:rsid w:val="00DC119B"/>
    <w:rsid w:val="00DC2582"/>
    <w:rsid w:val="00DC7047"/>
    <w:rsid w:val="00DD305F"/>
    <w:rsid w:val="00DD7F8F"/>
    <w:rsid w:val="00DE3208"/>
    <w:rsid w:val="00DE4ADB"/>
    <w:rsid w:val="00DE639B"/>
    <w:rsid w:val="00DF2126"/>
    <w:rsid w:val="00E03837"/>
    <w:rsid w:val="00E130EE"/>
    <w:rsid w:val="00E1453C"/>
    <w:rsid w:val="00E157A8"/>
    <w:rsid w:val="00E177B3"/>
    <w:rsid w:val="00E21700"/>
    <w:rsid w:val="00E21724"/>
    <w:rsid w:val="00E224A0"/>
    <w:rsid w:val="00E22804"/>
    <w:rsid w:val="00E242C7"/>
    <w:rsid w:val="00E357BA"/>
    <w:rsid w:val="00E44F3B"/>
    <w:rsid w:val="00E50D67"/>
    <w:rsid w:val="00E51EA9"/>
    <w:rsid w:val="00E55950"/>
    <w:rsid w:val="00E5702C"/>
    <w:rsid w:val="00E610CB"/>
    <w:rsid w:val="00E622F7"/>
    <w:rsid w:val="00E64C35"/>
    <w:rsid w:val="00E662DA"/>
    <w:rsid w:val="00E671E5"/>
    <w:rsid w:val="00E80220"/>
    <w:rsid w:val="00E90E70"/>
    <w:rsid w:val="00E91EE5"/>
    <w:rsid w:val="00E92907"/>
    <w:rsid w:val="00E94B84"/>
    <w:rsid w:val="00E96960"/>
    <w:rsid w:val="00EA061A"/>
    <w:rsid w:val="00EA272A"/>
    <w:rsid w:val="00EA56F3"/>
    <w:rsid w:val="00EA7E23"/>
    <w:rsid w:val="00EB1FDE"/>
    <w:rsid w:val="00EB2C78"/>
    <w:rsid w:val="00EB37B9"/>
    <w:rsid w:val="00EC015B"/>
    <w:rsid w:val="00EC5F37"/>
    <w:rsid w:val="00EE0D80"/>
    <w:rsid w:val="00EE1E0D"/>
    <w:rsid w:val="00EF6C02"/>
    <w:rsid w:val="00F04501"/>
    <w:rsid w:val="00F14859"/>
    <w:rsid w:val="00F22171"/>
    <w:rsid w:val="00F2576D"/>
    <w:rsid w:val="00F30C6E"/>
    <w:rsid w:val="00F31385"/>
    <w:rsid w:val="00F31C5F"/>
    <w:rsid w:val="00F320E4"/>
    <w:rsid w:val="00F34E19"/>
    <w:rsid w:val="00F4059A"/>
    <w:rsid w:val="00F44B01"/>
    <w:rsid w:val="00F511C4"/>
    <w:rsid w:val="00F52ED3"/>
    <w:rsid w:val="00F53C1C"/>
    <w:rsid w:val="00F5491F"/>
    <w:rsid w:val="00F66ADC"/>
    <w:rsid w:val="00F71A54"/>
    <w:rsid w:val="00F85FBC"/>
    <w:rsid w:val="00F946A4"/>
    <w:rsid w:val="00F94CD9"/>
    <w:rsid w:val="00FA140A"/>
    <w:rsid w:val="00FB4DBC"/>
    <w:rsid w:val="00FC6836"/>
    <w:rsid w:val="00FC7337"/>
    <w:rsid w:val="00FD5637"/>
    <w:rsid w:val="00FD588A"/>
    <w:rsid w:val="00FD6701"/>
    <w:rsid w:val="00FE05B1"/>
    <w:rsid w:val="00FE723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7586"/>
    <w:pPr>
      <w:autoSpaceDN w:val="0"/>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E7586"/>
    <w:pPr>
      <w:tabs>
        <w:tab w:val="center" w:pos="4677"/>
        <w:tab w:val="right" w:pos="9355"/>
      </w:tabs>
    </w:pPr>
  </w:style>
  <w:style w:type="character" w:customStyle="1" w:styleId="a4">
    <w:name w:val="Верхній колонтитул Знак"/>
    <w:basedOn w:val="a0"/>
    <w:link w:val="a3"/>
    <w:uiPriority w:val="99"/>
    <w:rsid w:val="008E7586"/>
    <w:rPr>
      <w:rFonts w:ascii="Times New Roman" w:eastAsia="Times New Roman" w:hAnsi="Times New Roman" w:cs="Times New Roman"/>
      <w:sz w:val="28"/>
      <w:szCs w:val="24"/>
      <w:lang w:eastAsia="ru-RU"/>
    </w:rPr>
  </w:style>
  <w:style w:type="paragraph" w:styleId="a5">
    <w:name w:val="No Spacing"/>
    <w:uiPriority w:val="1"/>
    <w:qFormat/>
    <w:rsid w:val="008E7586"/>
    <w:pPr>
      <w:spacing w:after="0" w:line="240" w:lineRule="auto"/>
    </w:pPr>
    <w:rPr>
      <w:rFonts w:ascii="Times New Roman" w:hAnsi="Times New Roman"/>
      <w:sz w:val="28"/>
    </w:rPr>
  </w:style>
  <w:style w:type="paragraph" w:customStyle="1" w:styleId="rvps2">
    <w:name w:val="rvps2"/>
    <w:basedOn w:val="a"/>
    <w:rsid w:val="008E7586"/>
    <w:pPr>
      <w:autoSpaceDN/>
      <w:spacing w:before="100" w:beforeAutospacing="1" w:after="100" w:afterAutospacing="1"/>
    </w:pPr>
    <w:rPr>
      <w:sz w:val="24"/>
      <w:lang w:val="ru-RU"/>
    </w:rPr>
  </w:style>
  <w:style w:type="character" w:customStyle="1" w:styleId="rvts0">
    <w:name w:val="rvts0"/>
    <w:basedOn w:val="a0"/>
    <w:rsid w:val="008E7586"/>
  </w:style>
  <w:style w:type="character" w:customStyle="1" w:styleId="a6">
    <w:name w:val="Основной текст_"/>
    <w:link w:val="1"/>
    <w:locked/>
    <w:rsid w:val="008E7586"/>
    <w:rPr>
      <w:shd w:val="clear" w:color="auto" w:fill="FFFFFF"/>
    </w:rPr>
  </w:style>
  <w:style w:type="paragraph" w:customStyle="1" w:styleId="1">
    <w:name w:val="Основной текст1"/>
    <w:basedOn w:val="a"/>
    <w:link w:val="a6"/>
    <w:rsid w:val="008E7586"/>
    <w:pPr>
      <w:widowControl w:val="0"/>
      <w:shd w:val="clear" w:color="auto" w:fill="FFFFFF"/>
      <w:autoSpaceDN/>
      <w:spacing w:before="1020" w:after="300" w:line="328" w:lineRule="exact"/>
      <w:jc w:val="both"/>
    </w:pPr>
    <w:rPr>
      <w:rFonts w:asciiTheme="minorHAnsi" w:eastAsiaTheme="minorHAnsi" w:hAnsiTheme="minorHAnsi" w:cstheme="minorBidi"/>
      <w:sz w:val="22"/>
      <w:szCs w:val="22"/>
      <w:shd w:val="clear" w:color="auto" w:fill="FFFFFF"/>
      <w:lang w:eastAsia="en-US"/>
    </w:rPr>
  </w:style>
  <w:style w:type="character" w:customStyle="1" w:styleId="2">
    <w:name w:val="Основной текст (2)_"/>
    <w:link w:val="20"/>
    <w:locked/>
    <w:rsid w:val="008E7586"/>
    <w:rPr>
      <w:b/>
      <w:bCs/>
      <w:sz w:val="26"/>
      <w:szCs w:val="26"/>
      <w:shd w:val="clear" w:color="auto" w:fill="FFFFFF"/>
    </w:rPr>
  </w:style>
  <w:style w:type="paragraph" w:customStyle="1" w:styleId="20">
    <w:name w:val="Основной текст (2)"/>
    <w:basedOn w:val="a"/>
    <w:link w:val="2"/>
    <w:rsid w:val="008E7586"/>
    <w:pPr>
      <w:widowControl w:val="0"/>
      <w:shd w:val="clear" w:color="auto" w:fill="FFFFFF"/>
      <w:spacing w:after="1020" w:line="240" w:lineRule="atLeast"/>
      <w:jc w:val="center"/>
    </w:pPr>
    <w:rPr>
      <w:rFonts w:asciiTheme="minorHAnsi" w:eastAsiaTheme="minorHAnsi" w:hAnsiTheme="minorHAnsi" w:cstheme="minorBidi"/>
      <w:b/>
      <w:bCs/>
      <w:sz w:val="26"/>
      <w:szCs w:val="26"/>
      <w:lang w:eastAsia="en-US"/>
    </w:rPr>
  </w:style>
  <w:style w:type="character" w:customStyle="1" w:styleId="FontStyle14">
    <w:name w:val="Font Style14"/>
    <w:basedOn w:val="a0"/>
    <w:rsid w:val="008E7586"/>
    <w:rPr>
      <w:rFonts w:ascii="Times New Roman" w:hAnsi="Times New Roman" w:cs="Times New Roman" w:hint="default"/>
      <w:sz w:val="26"/>
      <w:szCs w:val="26"/>
    </w:rPr>
  </w:style>
  <w:style w:type="character" w:customStyle="1" w:styleId="FontStyle16">
    <w:name w:val="Font Style16"/>
    <w:basedOn w:val="a0"/>
    <w:rsid w:val="008E7586"/>
    <w:rPr>
      <w:rFonts w:ascii="Times New Roman" w:hAnsi="Times New Roman" w:cs="Times New Roman" w:hint="default"/>
      <w:sz w:val="28"/>
      <w:szCs w:val="28"/>
    </w:rPr>
  </w:style>
  <w:style w:type="paragraph" w:styleId="a7">
    <w:name w:val="Balloon Text"/>
    <w:basedOn w:val="a"/>
    <w:link w:val="a8"/>
    <w:uiPriority w:val="99"/>
    <w:semiHidden/>
    <w:unhideWhenUsed/>
    <w:rsid w:val="008E7586"/>
    <w:rPr>
      <w:rFonts w:ascii="Tahoma" w:hAnsi="Tahoma" w:cs="Tahoma"/>
      <w:sz w:val="16"/>
      <w:szCs w:val="16"/>
    </w:rPr>
  </w:style>
  <w:style w:type="character" w:customStyle="1" w:styleId="a8">
    <w:name w:val="Текст у виносці Знак"/>
    <w:basedOn w:val="a0"/>
    <w:link w:val="a7"/>
    <w:uiPriority w:val="99"/>
    <w:semiHidden/>
    <w:rsid w:val="008E7586"/>
    <w:rPr>
      <w:rFonts w:ascii="Tahoma" w:eastAsia="Times New Roman" w:hAnsi="Tahoma" w:cs="Tahoma"/>
      <w:sz w:val="16"/>
      <w:szCs w:val="16"/>
      <w:lang w:eastAsia="ru-RU"/>
    </w:rPr>
  </w:style>
  <w:style w:type="paragraph" w:styleId="a9">
    <w:name w:val="Normal (Web)"/>
    <w:basedOn w:val="a"/>
    <w:link w:val="aa"/>
    <w:uiPriority w:val="99"/>
    <w:rsid w:val="007E5FE0"/>
    <w:pPr>
      <w:autoSpaceDN/>
      <w:spacing w:before="100" w:beforeAutospacing="1" w:after="100" w:afterAutospacing="1"/>
    </w:pPr>
    <w:rPr>
      <w:sz w:val="24"/>
      <w:lang w:val="ru-RU"/>
    </w:rPr>
  </w:style>
  <w:style w:type="character" w:customStyle="1" w:styleId="apple-converted-space">
    <w:name w:val="apple-converted-space"/>
    <w:basedOn w:val="a0"/>
    <w:rsid w:val="007E5FE0"/>
  </w:style>
  <w:style w:type="paragraph" w:customStyle="1" w:styleId="Style98">
    <w:name w:val="Style98"/>
    <w:basedOn w:val="a"/>
    <w:rsid w:val="00315261"/>
    <w:pPr>
      <w:widowControl w:val="0"/>
      <w:suppressAutoHyphens/>
      <w:autoSpaceDN/>
      <w:spacing w:line="320" w:lineRule="exact"/>
      <w:ind w:firstLine="542"/>
      <w:jc w:val="both"/>
    </w:pPr>
    <w:rPr>
      <w:kern w:val="1"/>
      <w:szCs w:val="28"/>
    </w:rPr>
  </w:style>
  <w:style w:type="paragraph" w:customStyle="1" w:styleId="ab">
    <w:name w:val="Базовый"/>
    <w:rsid w:val="00315261"/>
    <w:pPr>
      <w:tabs>
        <w:tab w:val="left" w:pos="709"/>
      </w:tabs>
      <w:suppressAutoHyphens/>
      <w:spacing w:line="276" w:lineRule="atLeast"/>
    </w:pPr>
    <w:rPr>
      <w:rFonts w:ascii="Calibri" w:eastAsia="Calibri" w:hAnsi="Calibri" w:cs="Times New Roman"/>
      <w:color w:val="00000A"/>
    </w:rPr>
  </w:style>
  <w:style w:type="character" w:styleId="ac">
    <w:name w:val="Hyperlink"/>
    <w:basedOn w:val="a0"/>
    <w:uiPriority w:val="99"/>
    <w:unhideWhenUsed/>
    <w:rsid w:val="007E72E9"/>
    <w:rPr>
      <w:color w:val="0000FF"/>
      <w:u w:val="single"/>
    </w:rPr>
  </w:style>
  <w:style w:type="character" w:customStyle="1" w:styleId="aa">
    <w:name w:val="Звичайний (веб) Знак"/>
    <w:basedOn w:val="a0"/>
    <w:link w:val="a9"/>
    <w:uiPriority w:val="99"/>
    <w:rsid w:val="0093436C"/>
    <w:rPr>
      <w:rFonts w:ascii="Times New Roman" w:eastAsia="Times New Roman" w:hAnsi="Times New Roman" w:cs="Times New Roman"/>
      <w:sz w:val="24"/>
      <w:szCs w:val="24"/>
      <w:lang w:val="ru-RU" w:eastAsia="ru-RU"/>
    </w:rPr>
  </w:style>
  <w:style w:type="paragraph" w:styleId="ad">
    <w:name w:val="footer"/>
    <w:basedOn w:val="a"/>
    <w:link w:val="ae"/>
    <w:uiPriority w:val="99"/>
    <w:semiHidden/>
    <w:unhideWhenUsed/>
    <w:rsid w:val="00AF5E87"/>
    <w:pPr>
      <w:tabs>
        <w:tab w:val="center" w:pos="4819"/>
        <w:tab w:val="right" w:pos="9639"/>
      </w:tabs>
    </w:pPr>
  </w:style>
  <w:style w:type="character" w:customStyle="1" w:styleId="ae">
    <w:name w:val="Нижній колонтитул Знак"/>
    <w:basedOn w:val="a0"/>
    <w:link w:val="ad"/>
    <w:uiPriority w:val="99"/>
    <w:semiHidden/>
    <w:rsid w:val="00AF5E87"/>
    <w:rPr>
      <w:rFonts w:ascii="Times New Roman" w:eastAsia="Times New Roman" w:hAnsi="Times New Roman" w:cs="Times New Roman"/>
      <w:sz w:val="28"/>
      <w:szCs w:val="24"/>
      <w:lang w:eastAsia="ru-RU"/>
    </w:rPr>
  </w:style>
  <w:style w:type="character" w:styleId="af">
    <w:name w:val="Emphasis"/>
    <w:basedOn w:val="a0"/>
    <w:uiPriority w:val="20"/>
    <w:qFormat/>
    <w:rsid w:val="004C3FE7"/>
    <w:rPr>
      <w:i/>
      <w:iCs/>
    </w:rPr>
  </w:style>
  <w:style w:type="character" w:customStyle="1" w:styleId="StyleZakonu">
    <w:name w:val="StyleZakonu Знак"/>
    <w:link w:val="StyleZakonu0"/>
    <w:locked/>
    <w:rsid w:val="004620D5"/>
    <w:rPr>
      <w:rFonts w:ascii="Times New Roman" w:eastAsia="Times New Roman" w:hAnsi="Times New Roman" w:cs="Times New Roman"/>
      <w:sz w:val="20"/>
      <w:szCs w:val="20"/>
      <w:lang w:eastAsia="ru-RU"/>
    </w:rPr>
  </w:style>
  <w:style w:type="paragraph" w:customStyle="1" w:styleId="StyleZakonu0">
    <w:name w:val="StyleZakonu"/>
    <w:basedOn w:val="a"/>
    <w:link w:val="StyleZakonu"/>
    <w:rsid w:val="004620D5"/>
    <w:pPr>
      <w:autoSpaceDN/>
      <w:spacing w:after="60" w:line="220" w:lineRule="exact"/>
      <w:ind w:firstLine="284"/>
      <w:jc w:val="both"/>
    </w:pPr>
    <w:rPr>
      <w:sz w:val="20"/>
      <w:szCs w:val="20"/>
    </w:rPr>
  </w:style>
  <w:style w:type="character" w:customStyle="1" w:styleId="af0">
    <w:name w:val="Основний текст_"/>
    <w:basedOn w:val="a0"/>
    <w:link w:val="10"/>
    <w:locked/>
    <w:rsid w:val="00DC119B"/>
    <w:rPr>
      <w:rFonts w:ascii="Times New Roman" w:eastAsia="Times New Roman" w:hAnsi="Times New Roman" w:cs="Times New Roman"/>
      <w:sz w:val="21"/>
      <w:szCs w:val="21"/>
      <w:shd w:val="clear" w:color="auto" w:fill="FFFFFF"/>
    </w:rPr>
  </w:style>
  <w:style w:type="paragraph" w:customStyle="1" w:styleId="10">
    <w:name w:val="Основний текст1"/>
    <w:basedOn w:val="a"/>
    <w:link w:val="af0"/>
    <w:rsid w:val="00DC119B"/>
    <w:pPr>
      <w:widowControl w:val="0"/>
      <w:shd w:val="clear" w:color="auto" w:fill="FFFFFF"/>
      <w:autoSpaceDN/>
      <w:spacing w:before="240" w:after="60" w:line="0" w:lineRule="atLeast"/>
      <w:jc w:val="both"/>
    </w:pPr>
    <w:rPr>
      <w:sz w:val="21"/>
      <w:szCs w:val="21"/>
      <w:lang w:eastAsia="en-US"/>
    </w:rPr>
  </w:style>
  <w:style w:type="character" w:customStyle="1" w:styleId="rvts25">
    <w:name w:val="rvts25"/>
    <w:basedOn w:val="a0"/>
    <w:rsid w:val="00DC119B"/>
  </w:style>
  <w:style w:type="character" w:customStyle="1" w:styleId="rvts9">
    <w:name w:val="rvts9"/>
    <w:basedOn w:val="a0"/>
    <w:rsid w:val="00841CDF"/>
    <w:rPr>
      <w:rFonts w:cs="Times New Roman"/>
    </w:rPr>
  </w:style>
  <w:style w:type="paragraph" w:customStyle="1" w:styleId="11">
    <w:name w:val="Без интервала1"/>
    <w:uiPriority w:val="99"/>
    <w:rsid w:val="00135B94"/>
    <w:pPr>
      <w:spacing w:after="0" w:line="240" w:lineRule="auto"/>
    </w:pPr>
    <w:rPr>
      <w:rFonts w:ascii="Times New Roman" w:eastAsia="Times New Roman" w:hAnsi="Times New Roman" w:cs="Times New Roman"/>
      <w:sz w:val="28"/>
    </w:rPr>
  </w:style>
  <w:style w:type="character" w:customStyle="1" w:styleId="rvts11">
    <w:name w:val="rvts11"/>
    <w:basedOn w:val="a0"/>
    <w:rsid w:val="00135B94"/>
  </w:style>
  <w:style w:type="character" w:customStyle="1" w:styleId="rvts17">
    <w:name w:val="rvts17"/>
    <w:basedOn w:val="a0"/>
    <w:rsid w:val="00703246"/>
  </w:style>
  <w:style w:type="paragraph" w:styleId="af1">
    <w:name w:val="List Paragraph"/>
    <w:basedOn w:val="a"/>
    <w:uiPriority w:val="34"/>
    <w:qFormat/>
    <w:rsid w:val="00071AA8"/>
    <w:pPr>
      <w:spacing w:after="200" w:line="276" w:lineRule="auto"/>
      <w:ind w:left="720"/>
      <w:contextualSpacing/>
    </w:pPr>
    <w:rPr>
      <w:rFonts w:ascii="Calibri" w:eastAsia="Calibri" w:hAnsi="Calibri"/>
      <w:sz w:val="22"/>
      <w:szCs w:val="22"/>
      <w:lang w:eastAsia="en-US"/>
    </w:rPr>
  </w:style>
  <w:style w:type="character" w:customStyle="1" w:styleId="rvts42">
    <w:name w:val="rvts42"/>
    <w:basedOn w:val="a0"/>
    <w:rsid w:val="00142459"/>
  </w:style>
  <w:style w:type="character" w:customStyle="1" w:styleId="rvts33">
    <w:name w:val="rvts33"/>
    <w:basedOn w:val="a0"/>
    <w:rsid w:val="00142459"/>
  </w:style>
</w:styles>
</file>

<file path=word/webSettings.xml><?xml version="1.0" encoding="utf-8"?>
<w:webSettings xmlns:r="http://schemas.openxmlformats.org/officeDocument/2006/relationships" xmlns:w="http://schemas.openxmlformats.org/wordprocessingml/2006/main">
  <w:divs>
    <w:div w:id="1491603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arch.ligazakon.ua/l_doc2.nsf/link1/an_612950/ed_2020_01_14/pravo1/Z970318.html?pravo=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arch.ligazakon.ua/l_doc2.nsf/link1/an_612950/ed_2020_01_14/pravo1/Z970318.html?pravo=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arch.ligazakon.ua/l_doc2.nsf/link1/an_214/ed_2020_01_14/pravo1/Z970318.html?pravo=1"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F96383-E83E-43F2-B97A-7EB78F31C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535</TotalTime>
  <Pages>5</Pages>
  <Words>7861</Words>
  <Characters>4481</Characters>
  <Application>Microsoft Office Word</Application>
  <DocSecurity>0</DocSecurity>
  <Lines>37</Lines>
  <Paragraphs>24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office 2007 rus ent:</Company>
  <LinksUpToDate>false</LinksUpToDate>
  <CharactersWithSpaces>12318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Наталія Верходанова (VRU-IMP21-UKR - n.verhodanova)</dc:creator>
  <cp:lastModifiedBy>Наталія Верходанова (VRU-IMP21-UKR - n.verhodanova)</cp:lastModifiedBy>
  <cp:revision>1465</cp:revision>
  <cp:lastPrinted>2020-05-21T09:33:00Z</cp:lastPrinted>
  <dcterms:created xsi:type="dcterms:W3CDTF">2018-09-26T11:47:00Z</dcterms:created>
  <dcterms:modified xsi:type="dcterms:W3CDTF">2020-05-26T08:27:00Z</dcterms:modified>
</cp:coreProperties>
</file>