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E3" w:rsidRDefault="00981EE3" w:rsidP="00981EE3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981EE3" w:rsidRDefault="00981EE3" w:rsidP="00981EE3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981EE3" w:rsidRDefault="00981EE3" w:rsidP="00981EE3">
      <w:pPr>
        <w:spacing w:before="360" w:after="60" w:line="254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81EE3" w:rsidRDefault="00981EE3" w:rsidP="00981EE3">
      <w:pPr>
        <w:spacing w:after="6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981EE3" w:rsidRDefault="00981EE3" w:rsidP="00981EE3">
      <w:pPr>
        <w:spacing w:after="24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/>
      </w:tblPr>
      <w:tblGrid>
        <w:gridCol w:w="3131"/>
        <w:gridCol w:w="3345"/>
        <w:gridCol w:w="3130"/>
      </w:tblGrid>
      <w:tr w:rsidR="00981EE3" w:rsidTr="00D167C1">
        <w:trPr>
          <w:trHeight w:val="188"/>
        </w:trPr>
        <w:tc>
          <w:tcPr>
            <w:tcW w:w="3131" w:type="dxa"/>
            <w:hideMark/>
          </w:tcPr>
          <w:p w:rsidR="00981EE3" w:rsidRDefault="00981EE3" w:rsidP="00D167C1">
            <w:pPr>
              <w:spacing w:line="254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9 червня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981EE3" w:rsidRDefault="00981EE3" w:rsidP="00D167C1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981EE3" w:rsidRDefault="00981EE3" w:rsidP="00981EE3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1765/0/15-20</w:t>
            </w:r>
          </w:p>
        </w:tc>
      </w:tr>
    </w:tbl>
    <w:p w:rsidR="00981EE3" w:rsidRPr="00752E52" w:rsidRDefault="00981EE3" w:rsidP="00981EE3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981EE3" w:rsidRPr="00752E52" w:rsidRDefault="00981EE3" w:rsidP="00981EE3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981EE3" w:rsidRPr="00752E52" w:rsidRDefault="00981EE3" w:rsidP="00981EE3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981EE3" w:rsidRPr="00752E52" w:rsidRDefault="00981EE3" w:rsidP="00981EE3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 w:rsidRPr="00752E52"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 w:rsidRPr="00752E52"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1EE3" w:rsidRPr="00752E52" w:rsidRDefault="00981EE3" w:rsidP="00981EE3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1EE3" w:rsidRPr="00752E52" w:rsidRDefault="00981EE3" w:rsidP="00981E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752E52">
        <w:rPr>
          <w:rFonts w:ascii="Times New Roman" w:hAnsi="Times New Roman"/>
          <w:sz w:val="28"/>
          <w:szCs w:val="28"/>
        </w:rPr>
        <w:t xml:space="preserve">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Самбірського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Кравціва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Василя Івановича (вхідний № 6172/0/6-19 від 25 листопада 2019 року);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Білоцерківського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Київської області Ларіної Ольги Віталіївни (вхідний № 2659/0/6-20 від 2 червня 2020 року); 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судді Луганського 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Ірини Олексіївни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2214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5 травня 2020 року). </w:t>
      </w:r>
    </w:p>
    <w:p w:rsidR="00981EE3" w:rsidRPr="00752E52" w:rsidRDefault="00981EE3" w:rsidP="00981EE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Н.С. </w:t>
      </w:r>
      <w:r w:rsidRPr="00752E5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E52">
        <w:rPr>
          <w:rFonts w:ascii="Times New Roman" w:hAnsi="Times New Roman"/>
          <w:sz w:val="28"/>
          <w:szCs w:val="28"/>
        </w:rPr>
        <w:t xml:space="preserve"> повідомлень суддів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Самбірського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Кравціва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В.І., Білоцерківського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Київської області Ларіної О.В.;</w:t>
      </w:r>
    </w:p>
    <w:p w:rsidR="00981EE3" w:rsidRPr="00752E52" w:rsidRDefault="00981EE3" w:rsidP="00981E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Шапраном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В.В.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 xml:space="preserve"> – повідомлен</w:t>
      </w:r>
      <w:r>
        <w:rPr>
          <w:rFonts w:ascii="Times New Roman" w:hAnsi="Times New Roman"/>
          <w:bCs/>
          <w:color w:val="000000"/>
          <w:sz w:val="28"/>
          <w:szCs w:val="28"/>
        </w:rPr>
        <w:t>ня судді Луганського 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sz w:val="28"/>
          <w:szCs w:val="28"/>
        </w:rPr>
        <w:t xml:space="preserve"> І.О., </w:t>
      </w:r>
      <w:r w:rsidRPr="00752E52">
        <w:rPr>
          <w:rFonts w:ascii="Times New Roman" w:hAnsi="Times New Roman"/>
          <w:sz w:val="28"/>
          <w:szCs w:val="28"/>
        </w:rPr>
        <w:t xml:space="preserve">не встановлено фактів втручання в їхню </w:t>
      </w:r>
      <w:r w:rsidRPr="00752E52">
        <w:rPr>
          <w:rFonts w:ascii="Times New Roman" w:hAnsi="Times New Roman"/>
          <w:sz w:val="28"/>
          <w:szCs w:val="28"/>
        </w:rPr>
        <w:lastRenderedPageBreak/>
        <w:t>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981EE3" w:rsidRPr="00752E52" w:rsidRDefault="00981EE3" w:rsidP="00981EE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1EE3" w:rsidRPr="00752E52" w:rsidRDefault="00981EE3" w:rsidP="00981EE3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981EE3" w:rsidRPr="00752E52" w:rsidRDefault="00981EE3" w:rsidP="00981EE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1EE3" w:rsidRPr="00752E52" w:rsidRDefault="00981EE3" w:rsidP="00981E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Степанівни за повідомленнями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Самбірського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Кравціва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Василя Івановича (вхідний № 6172/0/6-19 від 25 листопада 2019 року); судді Білоцерківського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Київської області Ларіної Ольги Віталіївни (вхідний № 2659/0/6-20 від 2 червня 2020 року); 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Віктора Валентиновича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 xml:space="preserve"> за повідомленням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судді Луганського 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Ірини Олексіївни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 2214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5 травня 2020 року). </w:t>
      </w:r>
    </w:p>
    <w:p w:rsidR="00981EE3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81EE3" w:rsidRPr="00752E52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81EE3" w:rsidRPr="00752E52" w:rsidRDefault="00981EE3" w:rsidP="00981EE3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81EE3" w:rsidRPr="00752E52" w:rsidRDefault="00981EE3" w:rsidP="00981EE3">
      <w:pPr>
        <w:pStyle w:val="a3"/>
        <w:jc w:val="both"/>
      </w:pPr>
      <w:r w:rsidRPr="00752E52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  <w:t xml:space="preserve">                               А.А. </w:t>
      </w:r>
      <w:proofErr w:type="spellStart"/>
      <w:r w:rsidRPr="00752E5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981EE3" w:rsidRDefault="00981EE3" w:rsidP="00981EE3"/>
    <w:p w:rsidR="00495F33" w:rsidRDefault="00981EE3"/>
    <w:sectPr w:rsidR="00495F33" w:rsidSect="009A3A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1EE3"/>
    <w:rsid w:val="008716E8"/>
    <w:rsid w:val="00981EE3"/>
    <w:rsid w:val="009A3AD6"/>
    <w:rsid w:val="00B4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E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81E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981E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2007</Words>
  <Characters>1145</Characters>
  <Application>Microsoft Office Word</Application>
  <DocSecurity>0</DocSecurity>
  <Lines>9</Lines>
  <Paragraphs>6</Paragraphs>
  <ScaleCrop>false</ScaleCrop>
  <Company>office 2007 rus ent: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1</cp:revision>
  <dcterms:created xsi:type="dcterms:W3CDTF">2020-06-11T14:49:00Z</dcterms:created>
  <dcterms:modified xsi:type="dcterms:W3CDTF">2020-06-11T14:52:00Z</dcterms:modified>
</cp:coreProperties>
</file>