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3B" w:rsidRDefault="009E353B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A3FC1" w:rsidRDefault="002A3FC1" w:rsidP="002A3FC1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lang w:val="uk-UA"/>
        </w:rPr>
      </w:pPr>
    </w:p>
    <w:p w:rsidR="002A3FC1" w:rsidRDefault="002A3FC1" w:rsidP="002A3FC1">
      <w:pPr>
        <w:pStyle w:val="a9"/>
        <w:ind w:left="0"/>
        <w:jc w:val="both"/>
        <w:rPr>
          <w:color w:val="000000"/>
          <w:sz w:val="28"/>
          <w:szCs w:val="28"/>
          <w:lang w:eastAsia="uk-UA"/>
        </w:rPr>
      </w:pPr>
    </w:p>
    <w:p w:rsidR="002A3FC1" w:rsidRPr="00CC6DA3" w:rsidRDefault="002A3FC1" w:rsidP="002A3FC1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noProof/>
          <w:sz w:val="28"/>
          <w:szCs w:val="28"/>
          <w:lang w:val="uk-UA"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C6DA3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2A3FC1" w:rsidRPr="00CC6DA3" w:rsidRDefault="002A3FC1" w:rsidP="002A3FC1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rFonts w:ascii="AcademyC" w:hAnsi="AcademyC"/>
          <w:b/>
          <w:color w:val="002060"/>
          <w:sz w:val="28"/>
          <w:szCs w:val="28"/>
        </w:rPr>
        <w:t>ВИЩА  РАДА  ПРАВОСУДДЯ</w:t>
      </w:r>
    </w:p>
    <w:p w:rsidR="002A3FC1" w:rsidRPr="00CC6DA3" w:rsidRDefault="002A3FC1" w:rsidP="002A3FC1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rFonts w:ascii="AcademyC" w:hAnsi="AcademyC"/>
          <w:b/>
          <w:color w:val="002060"/>
          <w:sz w:val="28"/>
          <w:szCs w:val="28"/>
        </w:rPr>
        <w:t xml:space="preserve"> </w:t>
      </w:r>
      <w:proofErr w:type="gramStart"/>
      <w:r w:rsidRPr="00CC6DA3">
        <w:rPr>
          <w:rFonts w:ascii="AcademyC" w:hAnsi="AcademyC"/>
          <w:b/>
          <w:color w:val="002060"/>
          <w:sz w:val="28"/>
          <w:szCs w:val="28"/>
        </w:rPr>
        <w:t>Р</w:t>
      </w:r>
      <w:proofErr w:type="gramEnd"/>
      <w:r w:rsidRPr="00CC6DA3">
        <w:rPr>
          <w:rFonts w:ascii="AcademyC" w:hAnsi="AcademyC"/>
          <w:b/>
          <w:color w:val="002060"/>
          <w:sz w:val="28"/>
          <w:szCs w:val="28"/>
        </w:rPr>
        <w:t>ІШЕННЯ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2A3FC1" w:rsidTr="003D24F4">
        <w:trPr>
          <w:trHeight w:val="188"/>
        </w:trPr>
        <w:tc>
          <w:tcPr>
            <w:tcW w:w="3098" w:type="dxa"/>
            <w:hideMark/>
          </w:tcPr>
          <w:p w:rsidR="002A3FC1" w:rsidRPr="00CC6DA3" w:rsidRDefault="002239F1" w:rsidP="003D24F4">
            <w:pPr>
              <w:ind w:right="-2"/>
              <w:rPr>
                <w:rFonts w:ascii="Book Antiqua" w:hAnsi="Book Antiqua"/>
                <w:noProof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>16 червня 2020 року</w:t>
            </w:r>
          </w:p>
        </w:tc>
        <w:tc>
          <w:tcPr>
            <w:tcW w:w="3309" w:type="dxa"/>
            <w:hideMark/>
          </w:tcPr>
          <w:p w:rsidR="002A3FC1" w:rsidRPr="00CC6DA3" w:rsidRDefault="002A3FC1" w:rsidP="003D24F4">
            <w:pPr>
              <w:ind w:right="-2"/>
              <w:jc w:val="center"/>
              <w:rPr>
                <w:rFonts w:ascii="Book Antiqua" w:hAnsi="Book Antiqua"/>
                <w:noProof/>
                <w:sz w:val="28"/>
                <w:szCs w:val="28"/>
              </w:rPr>
            </w:pPr>
            <w:proofErr w:type="spellStart"/>
            <w:r w:rsidRPr="00CC6DA3">
              <w:rPr>
                <w:rFonts w:ascii="Book Antiqua" w:hAnsi="Book Antiqua"/>
                <w:sz w:val="28"/>
                <w:szCs w:val="28"/>
              </w:rPr>
              <w:t>Киї</w:t>
            </w:r>
            <w:proofErr w:type="gramStart"/>
            <w:r w:rsidRPr="00CC6DA3">
              <w:rPr>
                <w:rFonts w:ascii="Book Antiqua" w:hAnsi="Book Antiqua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  <w:hideMark/>
          </w:tcPr>
          <w:p w:rsidR="002A3FC1" w:rsidRPr="00CC6DA3" w:rsidRDefault="002A3FC1" w:rsidP="00D96777">
            <w:pPr>
              <w:ind w:right="-2"/>
              <w:rPr>
                <w:rFonts w:ascii="Book Antiqua" w:hAnsi="Book Antiqua"/>
                <w:noProof/>
                <w:sz w:val="28"/>
                <w:szCs w:val="28"/>
                <w:lang w:val="uk-UA"/>
              </w:rPr>
            </w:pPr>
            <w:r w:rsidRPr="00CC6DA3">
              <w:rPr>
                <w:rFonts w:ascii="Book Antiqua" w:hAnsi="Book Antiqua"/>
                <w:sz w:val="28"/>
                <w:szCs w:val="28"/>
              </w:rPr>
              <w:t>№</w:t>
            </w:r>
            <w:r w:rsidR="002239F1">
              <w:rPr>
                <w:rFonts w:ascii="Book Antiqua" w:hAnsi="Book Antiqua"/>
                <w:sz w:val="28"/>
                <w:szCs w:val="28"/>
                <w:lang w:val="uk-UA"/>
              </w:rPr>
              <w:t xml:space="preserve"> 1852/0/15-20</w:t>
            </w:r>
          </w:p>
        </w:tc>
      </w:tr>
    </w:tbl>
    <w:p w:rsidR="008223EE" w:rsidRDefault="008223EE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223EE" w:rsidRDefault="008223EE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25AE7" w:rsidRDefault="00225AE7" w:rsidP="00CC1CC8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9855" w:type="dxa"/>
        <w:tblLook w:val="04A0"/>
      </w:tblPr>
      <w:tblGrid>
        <w:gridCol w:w="4503"/>
        <w:gridCol w:w="5352"/>
      </w:tblGrid>
      <w:tr w:rsidR="00CC1CC8" w:rsidRPr="00DF3BF0" w:rsidTr="009E353B">
        <w:tc>
          <w:tcPr>
            <w:tcW w:w="4503" w:type="dxa"/>
            <w:hideMark/>
          </w:tcPr>
          <w:p w:rsidR="00CC1CC8" w:rsidRPr="00BD406A" w:rsidRDefault="00CC1CC8" w:rsidP="0078273C">
            <w:pPr>
              <w:pStyle w:val="a3"/>
              <w:ind w:right="601"/>
              <w:jc w:val="both"/>
              <w:rPr>
                <w:b/>
                <w:sz w:val="24"/>
                <w:szCs w:val="24"/>
              </w:rPr>
            </w:pPr>
            <w:r w:rsidRPr="00BD406A">
              <w:rPr>
                <w:b/>
                <w:sz w:val="24"/>
                <w:szCs w:val="24"/>
              </w:rPr>
              <w:t xml:space="preserve">Про порушення дисциплінарного провадження стосовно Голови Державної судової адміністрації України </w:t>
            </w:r>
            <w:proofErr w:type="spellStart"/>
            <w:r w:rsidR="00DF3BF0" w:rsidRPr="00BD406A">
              <w:rPr>
                <w:b/>
                <w:sz w:val="24"/>
                <w:szCs w:val="24"/>
              </w:rPr>
              <w:t>Холоднюка</w:t>
            </w:r>
            <w:proofErr w:type="spellEnd"/>
            <w:r w:rsidR="00DF3BF0" w:rsidRPr="00BD406A">
              <w:rPr>
                <w:b/>
                <w:sz w:val="24"/>
                <w:szCs w:val="24"/>
              </w:rPr>
              <w:t xml:space="preserve"> З.В.</w:t>
            </w:r>
          </w:p>
        </w:tc>
        <w:tc>
          <w:tcPr>
            <w:tcW w:w="5352" w:type="dxa"/>
          </w:tcPr>
          <w:p w:rsidR="00CC1CC8" w:rsidRDefault="00CC1CC8" w:rsidP="00114279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CC1CC8" w:rsidRDefault="00CC1CC8" w:rsidP="00CC1CC8">
      <w:pPr>
        <w:pStyle w:val="a3"/>
        <w:ind w:firstLine="708"/>
        <w:jc w:val="both"/>
        <w:rPr>
          <w:sz w:val="27"/>
          <w:szCs w:val="27"/>
        </w:rPr>
      </w:pPr>
    </w:p>
    <w:p w:rsidR="00225AE7" w:rsidRPr="00DF3BF0" w:rsidRDefault="00225AE7" w:rsidP="00225AE7">
      <w:pPr>
        <w:pStyle w:val="a3"/>
        <w:widowControl w:val="0"/>
        <w:ind w:firstLine="708"/>
        <w:jc w:val="both"/>
        <w:rPr>
          <w:sz w:val="27"/>
          <w:szCs w:val="27"/>
        </w:rPr>
      </w:pPr>
    </w:p>
    <w:p w:rsidR="00D96777" w:rsidRPr="00225AE7" w:rsidRDefault="00D96777" w:rsidP="00225AE7">
      <w:pPr>
        <w:pStyle w:val="a3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225AE7">
        <w:rPr>
          <w:szCs w:val="28"/>
        </w:rPr>
        <w:t>Д</w:t>
      </w:r>
      <w:r w:rsidR="00CC1CC8" w:rsidRPr="00225AE7">
        <w:rPr>
          <w:szCs w:val="28"/>
        </w:rPr>
        <w:t xml:space="preserve">о Вищої ради правосуддя </w:t>
      </w:r>
      <w:r w:rsidR="00432644" w:rsidRPr="00225AE7">
        <w:rPr>
          <w:szCs w:val="28"/>
        </w:rPr>
        <w:t>за вхідним</w:t>
      </w:r>
      <w:r w:rsidR="00FA1687">
        <w:rPr>
          <w:szCs w:val="28"/>
        </w:rPr>
        <w:t xml:space="preserve"> </w:t>
      </w:r>
      <w:r w:rsidR="00432644" w:rsidRPr="00225AE7">
        <w:rPr>
          <w:szCs w:val="28"/>
        </w:rPr>
        <w:t>№</w:t>
      </w:r>
      <w:r w:rsidRPr="00225AE7">
        <w:rPr>
          <w:szCs w:val="28"/>
        </w:rPr>
        <w:t xml:space="preserve"> О-1789/3/7-19</w:t>
      </w:r>
      <w:r w:rsidR="00FA1687">
        <w:rPr>
          <w:szCs w:val="28"/>
        </w:rPr>
        <w:t xml:space="preserve"> </w:t>
      </w:r>
      <w:r w:rsidR="0038164A" w:rsidRPr="00225AE7">
        <w:rPr>
          <w:szCs w:val="28"/>
        </w:rPr>
        <w:t>надійшл</w:t>
      </w:r>
      <w:r w:rsidRPr="00225AE7">
        <w:rPr>
          <w:szCs w:val="28"/>
        </w:rPr>
        <w:t>а</w:t>
      </w:r>
      <w:r w:rsidR="00FA1687">
        <w:rPr>
          <w:szCs w:val="28"/>
        </w:rPr>
        <w:t xml:space="preserve"> </w:t>
      </w:r>
      <w:r w:rsidRPr="00225AE7">
        <w:rPr>
          <w:szCs w:val="28"/>
        </w:rPr>
        <w:t xml:space="preserve">скарга </w:t>
      </w:r>
      <w:proofErr w:type="spellStart"/>
      <w:r w:rsidRPr="00225AE7">
        <w:rPr>
          <w:szCs w:val="28"/>
        </w:rPr>
        <w:t>Озеракіна</w:t>
      </w:r>
      <w:proofErr w:type="spellEnd"/>
      <w:r w:rsidRPr="00225AE7">
        <w:rPr>
          <w:szCs w:val="28"/>
        </w:rPr>
        <w:t xml:space="preserve"> В.Ф.</w:t>
      </w:r>
      <w:r w:rsidR="00410693" w:rsidRPr="00225AE7">
        <w:rPr>
          <w:szCs w:val="28"/>
        </w:rPr>
        <w:t>,</w:t>
      </w:r>
      <w:r w:rsidR="009F3642" w:rsidRPr="00225AE7">
        <w:rPr>
          <w:szCs w:val="28"/>
        </w:rPr>
        <w:t>в</w:t>
      </w:r>
      <w:r w:rsidR="00DB0829" w:rsidRPr="00225AE7">
        <w:rPr>
          <w:szCs w:val="28"/>
        </w:rPr>
        <w:t xml:space="preserve"> як</w:t>
      </w:r>
      <w:r w:rsidRPr="00225AE7">
        <w:rPr>
          <w:szCs w:val="28"/>
        </w:rPr>
        <w:t>ій</w:t>
      </w:r>
      <w:r w:rsidR="00DB0829" w:rsidRPr="00225AE7">
        <w:rPr>
          <w:szCs w:val="28"/>
        </w:rPr>
        <w:t xml:space="preserve"> зазначено</w:t>
      </w:r>
      <w:r w:rsidRPr="00225AE7">
        <w:rPr>
          <w:szCs w:val="28"/>
        </w:rPr>
        <w:t xml:space="preserve"> про те, що Голова Державної судової адміністрації України </w:t>
      </w:r>
      <w:proofErr w:type="spellStart"/>
      <w:r w:rsidRPr="00225AE7">
        <w:rPr>
          <w:szCs w:val="28"/>
        </w:rPr>
        <w:t>Холоднюк</w:t>
      </w:r>
      <w:proofErr w:type="spellEnd"/>
      <w:r w:rsidR="00FA1687">
        <w:rPr>
          <w:szCs w:val="28"/>
        </w:rPr>
        <w:t xml:space="preserve"> </w:t>
      </w:r>
      <w:proofErr w:type="spellStart"/>
      <w:r w:rsidRPr="00225AE7">
        <w:rPr>
          <w:szCs w:val="28"/>
        </w:rPr>
        <w:t>Зеновій</w:t>
      </w:r>
      <w:proofErr w:type="spellEnd"/>
      <w:r w:rsidRPr="00225AE7">
        <w:rPr>
          <w:szCs w:val="28"/>
        </w:rPr>
        <w:t xml:space="preserve"> Васильович самоусунувся від своїх обов’язків, порушує вимоги Закону України «Про звернення громадян» та не контролює роботу працівників Державної судової адміністрації, які на думку </w:t>
      </w:r>
      <w:proofErr w:type="spellStart"/>
      <w:r w:rsidRPr="00225AE7">
        <w:rPr>
          <w:szCs w:val="28"/>
        </w:rPr>
        <w:t>Озеракіна</w:t>
      </w:r>
      <w:proofErr w:type="spellEnd"/>
      <w:r w:rsidRPr="00225AE7">
        <w:rPr>
          <w:szCs w:val="28"/>
        </w:rPr>
        <w:t xml:space="preserve"> В.Ф., недбало віднеслись до перевірки фактів, викладених у його (</w:t>
      </w:r>
      <w:proofErr w:type="spellStart"/>
      <w:r w:rsidRPr="00225AE7">
        <w:rPr>
          <w:szCs w:val="28"/>
        </w:rPr>
        <w:t>Озер</w:t>
      </w:r>
      <w:r w:rsidR="00225AE7">
        <w:rPr>
          <w:szCs w:val="28"/>
        </w:rPr>
        <w:t>а</w:t>
      </w:r>
      <w:r w:rsidRPr="00225AE7">
        <w:rPr>
          <w:szCs w:val="28"/>
        </w:rPr>
        <w:t>кіна</w:t>
      </w:r>
      <w:proofErr w:type="spellEnd"/>
      <w:r w:rsidRPr="00225AE7">
        <w:rPr>
          <w:szCs w:val="28"/>
        </w:rPr>
        <w:t xml:space="preserve"> В.Ф.) скарзі стосовно працівників </w:t>
      </w:r>
      <w:proofErr w:type="spellStart"/>
      <w:r w:rsidRPr="00225AE7">
        <w:rPr>
          <w:szCs w:val="28"/>
        </w:rPr>
        <w:t>Яготинського</w:t>
      </w:r>
      <w:proofErr w:type="spellEnd"/>
      <w:r w:rsidRPr="00225AE7">
        <w:rPr>
          <w:szCs w:val="28"/>
        </w:rPr>
        <w:t xml:space="preserve"> районного суду Київської області. </w:t>
      </w:r>
    </w:p>
    <w:p w:rsidR="00A96966" w:rsidRPr="00225AE7" w:rsidRDefault="00B23445" w:rsidP="00225AE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За приписами частини першої статті 68 Закону України «Про державну службу» дисциплінарні провадження ініціюються суб’єктом призначення. </w:t>
      </w:r>
    </w:p>
    <w:p w:rsidR="00B23445" w:rsidRPr="00225AE7" w:rsidRDefault="00B23445" w:rsidP="00225AE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 </w:t>
      </w:r>
    </w:p>
    <w:p w:rsidR="00B23445" w:rsidRPr="00225AE7" w:rsidRDefault="00B23445" w:rsidP="00225AE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</w:t>
      </w:r>
      <w:r w:rsidR="00233A9C"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 пункту 7 Положення </w:t>
      </w:r>
      <w:r w:rsidRPr="00225AE7">
        <w:rPr>
          <w:rFonts w:ascii="Times New Roman" w:hAnsi="Times New Roman" w:cs="Times New Roman"/>
          <w:sz w:val="28"/>
          <w:szCs w:val="28"/>
          <w:lang w:val="uk-UA"/>
        </w:rPr>
        <w:t>про Комісію з питань вищого корпусу державної служби в системі правосуддя, затвердженого рішенням Вищої ради правосуддя від 18 травня 2017 року № 1172/0/15-17(зі змінами), віднесено до повноважень Комісії</w:t>
      </w:r>
      <w:r w:rsidR="00EF2393"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вищого корпусу державної служби в системі правосуддя.</w:t>
      </w:r>
    </w:p>
    <w:p w:rsidR="009E353B" w:rsidRPr="00225AE7" w:rsidRDefault="00EF2393" w:rsidP="00225A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5AE7">
        <w:rPr>
          <w:rFonts w:ascii="Times New Roman" w:hAnsi="Times New Roman" w:cs="Times New Roman"/>
          <w:sz w:val="28"/>
          <w:szCs w:val="28"/>
          <w:lang w:val="uk-UA"/>
        </w:rPr>
        <w:t>Згідно з пунктом</w:t>
      </w:r>
      <w:r w:rsidR="00F62A94"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F62A94" w:rsidRPr="00225AE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561E4" w:rsidRPr="00225AE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F62A94"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CC1CC8" w:rsidRPr="00225AE7" w:rsidRDefault="00C44967" w:rsidP="00225AE7">
      <w:pPr>
        <w:pStyle w:val="a3"/>
        <w:widowControl w:val="0"/>
        <w:ind w:firstLine="708"/>
        <w:jc w:val="both"/>
        <w:rPr>
          <w:strike/>
          <w:color w:val="FF0000"/>
          <w:szCs w:val="28"/>
        </w:rPr>
      </w:pPr>
      <w:r w:rsidRPr="00225AE7">
        <w:rPr>
          <w:szCs w:val="28"/>
        </w:rPr>
        <w:t>Вища рада правосуддя, к</w:t>
      </w:r>
      <w:r w:rsidR="00CC1CC8" w:rsidRPr="00225AE7">
        <w:rPr>
          <w:szCs w:val="28"/>
        </w:rPr>
        <w:t xml:space="preserve">еруючись статтею 131 Конституції України, статтями 3, 34 Закону України «Про Вищу раду правосуддя», Законом України </w:t>
      </w:r>
      <w:r w:rsidR="00CC1CC8" w:rsidRPr="00225AE7">
        <w:rPr>
          <w:szCs w:val="28"/>
        </w:rPr>
        <w:lastRenderedPageBreak/>
        <w:t xml:space="preserve">«Про державну службу», Регламентом Вищої ради правосуддя, </w:t>
      </w:r>
    </w:p>
    <w:p w:rsidR="00CC1CC8" w:rsidRPr="00225AE7" w:rsidRDefault="00CC1CC8" w:rsidP="00225A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225AE7" w:rsidRDefault="00CC1CC8" w:rsidP="00225A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AE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C1CC8" w:rsidRPr="00225AE7" w:rsidRDefault="00CC1CC8" w:rsidP="00225A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CC8" w:rsidRPr="00225AE7" w:rsidRDefault="00B23445" w:rsidP="00225AE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AE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1CC8"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орушити дисциплінарне провадження стосовно Голови Державної судової адміністрації України </w:t>
      </w:r>
      <w:proofErr w:type="spellStart"/>
      <w:r w:rsidR="00DF3BF0" w:rsidRPr="00225AE7">
        <w:rPr>
          <w:rFonts w:ascii="Times New Roman" w:hAnsi="Times New Roman" w:cs="Times New Roman"/>
          <w:sz w:val="28"/>
          <w:szCs w:val="28"/>
          <w:lang w:val="uk-UA"/>
        </w:rPr>
        <w:t>Холоднюка</w:t>
      </w:r>
      <w:proofErr w:type="spellEnd"/>
      <w:r w:rsidR="00FA1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3BF0" w:rsidRPr="00225AE7">
        <w:rPr>
          <w:rFonts w:ascii="Times New Roman" w:hAnsi="Times New Roman" w:cs="Times New Roman"/>
          <w:sz w:val="28"/>
          <w:szCs w:val="28"/>
          <w:lang w:val="uk-UA"/>
        </w:rPr>
        <w:t>Зеновія</w:t>
      </w:r>
      <w:proofErr w:type="spellEnd"/>
      <w:r w:rsidR="00DF3BF0"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Васильовича</w:t>
      </w:r>
      <w:r w:rsidR="00CC1CC8" w:rsidRPr="00225AE7">
        <w:rPr>
          <w:rFonts w:ascii="Times New Roman" w:hAnsi="Times New Roman" w:cs="Times New Roman"/>
          <w:sz w:val="28"/>
          <w:szCs w:val="28"/>
          <w:lang w:val="uk-UA"/>
        </w:rPr>
        <w:t xml:space="preserve"> та скерувати до Комісії з питань вищого корпусу державної служби в системі правосуддя.</w:t>
      </w:r>
    </w:p>
    <w:p w:rsidR="00CC1CC8" w:rsidRDefault="00CC1CC8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0ECE" w:rsidRPr="00B23445" w:rsidRDefault="00ED0ECE" w:rsidP="00CC1C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43EF" w:rsidRDefault="00CC1CC8" w:rsidP="002D52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Голова Вищої ради правосуддя</w:t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E4ED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А.А. </w:t>
      </w:r>
      <w:proofErr w:type="spellStart"/>
      <w:r w:rsidR="00DF3BF0">
        <w:rPr>
          <w:rFonts w:ascii="Times New Roman" w:hAnsi="Times New Roman" w:cs="Times New Roman"/>
          <w:b/>
          <w:sz w:val="28"/>
          <w:szCs w:val="28"/>
          <w:lang w:val="uk-UA"/>
        </w:rPr>
        <w:t>Овсієнко</w:t>
      </w:r>
      <w:proofErr w:type="spellEnd"/>
    </w:p>
    <w:sectPr w:rsidR="006F43EF" w:rsidSect="00225AE7">
      <w:headerReference w:type="default" r:id="rId7"/>
      <w:pgSz w:w="11906" w:h="16838"/>
      <w:pgMar w:top="1134" w:right="567" w:bottom="156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8FC" w:rsidRDefault="00E248FC" w:rsidP="006E75EE">
      <w:r>
        <w:separator/>
      </w:r>
    </w:p>
  </w:endnote>
  <w:endnote w:type="continuationSeparator" w:id="1">
    <w:p w:rsidR="00E248FC" w:rsidRDefault="00E248FC" w:rsidP="006E7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8FC" w:rsidRDefault="00E248FC" w:rsidP="006E75EE">
      <w:r>
        <w:separator/>
      </w:r>
    </w:p>
  </w:footnote>
  <w:footnote w:type="continuationSeparator" w:id="1">
    <w:p w:rsidR="00E248FC" w:rsidRDefault="00E248FC" w:rsidP="006E7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279" w:rsidRPr="006F43EF" w:rsidRDefault="0050302C">
    <w:pPr>
      <w:pStyle w:val="a4"/>
      <w:jc w:val="center"/>
      <w:rPr>
        <w:rFonts w:ascii="Times New Roman" w:hAnsi="Times New Roman" w:cs="Times New Roman"/>
      </w:rPr>
    </w:pPr>
    <w:r w:rsidRPr="006F43EF">
      <w:rPr>
        <w:rFonts w:ascii="Times New Roman" w:hAnsi="Times New Roman" w:cs="Times New Roman"/>
      </w:rPr>
      <w:fldChar w:fldCharType="begin"/>
    </w:r>
    <w:r w:rsidR="00211CBF" w:rsidRPr="006F43EF">
      <w:rPr>
        <w:rFonts w:ascii="Times New Roman" w:hAnsi="Times New Roman" w:cs="Times New Roman"/>
      </w:rPr>
      <w:instrText xml:space="preserve"> PAGE   \* MERGEFORMAT </w:instrText>
    </w:r>
    <w:r w:rsidRPr="006F43EF">
      <w:rPr>
        <w:rFonts w:ascii="Times New Roman" w:hAnsi="Times New Roman" w:cs="Times New Roman"/>
      </w:rPr>
      <w:fldChar w:fldCharType="separate"/>
    </w:r>
    <w:r w:rsidR="00FA1687">
      <w:rPr>
        <w:rFonts w:ascii="Times New Roman" w:hAnsi="Times New Roman" w:cs="Times New Roman"/>
        <w:noProof/>
      </w:rPr>
      <w:t>2</w:t>
    </w:r>
    <w:r w:rsidRPr="006F43EF">
      <w:rPr>
        <w:rFonts w:ascii="Times New Roman" w:hAnsi="Times New Roman" w:cs="Times New Roman"/>
      </w:rPr>
      <w:fldChar w:fldCharType="end"/>
    </w:r>
  </w:p>
  <w:p w:rsidR="0069472B" w:rsidRDefault="006947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1CC8"/>
    <w:rsid w:val="00027999"/>
    <w:rsid w:val="00027E51"/>
    <w:rsid w:val="00067FB8"/>
    <w:rsid w:val="000C5077"/>
    <w:rsid w:val="00105716"/>
    <w:rsid w:val="00114279"/>
    <w:rsid w:val="0014389C"/>
    <w:rsid w:val="001470C5"/>
    <w:rsid w:val="00184BD6"/>
    <w:rsid w:val="001A1554"/>
    <w:rsid w:val="001A1E6D"/>
    <w:rsid w:val="001A51C5"/>
    <w:rsid w:val="001B18C9"/>
    <w:rsid w:val="00211CBF"/>
    <w:rsid w:val="00217372"/>
    <w:rsid w:val="002239F1"/>
    <w:rsid w:val="00225AE7"/>
    <w:rsid w:val="00233A9C"/>
    <w:rsid w:val="00236C7B"/>
    <w:rsid w:val="00253760"/>
    <w:rsid w:val="002A3FC1"/>
    <w:rsid w:val="002B7835"/>
    <w:rsid w:val="002D5250"/>
    <w:rsid w:val="002D61E9"/>
    <w:rsid w:val="002E1C17"/>
    <w:rsid w:val="002F2878"/>
    <w:rsid w:val="0032274D"/>
    <w:rsid w:val="00340519"/>
    <w:rsid w:val="00346BF7"/>
    <w:rsid w:val="003561E4"/>
    <w:rsid w:val="0036447C"/>
    <w:rsid w:val="0036604C"/>
    <w:rsid w:val="00367A65"/>
    <w:rsid w:val="0038164A"/>
    <w:rsid w:val="00410693"/>
    <w:rsid w:val="00432644"/>
    <w:rsid w:val="00433369"/>
    <w:rsid w:val="00436516"/>
    <w:rsid w:val="0049117D"/>
    <w:rsid w:val="004D744E"/>
    <w:rsid w:val="0050302C"/>
    <w:rsid w:val="005317D8"/>
    <w:rsid w:val="00545D2C"/>
    <w:rsid w:val="00562768"/>
    <w:rsid w:val="00574701"/>
    <w:rsid w:val="005A36C4"/>
    <w:rsid w:val="005C63E3"/>
    <w:rsid w:val="006524E8"/>
    <w:rsid w:val="0069472B"/>
    <w:rsid w:val="006A01D3"/>
    <w:rsid w:val="006C53D9"/>
    <w:rsid w:val="006D1A39"/>
    <w:rsid w:val="006E4ED4"/>
    <w:rsid w:val="006E75EE"/>
    <w:rsid w:val="006F3BDE"/>
    <w:rsid w:val="006F43EF"/>
    <w:rsid w:val="006F58B5"/>
    <w:rsid w:val="007218C0"/>
    <w:rsid w:val="0072220E"/>
    <w:rsid w:val="00735073"/>
    <w:rsid w:val="0073649B"/>
    <w:rsid w:val="00777D65"/>
    <w:rsid w:val="0078273C"/>
    <w:rsid w:val="00787528"/>
    <w:rsid w:val="00814CF8"/>
    <w:rsid w:val="008223EE"/>
    <w:rsid w:val="00881FD4"/>
    <w:rsid w:val="00893414"/>
    <w:rsid w:val="008B53F7"/>
    <w:rsid w:val="008E4AC5"/>
    <w:rsid w:val="008F448F"/>
    <w:rsid w:val="00906FFC"/>
    <w:rsid w:val="009142B9"/>
    <w:rsid w:val="009974AD"/>
    <w:rsid w:val="009A2854"/>
    <w:rsid w:val="009E353B"/>
    <w:rsid w:val="009F3642"/>
    <w:rsid w:val="00A358B5"/>
    <w:rsid w:val="00A44CB9"/>
    <w:rsid w:val="00A5601C"/>
    <w:rsid w:val="00A67B64"/>
    <w:rsid w:val="00A96966"/>
    <w:rsid w:val="00A97EB5"/>
    <w:rsid w:val="00AA3F0E"/>
    <w:rsid w:val="00B10301"/>
    <w:rsid w:val="00B20780"/>
    <w:rsid w:val="00B23445"/>
    <w:rsid w:val="00B842C4"/>
    <w:rsid w:val="00BC72CE"/>
    <w:rsid w:val="00BD406A"/>
    <w:rsid w:val="00BD6701"/>
    <w:rsid w:val="00C44967"/>
    <w:rsid w:val="00C51C49"/>
    <w:rsid w:val="00CB4A58"/>
    <w:rsid w:val="00CC1CC8"/>
    <w:rsid w:val="00CC6DA3"/>
    <w:rsid w:val="00CD7F02"/>
    <w:rsid w:val="00D96777"/>
    <w:rsid w:val="00DB0829"/>
    <w:rsid w:val="00DF3BF0"/>
    <w:rsid w:val="00E11F90"/>
    <w:rsid w:val="00E205BD"/>
    <w:rsid w:val="00E248FC"/>
    <w:rsid w:val="00E32FF8"/>
    <w:rsid w:val="00E47624"/>
    <w:rsid w:val="00E94779"/>
    <w:rsid w:val="00EA5ACD"/>
    <w:rsid w:val="00ED0ECE"/>
    <w:rsid w:val="00EF2393"/>
    <w:rsid w:val="00F50F73"/>
    <w:rsid w:val="00F62A94"/>
    <w:rsid w:val="00FA1687"/>
    <w:rsid w:val="00FA3519"/>
    <w:rsid w:val="00FE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C8"/>
    <w:pPr>
      <w:widowControl w:val="0"/>
      <w:suppressAutoHyphens/>
    </w:pPr>
    <w:rPr>
      <w:rFonts w:ascii="Arial" w:eastAsia="Lucida Sans Unicode" w:hAnsi="Arial" w:cs="Mangal"/>
      <w:kern w:val="2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CC8"/>
    <w:rPr>
      <w:sz w:val="28"/>
      <w:szCs w:val="22"/>
      <w:lang w:eastAsia="en-US"/>
    </w:rPr>
  </w:style>
  <w:style w:type="character" w:customStyle="1" w:styleId="rvts23">
    <w:name w:val="rvts23"/>
    <w:basedOn w:val="a0"/>
    <w:rsid w:val="00CC1CC8"/>
  </w:style>
  <w:style w:type="paragraph" w:customStyle="1" w:styleId="rvps6">
    <w:name w:val="rvps6"/>
    <w:basedOn w:val="a"/>
    <w:rsid w:val="00CC1C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uk-UA" w:eastAsia="uk-UA" w:bidi="ar-SA"/>
    </w:rPr>
  </w:style>
  <w:style w:type="paragraph" w:styleId="a4">
    <w:name w:val="header"/>
    <w:basedOn w:val="a"/>
    <w:link w:val="a5"/>
    <w:uiPriority w:val="99"/>
    <w:unhideWhenUsed/>
    <w:rsid w:val="00CC1C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C1CC8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3561E4"/>
    <w:rPr>
      <w:rFonts w:ascii="Segoe UI" w:hAnsi="Segoe UI"/>
      <w:sz w:val="18"/>
      <w:szCs w:val="16"/>
    </w:rPr>
  </w:style>
  <w:style w:type="character" w:customStyle="1" w:styleId="a7">
    <w:name w:val="Текст выноски Знак"/>
    <w:link w:val="a6"/>
    <w:uiPriority w:val="99"/>
    <w:semiHidden/>
    <w:rsid w:val="003561E4"/>
    <w:rPr>
      <w:rFonts w:ascii="Segoe UI" w:eastAsia="Lucida Sans Unicode" w:hAnsi="Segoe UI" w:cs="Mangal"/>
      <w:kern w:val="2"/>
      <w:sz w:val="18"/>
      <w:szCs w:val="16"/>
      <w:lang w:val="ru-RU" w:eastAsia="hi-IN" w:bidi="hi-IN"/>
    </w:rPr>
  </w:style>
  <w:style w:type="character" w:customStyle="1" w:styleId="a8">
    <w:name w:val="Абзац списка Знак"/>
    <w:aliases w:val="Подглава Знак"/>
    <w:link w:val="a9"/>
    <w:uiPriority w:val="34"/>
    <w:locked/>
    <w:rsid w:val="0073649B"/>
    <w:rPr>
      <w:rFonts w:eastAsia="Times New Roman"/>
      <w:sz w:val="24"/>
      <w:szCs w:val="24"/>
      <w:lang w:eastAsia="ru-RU"/>
    </w:rPr>
  </w:style>
  <w:style w:type="paragraph" w:styleId="a9">
    <w:name w:val="List Paragraph"/>
    <w:aliases w:val="Подглава"/>
    <w:basedOn w:val="a"/>
    <w:link w:val="a8"/>
    <w:uiPriority w:val="34"/>
    <w:qFormat/>
    <w:rsid w:val="0073649B"/>
    <w:pPr>
      <w:widowControl/>
      <w:suppressAutoHyphens w:val="0"/>
      <w:ind w:left="708"/>
    </w:pPr>
    <w:rPr>
      <w:rFonts w:ascii="Times New Roman" w:eastAsia="Times New Roman" w:hAnsi="Times New Roman" w:cs="Calibri"/>
      <w:kern w:val="0"/>
      <w:sz w:val="24"/>
      <w:lang w:val="uk-UA" w:eastAsia="ru-RU" w:bidi="ar-SA"/>
    </w:rPr>
  </w:style>
  <w:style w:type="paragraph" w:styleId="aa">
    <w:name w:val="footer"/>
    <w:basedOn w:val="a"/>
    <w:link w:val="ab"/>
    <w:uiPriority w:val="99"/>
    <w:semiHidden/>
    <w:unhideWhenUsed/>
    <w:rsid w:val="006F43E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F43EF"/>
    <w:rPr>
      <w:rFonts w:ascii="Arial" w:eastAsia="Lucida Sans Unicode" w:hAnsi="Arial" w:cs="Mangal"/>
      <w:kern w:val="2"/>
      <w:szCs w:val="24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Безпала (VRU-2GX0132 - v.bezpala)</dc:creator>
  <cp:lastModifiedBy>Тетяна Муха (VRU-MONO0198 - t.muha)</cp:lastModifiedBy>
  <cp:revision>5</cp:revision>
  <cp:lastPrinted>2020-06-09T15:51:00Z</cp:lastPrinted>
  <dcterms:created xsi:type="dcterms:W3CDTF">2020-06-09T16:06:00Z</dcterms:created>
  <dcterms:modified xsi:type="dcterms:W3CDTF">2020-06-18T09:03:00Z</dcterms:modified>
</cp:coreProperties>
</file>