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25" w:rsidRPr="00DC4DF4" w:rsidRDefault="00187825" w:rsidP="00187825">
      <w:pPr>
        <w:spacing w:after="200" w:line="276" w:lineRule="auto"/>
        <w:contextualSpacing/>
        <w:jc w:val="both"/>
        <w:rPr>
          <w:rFonts w:ascii="Calibri" w:hAnsi="Calibri"/>
          <w:lang w:val="uk-UA" w:eastAsia="en-US"/>
        </w:rPr>
      </w:pPr>
    </w:p>
    <w:p w:rsidR="00187825" w:rsidRPr="00DC4DF4" w:rsidRDefault="00187825" w:rsidP="0018782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537442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DF4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187825" w:rsidRPr="00DC4DF4" w:rsidRDefault="00187825" w:rsidP="00187825">
      <w:pPr>
        <w:spacing w:after="60"/>
        <w:jc w:val="center"/>
        <w:rPr>
          <w:rFonts w:ascii="AcademyC" w:hAnsi="AcademyC"/>
          <w:b/>
          <w:color w:val="000000"/>
        </w:rPr>
      </w:pPr>
      <w:r w:rsidRPr="00DC4DF4">
        <w:rPr>
          <w:rFonts w:ascii="AcademyC" w:hAnsi="AcademyC"/>
          <w:b/>
          <w:color w:val="000000"/>
        </w:rPr>
        <w:t>ВИЩА  РАДА  ПРАВОСУДДЯ</w:t>
      </w:r>
    </w:p>
    <w:p w:rsidR="00187825" w:rsidRPr="00DC4DF4" w:rsidRDefault="00187825" w:rsidP="00187825">
      <w:pPr>
        <w:spacing w:after="60"/>
        <w:jc w:val="center"/>
        <w:rPr>
          <w:rFonts w:ascii="AcademyC" w:hAnsi="AcademyC"/>
          <w:b/>
          <w:color w:val="000000"/>
        </w:rPr>
      </w:pPr>
      <w:r w:rsidRPr="00DC4DF4">
        <w:rPr>
          <w:rFonts w:ascii="AcademyC" w:hAnsi="AcademyC"/>
          <w:b/>
          <w:color w:val="000000"/>
          <w:lang w:val="uk-UA"/>
        </w:rPr>
        <w:t>ДРУГА</w:t>
      </w:r>
      <w:r w:rsidRPr="00DC4DF4">
        <w:rPr>
          <w:rFonts w:ascii="AcademyC" w:hAnsi="AcademyC"/>
          <w:b/>
          <w:color w:val="000000"/>
        </w:rPr>
        <w:t xml:space="preserve"> ДИСЦИПЛІНАРНА ПАЛАТА</w:t>
      </w:r>
    </w:p>
    <w:p w:rsidR="00187825" w:rsidRPr="00DC4DF4" w:rsidRDefault="00187825" w:rsidP="00187825">
      <w:pPr>
        <w:spacing w:after="240" w:line="276" w:lineRule="auto"/>
        <w:contextualSpacing/>
        <w:jc w:val="center"/>
        <w:rPr>
          <w:rFonts w:ascii="AcademyC" w:hAnsi="AcademyC"/>
          <w:b/>
          <w:lang w:eastAsia="en-US"/>
        </w:rPr>
      </w:pPr>
      <w:r w:rsidRPr="00DC4DF4">
        <w:rPr>
          <w:rFonts w:ascii="AcademyC" w:hAnsi="AcademyC"/>
          <w:b/>
          <w:lang w:val="uk-UA" w:eastAsia="en-US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187825" w:rsidRPr="00DC4DF4" w:rsidTr="003B2108">
        <w:trPr>
          <w:trHeight w:val="188"/>
        </w:trPr>
        <w:tc>
          <w:tcPr>
            <w:tcW w:w="3098" w:type="dxa"/>
            <w:hideMark/>
          </w:tcPr>
          <w:p w:rsidR="00187825" w:rsidRPr="002234D7" w:rsidRDefault="002234D7" w:rsidP="002234D7">
            <w:pPr>
              <w:spacing w:after="200" w:line="276" w:lineRule="auto"/>
              <w:ind w:right="-2"/>
              <w:rPr>
                <w:b/>
                <w:noProof/>
                <w:lang w:val="uk-UA" w:eastAsia="en-US"/>
              </w:rPr>
            </w:pPr>
            <w:r w:rsidRPr="002234D7">
              <w:rPr>
                <w:b/>
                <w:noProof/>
                <w:lang w:val="uk-UA" w:eastAsia="en-US"/>
              </w:rPr>
              <w:t>22 червня 2020 року</w:t>
            </w:r>
          </w:p>
        </w:tc>
        <w:tc>
          <w:tcPr>
            <w:tcW w:w="3309" w:type="dxa"/>
            <w:hideMark/>
          </w:tcPr>
          <w:p w:rsidR="00187825" w:rsidRPr="00DC4DF4" w:rsidRDefault="00187825" w:rsidP="003B2108">
            <w:pPr>
              <w:spacing w:before="120" w:after="120" w:line="276" w:lineRule="auto"/>
              <w:jc w:val="center"/>
              <w:rPr>
                <w:rFonts w:ascii="Book Antiqua" w:hAnsi="Book Antiqua"/>
                <w:noProof/>
                <w:sz w:val="22"/>
                <w:szCs w:val="22"/>
                <w:lang w:eastAsia="en-US"/>
              </w:rPr>
            </w:pPr>
            <w:r w:rsidRPr="00DC4DF4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  <w:hideMark/>
          </w:tcPr>
          <w:p w:rsidR="00187825" w:rsidRPr="002234D7" w:rsidRDefault="00187825" w:rsidP="002234D7">
            <w:pPr>
              <w:spacing w:after="200" w:line="276" w:lineRule="auto"/>
              <w:ind w:right="-2"/>
              <w:jc w:val="center"/>
              <w:rPr>
                <w:b/>
                <w:noProof/>
                <w:lang w:val="uk-UA" w:eastAsia="en-US"/>
              </w:rPr>
            </w:pPr>
            <w:r w:rsidRPr="00DC4DF4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DC4DF4">
              <w:rPr>
                <w:rFonts w:ascii="Bookman Old Style" w:hAnsi="Bookman Old Style"/>
                <w:noProof/>
              </w:rPr>
              <w:t xml:space="preserve"> </w:t>
            </w:r>
            <w:r w:rsidR="002234D7" w:rsidRPr="002234D7">
              <w:rPr>
                <w:b/>
                <w:noProof/>
                <w:lang w:val="uk-UA"/>
              </w:rPr>
              <w:t>№ 1930/2дп/15-20</w:t>
            </w:r>
          </w:p>
        </w:tc>
      </w:tr>
    </w:tbl>
    <w:p w:rsidR="00187825" w:rsidRPr="00DC4DF4" w:rsidRDefault="00187825" w:rsidP="00187825">
      <w:pPr>
        <w:tabs>
          <w:tab w:val="left" w:pos="3119"/>
          <w:tab w:val="left" w:pos="3261"/>
        </w:tabs>
        <w:ind w:right="6378" w:firstLine="851"/>
        <w:jc w:val="both"/>
        <w:rPr>
          <w:lang w:val="uk-UA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656"/>
      </w:tblGrid>
      <w:tr w:rsidR="00187825" w:rsidRPr="00DC4DF4" w:rsidTr="003B2108">
        <w:trPr>
          <w:trHeight w:val="144"/>
        </w:trPr>
        <w:tc>
          <w:tcPr>
            <w:tcW w:w="4656" w:type="dxa"/>
          </w:tcPr>
          <w:p w:rsidR="00187825" w:rsidRPr="00DC4DF4" w:rsidRDefault="00187825" w:rsidP="00187825">
            <w:pPr>
              <w:tabs>
                <w:tab w:val="left" w:pos="0"/>
                <w:tab w:val="left" w:pos="4111"/>
              </w:tabs>
              <w:ind w:right="-108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DC4DF4">
              <w:rPr>
                <w:b/>
                <w:color w:val="000000"/>
                <w:sz w:val="24"/>
                <w:szCs w:val="24"/>
                <w:lang w:val="uk-UA"/>
              </w:rPr>
              <w:t>Про продовження строку розгляду дисциплінарної справи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стосовно судді Печерського </w:t>
            </w:r>
            <w:r w:rsidRPr="00DC4DF4">
              <w:rPr>
                <w:b/>
                <w:sz w:val="24"/>
                <w:szCs w:val="24"/>
                <w:lang w:val="uk-UA"/>
              </w:rPr>
              <w:t xml:space="preserve">районного суду міста </w:t>
            </w:r>
            <w:r>
              <w:rPr>
                <w:b/>
                <w:sz w:val="24"/>
                <w:szCs w:val="24"/>
                <w:lang w:val="uk-UA"/>
              </w:rPr>
              <w:t>Києва Константінової (Тарасюк) К.Е.</w:t>
            </w:r>
          </w:p>
        </w:tc>
      </w:tr>
    </w:tbl>
    <w:p w:rsidR="00AC36B1" w:rsidRPr="00AC36B1" w:rsidRDefault="00AC36B1" w:rsidP="00187825">
      <w:pPr>
        <w:ind w:firstLine="708"/>
        <w:jc w:val="both"/>
      </w:pPr>
    </w:p>
    <w:p w:rsidR="00AC36B1" w:rsidRDefault="00AC36B1" w:rsidP="00187825">
      <w:pPr>
        <w:ind w:firstLine="708"/>
        <w:jc w:val="both"/>
        <w:rPr>
          <w:lang w:val="en-US"/>
        </w:rPr>
      </w:pPr>
    </w:p>
    <w:p w:rsidR="00AC36B1" w:rsidRDefault="00AC36B1" w:rsidP="00187825">
      <w:pPr>
        <w:ind w:firstLine="708"/>
        <w:jc w:val="both"/>
        <w:rPr>
          <w:lang w:val="en-US"/>
        </w:rPr>
      </w:pPr>
    </w:p>
    <w:p w:rsidR="00AC36B1" w:rsidRDefault="00AC36B1" w:rsidP="00187825">
      <w:pPr>
        <w:ind w:firstLine="708"/>
        <w:jc w:val="both"/>
        <w:rPr>
          <w:lang w:val="en-US"/>
        </w:rPr>
      </w:pPr>
    </w:p>
    <w:p w:rsidR="00187825" w:rsidRPr="00DC4DF4" w:rsidRDefault="00187825" w:rsidP="00187825">
      <w:pPr>
        <w:ind w:firstLine="708"/>
        <w:jc w:val="both"/>
        <w:rPr>
          <w:lang w:val="uk-UA"/>
        </w:rPr>
      </w:pPr>
      <w:r w:rsidRPr="00DC4DF4">
        <w:rPr>
          <w:lang w:val="uk-UA"/>
        </w:rPr>
        <w:t>Друга Дисциплінарна палата Вищої ради правосуддя у складі</w:t>
      </w:r>
      <w:r>
        <w:rPr>
          <w:lang w:val="uk-UA"/>
        </w:rPr>
        <w:br/>
      </w:r>
      <w:r w:rsidRPr="00DC4DF4">
        <w:rPr>
          <w:lang w:val="uk-UA"/>
        </w:rPr>
        <w:t xml:space="preserve">головуючого </w:t>
      </w:r>
      <w:r w:rsidRPr="00DC4DF4">
        <w:rPr>
          <w:color w:val="000000"/>
          <w:lang w:val="uk-UA"/>
        </w:rPr>
        <w:t xml:space="preserve">– </w:t>
      </w:r>
      <w:r>
        <w:rPr>
          <w:color w:val="000000"/>
          <w:lang w:val="uk-UA"/>
        </w:rPr>
        <w:t>Худика М.П.</w:t>
      </w:r>
      <w:r w:rsidRPr="00DC4DF4">
        <w:rPr>
          <w:lang w:val="uk-UA"/>
        </w:rPr>
        <w:t xml:space="preserve">, членів Артеменка І.А., </w:t>
      </w:r>
      <w:r w:rsidR="005F4C03">
        <w:rPr>
          <w:lang w:val="uk-UA"/>
        </w:rPr>
        <w:t>Блажівської О.Є.,</w:t>
      </w:r>
      <w:r w:rsidR="005F4C03">
        <w:rPr>
          <w:lang w:val="uk-UA"/>
        </w:rPr>
        <w:br/>
      </w:r>
      <w:r>
        <w:rPr>
          <w:lang w:val="uk-UA"/>
        </w:rPr>
        <w:t>Грищука В.К.,</w:t>
      </w:r>
      <w:r w:rsidR="005F4C03">
        <w:rPr>
          <w:lang w:val="uk-UA"/>
        </w:rPr>
        <w:t xml:space="preserve"> </w:t>
      </w:r>
      <w:r>
        <w:rPr>
          <w:lang w:val="uk-UA"/>
        </w:rPr>
        <w:t>Прудивуса О.</w:t>
      </w:r>
      <w:r w:rsidRPr="00DC4DF4">
        <w:rPr>
          <w:lang w:val="uk-UA"/>
        </w:rPr>
        <w:t>В</w:t>
      </w:r>
      <w:r>
        <w:rPr>
          <w:lang w:val="uk-UA"/>
        </w:rPr>
        <w:t>.</w:t>
      </w:r>
      <w:r w:rsidRPr="00DC4DF4">
        <w:rPr>
          <w:lang w:val="uk-UA"/>
        </w:rPr>
        <w:t xml:space="preserve">, </w:t>
      </w:r>
      <w:r w:rsidRPr="00DC4DF4">
        <w:rPr>
          <w:bCs/>
          <w:lang w:val="uk-UA"/>
        </w:rPr>
        <w:t>р</w:t>
      </w:r>
      <w:r w:rsidRPr="00DC4DF4">
        <w:rPr>
          <w:lang w:val="uk-UA"/>
        </w:rPr>
        <w:t xml:space="preserve">озглянувши питання </w:t>
      </w:r>
      <w:r>
        <w:rPr>
          <w:lang w:val="uk-UA"/>
        </w:rPr>
        <w:t xml:space="preserve">щодо </w:t>
      </w:r>
      <w:r w:rsidRPr="00DC4DF4">
        <w:rPr>
          <w:color w:val="000000"/>
          <w:lang w:val="uk-UA"/>
        </w:rPr>
        <w:t>продовження строку розгляду дисциплінарної справи</w:t>
      </w:r>
      <w:r w:rsidR="005F4C03" w:rsidRPr="005F4C03">
        <w:rPr>
          <w:color w:val="000000"/>
          <w:lang w:val="uk-UA"/>
        </w:rPr>
        <w:t xml:space="preserve"> </w:t>
      </w:r>
      <w:r w:rsidR="005F4C03">
        <w:rPr>
          <w:color w:val="000000"/>
          <w:lang w:val="uk-UA"/>
        </w:rPr>
        <w:t>стосовно судді Печерського районного суду міста Києва Константінової (Тарасюк) Крістіни Едуардівни</w:t>
      </w:r>
      <w:r>
        <w:rPr>
          <w:color w:val="000000"/>
          <w:lang w:val="uk-UA"/>
        </w:rPr>
        <w:t>, відкритої за скаргою Соколовського Дмитра Олександровича</w:t>
      </w:r>
      <w:r w:rsidRPr="00DC4DF4">
        <w:rPr>
          <w:lang w:val="uk-UA"/>
        </w:rPr>
        <w:t>,</w:t>
      </w:r>
    </w:p>
    <w:p w:rsidR="00187825" w:rsidRPr="00DC4DF4" w:rsidRDefault="00187825" w:rsidP="00187825">
      <w:pPr>
        <w:ind w:right="98" w:firstLine="851"/>
        <w:jc w:val="both"/>
        <w:rPr>
          <w:color w:val="000000"/>
          <w:lang w:val="uk-UA"/>
        </w:rPr>
      </w:pPr>
    </w:p>
    <w:p w:rsidR="00187825" w:rsidRPr="00DC4DF4" w:rsidRDefault="00187825" w:rsidP="00187825">
      <w:pPr>
        <w:ind w:right="98"/>
        <w:jc w:val="center"/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>встановила:</w:t>
      </w:r>
    </w:p>
    <w:p w:rsidR="00187825" w:rsidRPr="00DC4DF4" w:rsidRDefault="00187825" w:rsidP="00187825">
      <w:pPr>
        <w:ind w:right="98"/>
        <w:jc w:val="both"/>
        <w:rPr>
          <w:lang w:val="uk-UA"/>
        </w:rPr>
      </w:pPr>
    </w:p>
    <w:p w:rsidR="00187825" w:rsidRDefault="00187825" w:rsidP="00187825">
      <w:pPr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18 квітня 2018 року </w:t>
      </w:r>
      <w:r w:rsidRPr="00AE3E44">
        <w:rPr>
          <w:rFonts w:eastAsia="Times New Roman"/>
          <w:lang w:val="uk-UA"/>
        </w:rPr>
        <w:t xml:space="preserve">за вхідним № </w:t>
      </w:r>
      <w:r>
        <w:rPr>
          <w:rFonts w:eastAsia="Times New Roman"/>
          <w:lang w:val="uk-UA"/>
        </w:rPr>
        <w:t>2976/0/20-18</w:t>
      </w:r>
      <w:r w:rsidRPr="00AE3E44">
        <w:rPr>
          <w:rFonts w:eastAsia="Times New Roman"/>
          <w:lang w:val="uk-UA"/>
        </w:rPr>
        <w:t xml:space="preserve"> до Вищої ради правосуддя з Вищої кваліфікаційної комісії суддів України надійшла скарга</w:t>
      </w:r>
      <w:r>
        <w:rPr>
          <w:rFonts w:eastAsia="Times New Roman"/>
          <w:lang w:val="uk-UA"/>
        </w:rPr>
        <w:br/>
        <w:t>Соколовського Д.О. від 21 січня 2016 року стосовно судді Печерського районного суду міста Києва Тарасюк (нині – Константінової) К.Е.</w:t>
      </w:r>
    </w:p>
    <w:p w:rsidR="00187825" w:rsidRPr="00187825" w:rsidRDefault="00187825" w:rsidP="00187825">
      <w:pPr>
        <w:ind w:firstLine="708"/>
        <w:jc w:val="both"/>
        <w:rPr>
          <w:lang w:val="uk-UA"/>
        </w:rPr>
      </w:pPr>
      <w:r w:rsidRPr="00187825">
        <w:rPr>
          <w:lang w:val="uk-UA"/>
        </w:rPr>
        <w:t xml:space="preserve">У поданій скарзі Соколовський Д.О. зазначає, що вказана суддя під час розгляду справи № 757/21026/15-к за обвинуваченням </w:t>
      </w:r>
      <w:r w:rsidR="007B25C8">
        <w:rPr>
          <w:lang w:val="uk-UA"/>
        </w:rPr>
        <w:t>ОСОБА_1</w:t>
      </w:r>
      <w:r w:rsidRPr="00187825">
        <w:rPr>
          <w:lang w:val="uk-UA"/>
        </w:rPr>
        <w:t>,</w:t>
      </w:r>
      <w:r w:rsidR="007B25C8">
        <w:rPr>
          <w:lang w:val="uk-UA"/>
        </w:rPr>
        <w:br/>
        <w:t>ОСОБА_2</w:t>
      </w:r>
      <w:r w:rsidRPr="00187825">
        <w:rPr>
          <w:lang w:val="uk-UA"/>
        </w:rPr>
        <w:t xml:space="preserve"> у вчиненні кримінального правопорушення, передбаченого</w:t>
      </w:r>
      <w:r w:rsidR="007B25C8">
        <w:rPr>
          <w:lang w:val="uk-UA"/>
        </w:rPr>
        <w:br/>
      </w:r>
      <w:r w:rsidRPr="00187825">
        <w:rPr>
          <w:lang w:val="uk-UA"/>
        </w:rPr>
        <w:t xml:space="preserve">частиною другою статті 15, пунктами 5, 6, 11, 12 частини другої статті 115 Кримінального кодексу України (далі – КК України), порушила право обвинуваченого </w:t>
      </w:r>
      <w:r w:rsidR="007B25C8">
        <w:rPr>
          <w:lang w:val="uk-UA"/>
        </w:rPr>
        <w:t>ОСОБА_2</w:t>
      </w:r>
      <w:r w:rsidRPr="00187825">
        <w:rPr>
          <w:lang w:val="uk-UA"/>
        </w:rPr>
        <w:t xml:space="preserve"> на захист та розглянула усне клопотання</w:t>
      </w:r>
      <w:r w:rsidR="007B25C8">
        <w:rPr>
          <w:lang w:val="uk-UA"/>
        </w:rPr>
        <w:br/>
      </w:r>
      <w:r w:rsidRPr="00187825">
        <w:rPr>
          <w:lang w:val="uk-UA"/>
        </w:rPr>
        <w:t>прокурора про продовження строку тримання під вартою за відсутності захисників обвинуваченого.</w:t>
      </w:r>
    </w:p>
    <w:p w:rsidR="00187825" w:rsidRPr="00187825" w:rsidRDefault="00187825" w:rsidP="00187825">
      <w:pPr>
        <w:ind w:firstLine="708"/>
        <w:jc w:val="both"/>
        <w:rPr>
          <w:lang w:val="uk-UA"/>
        </w:rPr>
      </w:pPr>
      <w:r w:rsidRPr="00187825">
        <w:rPr>
          <w:lang w:val="uk-UA"/>
        </w:rPr>
        <w:t>Скаржник стверджує, що про відсутність захисників – адвокатів</w:t>
      </w:r>
      <w:r w:rsidRPr="00187825">
        <w:rPr>
          <w:lang w:val="uk-UA"/>
        </w:rPr>
        <w:br/>
      </w:r>
      <w:r w:rsidR="007B25C8">
        <w:rPr>
          <w:lang w:val="uk-UA"/>
        </w:rPr>
        <w:t>ОСОБА_3</w:t>
      </w:r>
      <w:r w:rsidRPr="00187825">
        <w:rPr>
          <w:lang w:val="uk-UA"/>
        </w:rPr>
        <w:t xml:space="preserve"> та </w:t>
      </w:r>
      <w:r w:rsidR="007B25C8">
        <w:rPr>
          <w:lang w:val="uk-UA"/>
        </w:rPr>
        <w:t>ОСОБА_4</w:t>
      </w:r>
      <w:r w:rsidRPr="00187825">
        <w:rPr>
          <w:lang w:val="uk-UA"/>
        </w:rPr>
        <w:t xml:space="preserve"> суддю було повідомлено завчасно, однак нею було відмовлено у відкладенні розгляду клопотання прокурора на іншу дату.</w:t>
      </w:r>
    </w:p>
    <w:p w:rsidR="00187825" w:rsidRPr="00187825" w:rsidRDefault="00187825" w:rsidP="00187825">
      <w:pPr>
        <w:ind w:firstLine="708"/>
        <w:jc w:val="both"/>
        <w:rPr>
          <w:lang w:val="uk-UA"/>
        </w:rPr>
      </w:pPr>
      <w:r w:rsidRPr="00187825">
        <w:rPr>
          <w:lang w:val="uk-UA"/>
        </w:rPr>
        <w:t xml:space="preserve">Також, як стверджує скаржник, суддя Тарасюк (Константінова) К.Е., відмовила у задоволенні клопотання </w:t>
      </w:r>
      <w:r w:rsidR="009110F6">
        <w:rPr>
          <w:lang w:val="uk-UA"/>
        </w:rPr>
        <w:t>ОСОБА_2</w:t>
      </w:r>
      <w:r w:rsidRPr="00187825">
        <w:rPr>
          <w:lang w:val="uk-UA"/>
        </w:rPr>
        <w:t xml:space="preserve"> про призначення</w:t>
      </w:r>
      <w:r w:rsidR="009110F6">
        <w:rPr>
          <w:lang w:val="uk-UA"/>
        </w:rPr>
        <w:br/>
      </w:r>
      <w:r w:rsidRPr="00187825">
        <w:rPr>
          <w:lang w:val="uk-UA"/>
        </w:rPr>
        <w:t>захисника у порядку надання безоплатної правової допомоги.</w:t>
      </w:r>
    </w:p>
    <w:p w:rsidR="00187825" w:rsidRDefault="00187825" w:rsidP="00187825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Відповідно до протоколу повторного автоматизованого визначення </w:t>
      </w:r>
      <w:r w:rsidRPr="00D87278">
        <w:rPr>
          <w:shd w:val="clear" w:color="auto" w:fill="FFFFFF"/>
          <w:lang/>
        </w:rPr>
        <w:t xml:space="preserve">члена Вищої ради правосуддя від </w:t>
      </w:r>
      <w:r>
        <w:rPr>
          <w:shd w:val="clear" w:color="auto" w:fill="FFFFFF"/>
          <w:lang w:val="uk-UA"/>
        </w:rPr>
        <w:t>2</w:t>
      </w:r>
      <w:r w:rsidRPr="00D87278">
        <w:rPr>
          <w:shd w:val="clear" w:color="auto" w:fill="FFFFFF"/>
          <w:lang/>
        </w:rPr>
        <w:t xml:space="preserve">2 </w:t>
      </w:r>
      <w:r>
        <w:rPr>
          <w:shd w:val="clear" w:color="auto" w:fill="FFFFFF"/>
          <w:lang w:val="uk-UA"/>
        </w:rPr>
        <w:t>жовтня 2</w:t>
      </w:r>
      <w:r w:rsidRPr="00D87278">
        <w:rPr>
          <w:shd w:val="clear" w:color="auto" w:fill="FFFFFF"/>
          <w:lang/>
        </w:rPr>
        <w:t>019 року</w:t>
      </w:r>
      <w:r>
        <w:rPr>
          <w:shd w:val="clear" w:color="auto" w:fill="FFFFFF"/>
          <w:lang w:val="uk-UA"/>
        </w:rPr>
        <w:t xml:space="preserve"> члена Вищої ради правосуддя Грищука В.К. визначено доповідачем у цій справі.</w:t>
      </w:r>
    </w:p>
    <w:p w:rsidR="00187825" w:rsidRDefault="00187825" w:rsidP="00187825">
      <w:pPr>
        <w:ind w:firstLine="709"/>
        <w:jc w:val="both"/>
        <w:rPr>
          <w:rFonts w:eastAsia="Times New Roman"/>
          <w:color w:val="1D1B11"/>
          <w:lang w:val="uk-UA"/>
        </w:rPr>
      </w:pPr>
      <w:r>
        <w:rPr>
          <w:rFonts w:eastAsia="Times New Roman"/>
          <w:lang w:val="uk-UA"/>
        </w:rPr>
        <w:t>У</w:t>
      </w:r>
      <w:r w:rsidRPr="00DC4DF4">
        <w:rPr>
          <w:rFonts w:eastAsia="Times New Roman"/>
          <w:lang w:val="uk-UA"/>
        </w:rPr>
        <w:t>хвалою Другої Дисциплінарної палати Вищої ради правосуддя від</w:t>
      </w:r>
      <w:r>
        <w:rPr>
          <w:rFonts w:eastAsia="Times New Roman"/>
          <w:lang w:val="uk-UA"/>
        </w:rPr>
        <w:br/>
      </w:r>
      <w:r>
        <w:rPr>
          <w:rFonts w:eastAsia="Times New Roman"/>
          <w:color w:val="1D1B11"/>
          <w:lang w:val="uk-UA"/>
        </w:rPr>
        <w:t xml:space="preserve">6 квітня </w:t>
      </w:r>
      <w:r w:rsidRPr="00DC4DF4">
        <w:rPr>
          <w:rFonts w:eastAsia="Times New Roman"/>
          <w:color w:val="1D1B11"/>
          <w:lang w:val="uk-UA"/>
        </w:rPr>
        <w:t>20</w:t>
      </w:r>
      <w:r>
        <w:rPr>
          <w:rFonts w:eastAsia="Times New Roman"/>
          <w:color w:val="1D1B11"/>
          <w:lang w:val="uk-UA"/>
        </w:rPr>
        <w:t>20</w:t>
      </w:r>
      <w:r w:rsidRPr="00DC4DF4">
        <w:rPr>
          <w:rFonts w:eastAsia="Times New Roman"/>
          <w:color w:val="1D1B11"/>
          <w:lang w:val="uk-UA"/>
        </w:rPr>
        <w:t xml:space="preserve"> року № </w:t>
      </w:r>
      <w:r>
        <w:rPr>
          <w:rFonts w:eastAsia="Times New Roman"/>
          <w:color w:val="1D1B11"/>
          <w:lang w:val="uk-UA"/>
        </w:rPr>
        <w:t>883/2дп/15-20</w:t>
      </w:r>
      <w:r w:rsidRPr="00DC4DF4">
        <w:rPr>
          <w:rFonts w:eastAsia="Times New Roman"/>
          <w:color w:val="1D1B11"/>
          <w:lang w:val="uk-UA"/>
        </w:rPr>
        <w:t xml:space="preserve"> відкрито дисциплінарну справу</w:t>
      </w:r>
      <w:r w:rsidRPr="00DC4DF4">
        <w:rPr>
          <w:lang w:val="uk-UA"/>
        </w:rPr>
        <w:t xml:space="preserve"> за скаргою </w:t>
      </w:r>
      <w:r>
        <w:rPr>
          <w:lang w:val="uk-UA"/>
        </w:rPr>
        <w:lastRenderedPageBreak/>
        <w:t xml:space="preserve">Соколовського Д.О. </w:t>
      </w:r>
      <w:r w:rsidRPr="00DC4DF4">
        <w:rPr>
          <w:lang w:val="uk-UA" w:eastAsia="en-US"/>
        </w:rPr>
        <w:t xml:space="preserve">стосовно судді </w:t>
      </w:r>
      <w:r>
        <w:rPr>
          <w:lang w:val="uk-UA" w:eastAsia="en-US"/>
        </w:rPr>
        <w:t xml:space="preserve">Печерського </w:t>
      </w:r>
      <w:r w:rsidRPr="00DC4DF4">
        <w:rPr>
          <w:lang w:val="uk-UA" w:eastAsia="en-US"/>
        </w:rPr>
        <w:t xml:space="preserve">районного суду міста </w:t>
      </w:r>
      <w:r>
        <w:rPr>
          <w:lang w:val="uk-UA" w:eastAsia="en-US"/>
        </w:rPr>
        <w:t>Києва Константінової (Тарасюк) К.Е.</w:t>
      </w:r>
    </w:p>
    <w:p w:rsidR="00187825" w:rsidRPr="002154A3" w:rsidRDefault="00187825" w:rsidP="00187825">
      <w:pPr>
        <w:ind w:firstLine="708"/>
        <w:jc w:val="both"/>
        <w:rPr>
          <w:lang w:val="uk-UA"/>
        </w:rPr>
      </w:pPr>
      <w:r>
        <w:rPr>
          <w:rFonts w:eastAsia="Times New Roman"/>
          <w:color w:val="1D1B11"/>
          <w:lang w:val="uk-UA"/>
        </w:rPr>
        <w:t xml:space="preserve">Член Другої </w:t>
      </w:r>
      <w:r w:rsidRPr="002154A3">
        <w:rPr>
          <w:lang w:val="uk-UA"/>
        </w:rPr>
        <w:t xml:space="preserve">Дисциплінарної палати Вищої ради правосуддя </w:t>
      </w:r>
      <w:r>
        <w:rPr>
          <w:lang w:val="uk-UA"/>
        </w:rPr>
        <w:t xml:space="preserve">Грищук В.К. </w:t>
      </w:r>
      <w:r w:rsidRPr="002154A3">
        <w:rPr>
          <w:lang w:val="uk-UA"/>
        </w:rPr>
        <w:t xml:space="preserve">звернувся до </w:t>
      </w:r>
      <w:r>
        <w:rPr>
          <w:lang w:val="uk-UA"/>
        </w:rPr>
        <w:t>Другої</w:t>
      </w:r>
      <w:r w:rsidRPr="002154A3">
        <w:rPr>
          <w:lang w:val="uk-UA"/>
        </w:rPr>
        <w:t xml:space="preserve"> Дисциплінарної палати Вищої ради правосуддя щодо продовження строку розгляду дисциплінарної справи стосовно судді </w:t>
      </w:r>
      <w:r>
        <w:rPr>
          <w:lang w:val="uk-UA" w:eastAsia="en-US"/>
        </w:rPr>
        <w:t xml:space="preserve">Печерського </w:t>
      </w:r>
      <w:r w:rsidRPr="00DC4DF4">
        <w:rPr>
          <w:lang w:val="uk-UA" w:eastAsia="en-US"/>
        </w:rPr>
        <w:t xml:space="preserve">районного суду міста </w:t>
      </w:r>
      <w:r>
        <w:rPr>
          <w:lang w:val="uk-UA" w:eastAsia="en-US"/>
        </w:rPr>
        <w:t xml:space="preserve">Києва Константінової (Тарасюк) К.Е. </w:t>
      </w:r>
      <w:r w:rsidRPr="002154A3">
        <w:rPr>
          <w:lang w:val="uk-UA"/>
        </w:rPr>
        <w:t>у зв’язку з необхідністю додаткової перевірки обставин та матеріалів дисциплінарної справи.</w:t>
      </w:r>
    </w:p>
    <w:p w:rsidR="00187825" w:rsidRPr="00DC4DF4" w:rsidRDefault="00187825" w:rsidP="00187825">
      <w:pPr>
        <w:ind w:firstLine="720"/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/>
        </w:rPr>
        <w:t xml:space="preserve">Згідно з частиною тринадцятою статті 49 Закону України «Про Вищу раду правосуддя»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 xml:space="preserve">Дисциплінарна палата розглядає дисциплінарну справу протягом дев’яноста днів з дня її відкриття. </w:t>
      </w:r>
      <w:r w:rsidRPr="00DC4DF4">
        <w:rPr>
          <w:rFonts w:eastAsia="Times New Roman"/>
          <w:color w:val="000000"/>
          <w:shd w:val="clear" w:color="auto" w:fill="FFFFFF"/>
        </w:rPr>
        <w:t xml:space="preserve">Цей строк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може</w:t>
      </w:r>
      <w:r w:rsidRPr="00DC4DF4">
        <w:rPr>
          <w:rFonts w:eastAsia="Times New Roman"/>
          <w:color w:val="000000"/>
          <w:shd w:val="clear" w:color="auto" w:fill="FFFFFF"/>
        </w:rPr>
        <w:t xml:space="preserve"> бути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продовжений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Дисциплінарною</w:t>
      </w:r>
      <w:r w:rsidRPr="00DC4DF4">
        <w:rPr>
          <w:rFonts w:eastAsia="Times New Roman"/>
          <w:color w:val="000000"/>
          <w:shd w:val="clear" w:color="auto" w:fill="FFFFFF"/>
        </w:rPr>
        <w:t xml:space="preserve"> палатою не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більше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ніж</w:t>
      </w:r>
      <w:r w:rsidRPr="00DC4DF4">
        <w:rPr>
          <w:rFonts w:eastAsia="Times New Roman"/>
          <w:color w:val="000000"/>
          <w:shd w:val="clear" w:color="auto" w:fill="FFFFFF"/>
        </w:rPr>
        <w:t xml:space="preserve"> на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тридцять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днів</w:t>
      </w:r>
      <w:r w:rsidRPr="00DC4DF4">
        <w:rPr>
          <w:rFonts w:eastAsia="Times New Roman"/>
          <w:color w:val="000000"/>
          <w:shd w:val="clear" w:color="auto" w:fill="FFFFFF"/>
        </w:rPr>
        <w:t xml:space="preserve"> у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виключних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випадках</w:t>
      </w:r>
      <w:r w:rsidRPr="00DC4DF4">
        <w:rPr>
          <w:rFonts w:eastAsia="Times New Roman"/>
          <w:color w:val="000000"/>
          <w:shd w:val="clear" w:color="auto" w:fill="FFFFFF"/>
        </w:rPr>
        <w:t xml:space="preserve">, у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разі</w:t>
      </w:r>
      <w:r w:rsidRPr="00DC4DF4">
        <w:rPr>
          <w:rFonts w:eastAsia="Times New Roman"/>
          <w:color w:val="000000"/>
          <w:shd w:val="clear" w:color="auto" w:fill="FFFFFF"/>
        </w:rPr>
        <w:t xml:space="preserve"> потреби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додаткової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перевірки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обставин</w:t>
      </w:r>
      <w:r w:rsidRPr="00DC4DF4">
        <w:rPr>
          <w:rFonts w:eastAsia="Times New Roman"/>
          <w:color w:val="000000"/>
          <w:shd w:val="clear" w:color="auto" w:fill="FFFFFF"/>
        </w:rPr>
        <w:t xml:space="preserve"> та/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або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матеріалів дисциплінарної</w:t>
      </w:r>
      <w:r w:rsidRPr="00DC4DF4">
        <w:rPr>
          <w:rFonts w:eastAsia="Times New Roman"/>
          <w:color w:val="000000"/>
          <w:shd w:val="clear" w:color="auto" w:fill="FFFFFF"/>
        </w:rPr>
        <w:t xml:space="preserve"> </w:t>
      </w:r>
      <w:r w:rsidRPr="00DC4DF4">
        <w:rPr>
          <w:rFonts w:eastAsia="Times New Roman"/>
          <w:color w:val="000000"/>
          <w:shd w:val="clear" w:color="auto" w:fill="FFFFFF"/>
          <w:lang w:val="uk-UA"/>
        </w:rPr>
        <w:t>справи</w:t>
      </w:r>
      <w:r w:rsidRPr="00DC4DF4">
        <w:rPr>
          <w:rFonts w:eastAsia="Times New Roman"/>
          <w:lang w:val="uk-UA"/>
        </w:rPr>
        <w:t>.</w:t>
      </w:r>
    </w:p>
    <w:p w:rsidR="00187825" w:rsidRPr="00DC4DF4" w:rsidRDefault="00187825" w:rsidP="00187825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 w:eastAsia="uk-UA"/>
        </w:rPr>
        <w:t xml:space="preserve">Керуючись частиною тринадцятою статті 49 </w:t>
      </w:r>
      <w:r w:rsidRPr="00DC4DF4">
        <w:rPr>
          <w:rFonts w:eastAsia="Times New Roman"/>
          <w:lang w:val="uk-UA"/>
        </w:rPr>
        <w:t>Закону України «Про Вищу раду правосуддя», Друга Дисциплінарна палата Вищої ради правосуддя</w:t>
      </w:r>
    </w:p>
    <w:p w:rsidR="00187825" w:rsidRPr="00DC4DF4" w:rsidRDefault="00187825" w:rsidP="00187825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187825" w:rsidRPr="00DC4DF4" w:rsidRDefault="00187825" w:rsidP="00187825">
      <w:pPr>
        <w:jc w:val="center"/>
        <w:rPr>
          <w:b/>
          <w:lang w:val="uk-UA"/>
        </w:rPr>
      </w:pPr>
      <w:r w:rsidRPr="00DC4DF4">
        <w:rPr>
          <w:b/>
          <w:lang w:val="uk-UA"/>
        </w:rPr>
        <w:t>ухвалила:</w:t>
      </w:r>
    </w:p>
    <w:p w:rsidR="00187825" w:rsidRPr="00DC4DF4" w:rsidRDefault="00187825" w:rsidP="00187825">
      <w:pPr>
        <w:jc w:val="center"/>
        <w:rPr>
          <w:lang w:val="uk-UA"/>
        </w:rPr>
      </w:pPr>
    </w:p>
    <w:p w:rsidR="00187825" w:rsidRPr="00DC4DF4" w:rsidRDefault="00187825" w:rsidP="00187825">
      <w:pPr>
        <w:jc w:val="both"/>
        <w:rPr>
          <w:rFonts w:eastAsia="Times New Roman"/>
          <w:lang w:val="uk-UA"/>
        </w:rPr>
      </w:pPr>
      <w:r w:rsidRPr="00DC4DF4">
        <w:rPr>
          <w:rFonts w:eastAsia="Times New Roman"/>
          <w:lang w:val="uk-UA"/>
        </w:rPr>
        <w:t>строк розгляду</w:t>
      </w:r>
      <w:r w:rsidRPr="00DC4DF4">
        <w:rPr>
          <w:rFonts w:eastAsia="Times New Roman"/>
          <w:color w:val="000000"/>
          <w:lang w:val="uk-UA"/>
        </w:rPr>
        <w:t xml:space="preserve"> дисциплінарної справи</w:t>
      </w:r>
      <w:r w:rsidRPr="00F610E4">
        <w:rPr>
          <w:rFonts w:eastAsia="Times New Roman"/>
          <w:lang w:val="uk-UA"/>
        </w:rPr>
        <w:t xml:space="preserve"> </w:t>
      </w:r>
      <w:r w:rsidRPr="00DC4DF4">
        <w:rPr>
          <w:rFonts w:eastAsia="Times New Roman"/>
          <w:lang w:val="uk-UA"/>
        </w:rPr>
        <w:t>стосовно судді</w:t>
      </w:r>
      <w:r>
        <w:rPr>
          <w:rFonts w:eastAsia="Times New Roman"/>
          <w:lang w:val="uk-UA"/>
        </w:rPr>
        <w:t xml:space="preserve"> </w:t>
      </w:r>
      <w:r w:rsidR="005F4C03">
        <w:rPr>
          <w:color w:val="000000"/>
          <w:lang w:val="uk-UA"/>
        </w:rPr>
        <w:t>Печерського районного суду міста Києва Константінової (Тарасюк) Крістіни Едуардівни, відкритої за скаргою Соколовського Дмитра Олександровича</w:t>
      </w:r>
      <w:r>
        <w:rPr>
          <w:rFonts w:eastAsia="Times New Roman"/>
          <w:lang w:val="uk-UA"/>
        </w:rPr>
        <w:t xml:space="preserve">, </w:t>
      </w:r>
      <w:r w:rsidRPr="00DC4DF4">
        <w:rPr>
          <w:rFonts w:eastAsia="Times New Roman"/>
          <w:lang w:val="uk-UA"/>
        </w:rPr>
        <w:t xml:space="preserve">продовжити на тридцять днів. </w:t>
      </w:r>
    </w:p>
    <w:p w:rsidR="00187825" w:rsidRPr="003139A4" w:rsidRDefault="00187825" w:rsidP="00187825">
      <w:pPr>
        <w:jc w:val="both"/>
        <w:rPr>
          <w:rFonts w:eastAsia="Times New Roman"/>
          <w:lang w:val="uk-UA"/>
        </w:rPr>
      </w:pPr>
    </w:p>
    <w:p w:rsidR="00187825" w:rsidRPr="00DC4DF4" w:rsidRDefault="00187825" w:rsidP="00187825">
      <w:pPr>
        <w:jc w:val="both"/>
        <w:rPr>
          <w:rFonts w:eastAsia="Times New Roman"/>
          <w:lang w:val="uk-UA"/>
        </w:rPr>
      </w:pPr>
    </w:p>
    <w:p w:rsidR="00187825" w:rsidRPr="00DC4DF4" w:rsidRDefault="00187825" w:rsidP="00187825">
      <w:pPr>
        <w:jc w:val="both"/>
        <w:rPr>
          <w:rFonts w:eastAsia="Times New Roman"/>
          <w:b/>
          <w:lang w:val="uk-UA"/>
        </w:rPr>
      </w:pPr>
      <w:r w:rsidRPr="00DC4DF4">
        <w:rPr>
          <w:rFonts w:eastAsia="Times New Roman"/>
          <w:b/>
          <w:lang w:val="uk-UA"/>
        </w:rPr>
        <w:t>Головуючий на засіданні</w:t>
      </w:r>
    </w:p>
    <w:p w:rsidR="00187825" w:rsidRPr="00DC4DF4" w:rsidRDefault="00187825" w:rsidP="00187825">
      <w:pPr>
        <w:jc w:val="both"/>
        <w:rPr>
          <w:rFonts w:eastAsia="Times New Roman"/>
          <w:color w:val="000000"/>
          <w:shd w:val="clear" w:color="auto" w:fill="FFFFFF"/>
          <w:lang w:val="uk-UA"/>
        </w:rPr>
      </w:pPr>
      <w:r w:rsidRPr="00DC4DF4">
        <w:rPr>
          <w:rFonts w:eastAsia="Times New Roman"/>
          <w:b/>
          <w:lang w:val="uk-UA"/>
        </w:rPr>
        <w:t>Другої Дисциплінарної палати</w:t>
      </w:r>
    </w:p>
    <w:p w:rsidR="00187825" w:rsidRPr="00DC4DF4" w:rsidRDefault="00187825" w:rsidP="00187825">
      <w:pPr>
        <w:jc w:val="both"/>
        <w:rPr>
          <w:b/>
          <w:color w:val="000000"/>
          <w:lang w:val="uk-UA"/>
        </w:rPr>
      </w:pPr>
      <w:r w:rsidRPr="00DC4DF4">
        <w:rPr>
          <w:b/>
          <w:lang w:val="uk-UA"/>
        </w:rPr>
        <w:t>Вищої</w:t>
      </w:r>
      <w:r w:rsidRPr="00DC4DF4">
        <w:rPr>
          <w:b/>
        </w:rPr>
        <w:t xml:space="preserve"> ради </w:t>
      </w:r>
      <w:r w:rsidRPr="00DC4DF4">
        <w:rPr>
          <w:b/>
          <w:lang w:val="uk-UA"/>
        </w:rPr>
        <w:t>правосуддя</w:t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 w:rsidRPr="00DC4DF4">
        <w:rPr>
          <w:b/>
          <w:lang w:val="uk-UA"/>
        </w:rPr>
        <w:tab/>
      </w:r>
      <w:r>
        <w:rPr>
          <w:b/>
          <w:lang w:val="uk-UA"/>
        </w:rPr>
        <w:tab/>
      </w:r>
      <w:r w:rsidRPr="00DC4DF4">
        <w:rPr>
          <w:b/>
          <w:lang w:val="uk-UA"/>
        </w:rPr>
        <w:t>М.</w:t>
      </w:r>
      <w:r>
        <w:rPr>
          <w:b/>
          <w:lang w:val="uk-UA"/>
        </w:rPr>
        <w:t>П.</w:t>
      </w:r>
      <w:r w:rsidRPr="00DC4DF4">
        <w:rPr>
          <w:b/>
          <w:lang w:val="uk-UA"/>
        </w:rPr>
        <w:t xml:space="preserve"> </w:t>
      </w:r>
      <w:r>
        <w:rPr>
          <w:b/>
          <w:lang w:val="uk-UA"/>
        </w:rPr>
        <w:t>Худик</w:t>
      </w:r>
    </w:p>
    <w:p w:rsidR="00187825" w:rsidRPr="00DC4DF4" w:rsidRDefault="00187825" w:rsidP="00187825">
      <w:pPr>
        <w:jc w:val="both"/>
        <w:rPr>
          <w:color w:val="000000"/>
          <w:lang w:val="uk-UA"/>
        </w:rPr>
      </w:pPr>
    </w:p>
    <w:p w:rsidR="00187825" w:rsidRDefault="00187825" w:rsidP="00187825">
      <w:pPr>
        <w:tabs>
          <w:tab w:val="left" w:pos="6521"/>
        </w:tabs>
        <w:rPr>
          <w:b/>
          <w:lang w:val="uk-UA"/>
        </w:rPr>
      </w:pPr>
      <w:r w:rsidRPr="00DC4DF4">
        <w:rPr>
          <w:b/>
        </w:rPr>
        <w:t xml:space="preserve">Члени </w:t>
      </w:r>
      <w:r w:rsidRPr="00DC4DF4">
        <w:rPr>
          <w:b/>
          <w:lang w:val="uk-UA"/>
        </w:rPr>
        <w:t>Другої</w:t>
      </w:r>
      <w:r w:rsidRPr="00DC4DF4">
        <w:rPr>
          <w:b/>
        </w:rPr>
        <w:t xml:space="preserve"> </w:t>
      </w:r>
      <w:r w:rsidRPr="00DC4DF4">
        <w:rPr>
          <w:b/>
          <w:lang w:val="uk-UA"/>
        </w:rPr>
        <w:t>Дисциплінарної</w:t>
      </w:r>
    </w:p>
    <w:p w:rsidR="00187825" w:rsidRPr="00DC4DF4" w:rsidRDefault="00187825" w:rsidP="0018782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lang w:val="uk-UA"/>
        </w:rPr>
        <w:t>палати</w:t>
      </w:r>
      <w:r w:rsidRPr="00DC4DF4">
        <w:rPr>
          <w:b/>
        </w:rPr>
        <w:t xml:space="preserve"> </w:t>
      </w:r>
      <w:r w:rsidRPr="00DC4DF4">
        <w:rPr>
          <w:b/>
          <w:lang w:val="uk-UA"/>
        </w:rPr>
        <w:t>Вищої</w:t>
      </w:r>
      <w:r w:rsidRPr="00DC4DF4">
        <w:rPr>
          <w:b/>
        </w:rPr>
        <w:t xml:space="preserve"> ради </w:t>
      </w:r>
      <w:r w:rsidRPr="00DC4DF4">
        <w:rPr>
          <w:b/>
          <w:lang w:val="uk-UA"/>
        </w:rPr>
        <w:t>правосуддя</w:t>
      </w: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DC4DF4">
        <w:rPr>
          <w:b/>
          <w:color w:val="000000"/>
        </w:rPr>
        <w:t>І.А. Артеменко</w:t>
      </w:r>
      <w:r w:rsidRPr="00DC4DF4">
        <w:rPr>
          <w:b/>
          <w:color w:val="000000"/>
          <w:lang w:val="uk-UA"/>
        </w:rPr>
        <w:t xml:space="preserve"> </w:t>
      </w:r>
    </w:p>
    <w:p w:rsidR="00187825" w:rsidRDefault="00187825" w:rsidP="00187825">
      <w:pPr>
        <w:tabs>
          <w:tab w:val="left" w:pos="6521"/>
        </w:tabs>
        <w:rPr>
          <w:color w:val="000000"/>
          <w:lang w:val="uk-UA"/>
        </w:rPr>
      </w:pPr>
    </w:p>
    <w:p w:rsidR="005F4C03" w:rsidRPr="003139A4" w:rsidRDefault="005F4C03" w:rsidP="00187825">
      <w:pPr>
        <w:tabs>
          <w:tab w:val="left" w:pos="6521"/>
        </w:tabs>
        <w:rPr>
          <w:color w:val="000000"/>
          <w:lang w:val="uk-UA"/>
        </w:rPr>
      </w:pPr>
    </w:p>
    <w:p w:rsidR="005F4C03" w:rsidRDefault="005F4C03" w:rsidP="00187825">
      <w:pPr>
        <w:tabs>
          <w:tab w:val="left" w:pos="6521"/>
        </w:tabs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О.Є. Блажівська</w:t>
      </w:r>
    </w:p>
    <w:p w:rsidR="005F4C03" w:rsidRDefault="005F4C03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5F4C03" w:rsidRDefault="005F4C03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187825" w:rsidRDefault="00187825" w:rsidP="0018782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В.К. Грищук</w:t>
      </w:r>
    </w:p>
    <w:p w:rsidR="00187825" w:rsidRDefault="00187825" w:rsidP="00187825">
      <w:pPr>
        <w:tabs>
          <w:tab w:val="left" w:pos="6521"/>
        </w:tabs>
        <w:rPr>
          <w:color w:val="000000"/>
          <w:lang w:val="uk-UA"/>
        </w:rPr>
      </w:pPr>
    </w:p>
    <w:p w:rsidR="00187825" w:rsidRPr="00DC4DF4" w:rsidRDefault="00187825" w:rsidP="00187825">
      <w:pPr>
        <w:tabs>
          <w:tab w:val="left" w:pos="6521"/>
        </w:tabs>
        <w:rPr>
          <w:color w:val="000000"/>
          <w:lang w:val="uk-UA"/>
        </w:rPr>
      </w:pPr>
    </w:p>
    <w:p w:rsidR="00187825" w:rsidRDefault="00187825" w:rsidP="00187825">
      <w:pPr>
        <w:tabs>
          <w:tab w:val="left" w:pos="6521"/>
        </w:tabs>
        <w:rPr>
          <w:b/>
          <w:color w:val="000000"/>
          <w:lang w:val="uk-UA"/>
        </w:rPr>
      </w:pPr>
      <w:r w:rsidRPr="00DC4DF4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DC4DF4">
        <w:rPr>
          <w:b/>
          <w:color w:val="000000"/>
        </w:rPr>
        <w:t>О.</w:t>
      </w:r>
      <w:r>
        <w:rPr>
          <w:b/>
          <w:color w:val="000000"/>
          <w:lang w:val="uk-UA"/>
        </w:rPr>
        <w:t>В. Прудивус</w:t>
      </w:r>
    </w:p>
    <w:p w:rsidR="00187825" w:rsidRDefault="00187825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187825" w:rsidRDefault="00187825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</w:p>
    <w:p w:rsidR="00984E80" w:rsidRDefault="00984E80" w:rsidP="00187825">
      <w:pPr>
        <w:tabs>
          <w:tab w:val="left" w:pos="6521"/>
        </w:tabs>
        <w:rPr>
          <w:b/>
          <w:color w:val="000000"/>
          <w:lang w:val="uk-UA"/>
        </w:rPr>
      </w:pPr>
      <w:bookmarkStart w:id="0" w:name="_GoBack"/>
      <w:bookmarkEnd w:id="0"/>
    </w:p>
    <w:sectPr w:rsidR="00984E80" w:rsidSect="009310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7825"/>
    <w:rsid w:val="00187825"/>
    <w:rsid w:val="002234D7"/>
    <w:rsid w:val="0035425C"/>
    <w:rsid w:val="00497E70"/>
    <w:rsid w:val="004F709F"/>
    <w:rsid w:val="005F4C03"/>
    <w:rsid w:val="007B25C8"/>
    <w:rsid w:val="009110F6"/>
    <w:rsid w:val="009310AD"/>
    <w:rsid w:val="00984E80"/>
    <w:rsid w:val="00AC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2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2275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Лариса Бардаченко (VRU-GAMEMAX2-03 - l.bardachenko)</cp:lastModifiedBy>
  <cp:revision>10</cp:revision>
  <dcterms:created xsi:type="dcterms:W3CDTF">2020-06-17T08:37:00Z</dcterms:created>
  <dcterms:modified xsi:type="dcterms:W3CDTF">2020-06-23T13:37:00Z</dcterms:modified>
</cp:coreProperties>
</file>