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A9D" w:rsidRPr="000E4C57" w:rsidRDefault="00CB3A9D" w:rsidP="00CB3A9D">
      <w:pPr>
        <w:spacing w:after="200" w:line="276" w:lineRule="auto"/>
        <w:ind w:firstLine="0"/>
        <w:contextualSpacing/>
        <w:jc w:val="both"/>
        <w:rPr>
          <w:rFonts w:ascii="Calibri" w:eastAsia="Calibri" w:hAnsi="Calibri" w:cs="Calibri"/>
          <w:color w:val="000000"/>
          <w:sz w:val="28"/>
          <w:szCs w:val="22"/>
        </w:rPr>
      </w:pPr>
    </w:p>
    <w:p w:rsidR="00CB3A9D" w:rsidRPr="000E4C57" w:rsidRDefault="00CB3A9D" w:rsidP="00CB3A9D">
      <w:pPr>
        <w:spacing w:before="360" w:after="60" w:line="276" w:lineRule="auto"/>
        <w:ind w:firstLine="0"/>
        <w:jc w:val="center"/>
        <w:rPr>
          <w:rFonts w:ascii="AcademyC" w:eastAsia="Calibri" w:hAnsi="AcademyC" w:cs="Calibri"/>
          <w:b/>
          <w:color w:val="002060"/>
          <w:sz w:val="22"/>
          <w:szCs w:val="22"/>
          <w:lang w:eastAsia="en-US"/>
        </w:rPr>
      </w:pPr>
      <w:r>
        <w:rPr>
          <w:noProof/>
        </w:rPr>
        <w:drawing>
          <wp:anchor distT="0" distB="0" distL="114300" distR="114300" simplePos="0" relativeHeight="251660288"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0E4C57">
        <w:rPr>
          <w:rFonts w:ascii="AcademyC" w:eastAsia="Calibri" w:hAnsi="AcademyC" w:cs="Calibri"/>
          <w:b/>
          <w:color w:val="002060"/>
          <w:sz w:val="22"/>
          <w:szCs w:val="22"/>
          <w:lang w:eastAsia="en-US"/>
        </w:rPr>
        <w:t>УКРАЇНА</w:t>
      </w:r>
    </w:p>
    <w:p w:rsidR="00CB3A9D" w:rsidRPr="000E4C57" w:rsidRDefault="00CB3A9D" w:rsidP="00CB3A9D">
      <w:pPr>
        <w:spacing w:after="60" w:line="276" w:lineRule="auto"/>
        <w:ind w:firstLine="0"/>
        <w:jc w:val="center"/>
        <w:rPr>
          <w:rFonts w:ascii="AcademyC" w:eastAsia="Calibri" w:hAnsi="AcademyC" w:cs="Calibri"/>
          <w:b/>
          <w:color w:val="002060"/>
          <w:sz w:val="28"/>
          <w:szCs w:val="22"/>
          <w:lang w:eastAsia="en-US"/>
        </w:rPr>
      </w:pPr>
      <w:r w:rsidRPr="000E4C57">
        <w:rPr>
          <w:rFonts w:ascii="AcademyC" w:eastAsia="Calibri" w:hAnsi="AcademyC" w:cs="Calibri"/>
          <w:b/>
          <w:color w:val="002060"/>
          <w:sz w:val="28"/>
          <w:szCs w:val="22"/>
          <w:lang w:eastAsia="en-US"/>
        </w:rPr>
        <w:t>ВИЩА  РАДА  ПРАВОСУДДЯ</w:t>
      </w:r>
    </w:p>
    <w:p w:rsidR="00CB3A9D" w:rsidRPr="000E4C57" w:rsidRDefault="00CB3A9D" w:rsidP="00CB3A9D">
      <w:pPr>
        <w:spacing w:after="240" w:line="276" w:lineRule="auto"/>
        <w:ind w:firstLine="0"/>
        <w:jc w:val="center"/>
        <w:rPr>
          <w:rFonts w:ascii="AcademyC" w:eastAsia="Calibri" w:hAnsi="AcademyC" w:cs="Calibri"/>
          <w:b/>
          <w:color w:val="002060"/>
          <w:sz w:val="28"/>
          <w:szCs w:val="22"/>
          <w:lang w:eastAsia="en-US"/>
        </w:rPr>
      </w:pPr>
      <w:r w:rsidRPr="000E4C57">
        <w:rPr>
          <w:rFonts w:ascii="AcademyC" w:eastAsia="Calibri" w:hAnsi="AcademyC" w:cs="Calibri"/>
          <w:b/>
          <w:color w:val="002060"/>
          <w:sz w:val="28"/>
          <w:szCs w:val="22"/>
          <w:lang w:eastAsia="en-US"/>
        </w:rPr>
        <w:t>РІШЕННЯ</w:t>
      </w:r>
    </w:p>
    <w:tbl>
      <w:tblPr>
        <w:tblW w:w="12672" w:type="dxa"/>
        <w:tblLook w:val="04A0"/>
      </w:tblPr>
      <w:tblGrid>
        <w:gridCol w:w="3369"/>
        <w:gridCol w:w="2550"/>
        <w:gridCol w:w="993"/>
        <w:gridCol w:w="5760"/>
      </w:tblGrid>
      <w:tr w:rsidR="00CB3A9D" w:rsidRPr="000E4C57" w:rsidTr="00AB34E5">
        <w:trPr>
          <w:trHeight w:val="188"/>
        </w:trPr>
        <w:tc>
          <w:tcPr>
            <w:tcW w:w="3369" w:type="dxa"/>
            <w:hideMark/>
          </w:tcPr>
          <w:p w:rsidR="00CB3A9D" w:rsidRPr="000E4C57" w:rsidRDefault="00CB3A9D" w:rsidP="00CB3A9D">
            <w:pPr>
              <w:spacing w:after="200" w:line="276" w:lineRule="auto"/>
              <w:ind w:right="-2" w:firstLine="0"/>
              <w:rPr>
                <w:rFonts w:eastAsia="Calibri" w:cs="Calibri"/>
                <w:b/>
                <w:noProof/>
                <w:color w:val="000000"/>
                <w:sz w:val="27"/>
                <w:szCs w:val="27"/>
                <w:lang w:eastAsia="en-US"/>
              </w:rPr>
            </w:pPr>
            <w:r>
              <w:rPr>
                <w:rFonts w:eastAsia="Calibri" w:cs="Calibri"/>
                <w:b/>
                <w:noProof/>
                <w:color w:val="000000"/>
                <w:sz w:val="27"/>
                <w:szCs w:val="27"/>
                <w:lang w:eastAsia="en-US"/>
              </w:rPr>
              <w:t>23</w:t>
            </w:r>
            <w:r w:rsidRPr="000E4C57">
              <w:rPr>
                <w:rFonts w:eastAsia="Calibri" w:cs="Calibri"/>
                <w:b/>
                <w:noProof/>
                <w:color w:val="000000"/>
                <w:sz w:val="27"/>
                <w:szCs w:val="27"/>
                <w:lang w:eastAsia="en-US"/>
              </w:rPr>
              <w:t xml:space="preserve"> </w:t>
            </w:r>
            <w:r>
              <w:rPr>
                <w:rFonts w:eastAsia="Calibri" w:cs="Calibri"/>
                <w:b/>
                <w:noProof/>
                <w:color w:val="000000"/>
                <w:sz w:val="27"/>
                <w:szCs w:val="27"/>
                <w:lang w:eastAsia="en-US"/>
              </w:rPr>
              <w:t xml:space="preserve">червня </w:t>
            </w:r>
            <w:r w:rsidRPr="000E4C57">
              <w:rPr>
                <w:rFonts w:eastAsia="Calibri" w:cs="Calibri"/>
                <w:b/>
                <w:noProof/>
                <w:color w:val="000000"/>
                <w:sz w:val="27"/>
                <w:szCs w:val="27"/>
                <w:lang w:eastAsia="en-US"/>
              </w:rPr>
              <w:t>20</w:t>
            </w:r>
            <w:r>
              <w:rPr>
                <w:rFonts w:eastAsia="Calibri" w:cs="Calibri"/>
                <w:b/>
                <w:noProof/>
                <w:color w:val="000000"/>
                <w:sz w:val="27"/>
                <w:szCs w:val="27"/>
                <w:lang w:eastAsia="en-US"/>
              </w:rPr>
              <w:t>20</w:t>
            </w:r>
            <w:r w:rsidRPr="000E4C57">
              <w:rPr>
                <w:rFonts w:eastAsia="Calibri" w:cs="Calibri"/>
                <w:b/>
                <w:noProof/>
                <w:color w:val="000000"/>
                <w:sz w:val="27"/>
                <w:szCs w:val="27"/>
                <w:lang w:eastAsia="en-US"/>
              </w:rPr>
              <w:t xml:space="preserve"> року </w:t>
            </w:r>
          </w:p>
        </w:tc>
        <w:tc>
          <w:tcPr>
            <w:tcW w:w="3543" w:type="dxa"/>
            <w:gridSpan w:val="2"/>
            <w:hideMark/>
          </w:tcPr>
          <w:p w:rsidR="00CB3A9D" w:rsidRPr="000E4C57" w:rsidRDefault="00CB3A9D" w:rsidP="00AB34E5">
            <w:pPr>
              <w:spacing w:after="200" w:line="276" w:lineRule="auto"/>
              <w:ind w:right="-2" w:hanging="109"/>
              <w:jc w:val="center"/>
              <w:rPr>
                <w:rFonts w:eastAsia="Calibri" w:cs="Calibri"/>
                <w:b/>
                <w:noProof/>
                <w:color w:val="000000"/>
                <w:sz w:val="27"/>
                <w:szCs w:val="27"/>
                <w:lang w:eastAsia="en-US"/>
              </w:rPr>
            </w:pPr>
            <w:r w:rsidRPr="000E4C57">
              <w:rPr>
                <w:rFonts w:eastAsia="Calibri" w:cs="Calibri"/>
                <w:b/>
                <w:color w:val="000000"/>
                <w:sz w:val="27"/>
                <w:szCs w:val="27"/>
                <w:lang w:eastAsia="en-US"/>
              </w:rPr>
              <w:t>Київ</w:t>
            </w:r>
          </w:p>
        </w:tc>
        <w:tc>
          <w:tcPr>
            <w:tcW w:w="5760" w:type="dxa"/>
            <w:hideMark/>
          </w:tcPr>
          <w:p w:rsidR="00CB3A9D" w:rsidRPr="000E4C57" w:rsidRDefault="00CB3A9D" w:rsidP="00AB34E5">
            <w:pPr>
              <w:spacing w:after="200" w:line="276" w:lineRule="auto"/>
              <w:ind w:left="459" w:right="-2" w:firstLine="0"/>
              <w:rPr>
                <w:rFonts w:eastAsia="Calibri" w:cs="Calibri"/>
                <w:b/>
                <w:noProof/>
                <w:color w:val="000000"/>
                <w:sz w:val="27"/>
                <w:szCs w:val="27"/>
                <w:lang w:eastAsia="en-US"/>
              </w:rPr>
            </w:pPr>
            <w:r>
              <w:rPr>
                <w:rFonts w:eastAsia="Calibri" w:cs="Calibri"/>
                <w:b/>
                <w:color w:val="000000"/>
                <w:sz w:val="27"/>
                <w:szCs w:val="27"/>
                <w:lang w:eastAsia="en-US"/>
              </w:rPr>
              <w:t xml:space="preserve">       № 1952</w:t>
            </w:r>
            <w:r>
              <w:rPr>
                <w:rFonts w:eastAsia="Calibri" w:cs="Calibri"/>
                <w:b/>
                <w:sz w:val="28"/>
                <w:szCs w:val="28"/>
                <w:lang w:eastAsia="en-US"/>
              </w:rPr>
              <w:t>/0/15-20</w:t>
            </w:r>
            <w:r w:rsidRPr="000E4C57">
              <w:rPr>
                <w:rFonts w:eastAsia="Calibri" w:cs="Calibri"/>
                <w:sz w:val="28"/>
                <w:szCs w:val="28"/>
                <w:lang w:eastAsia="en-US"/>
              </w:rPr>
              <w:t xml:space="preserve">  </w:t>
            </w:r>
          </w:p>
        </w:tc>
      </w:tr>
      <w:tr w:rsidR="00CB3A9D" w:rsidRPr="000E4C57" w:rsidTr="009C447C">
        <w:trPr>
          <w:gridAfter w:val="2"/>
          <w:wAfter w:w="6753" w:type="dxa"/>
          <w:trHeight w:val="1382"/>
        </w:trPr>
        <w:tc>
          <w:tcPr>
            <w:tcW w:w="5919" w:type="dxa"/>
            <w:gridSpan w:val="2"/>
            <w:hideMark/>
          </w:tcPr>
          <w:p w:rsidR="009C447C" w:rsidRDefault="009C447C" w:rsidP="009C447C">
            <w:pPr>
              <w:ind w:firstLine="0"/>
              <w:jc w:val="both"/>
              <w:rPr>
                <w:b/>
                <w:sz w:val="24"/>
                <w:szCs w:val="24"/>
              </w:rPr>
            </w:pPr>
            <w:bookmarkStart w:id="0" w:name="OLE_LINK46"/>
            <w:bookmarkStart w:id="1" w:name="OLE_LINK47"/>
            <w:bookmarkEnd w:id="0"/>
            <w:bookmarkEnd w:id="1"/>
            <w:r w:rsidRPr="00F752EC">
              <w:rPr>
                <w:b/>
                <w:sz w:val="24"/>
                <w:szCs w:val="24"/>
              </w:rPr>
              <w:t xml:space="preserve">Про внесення змін до складу </w:t>
            </w:r>
          </w:p>
          <w:p w:rsidR="009C447C" w:rsidRDefault="009C447C" w:rsidP="009C447C">
            <w:pPr>
              <w:ind w:firstLine="0"/>
              <w:jc w:val="both"/>
              <w:rPr>
                <w:b/>
                <w:sz w:val="24"/>
                <w:szCs w:val="24"/>
              </w:rPr>
            </w:pPr>
            <w:r w:rsidRPr="00F752EC">
              <w:rPr>
                <w:b/>
                <w:sz w:val="24"/>
                <w:szCs w:val="24"/>
              </w:rPr>
              <w:t xml:space="preserve">Постійної комісії Вищої ради </w:t>
            </w:r>
          </w:p>
          <w:p w:rsidR="009C447C" w:rsidRDefault="009C447C" w:rsidP="009C447C">
            <w:pPr>
              <w:ind w:firstLine="0"/>
              <w:jc w:val="both"/>
              <w:rPr>
                <w:b/>
                <w:color w:val="000000"/>
                <w:sz w:val="24"/>
                <w:szCs w:val="24"/>
              </w:rPr>
            </w:pPr>
            <w:r w:rsidRPr="00F752EC">
              <w:rPr>
                <w:b/>
                <w:sz w:val="24"/>
                <w:szCs w:val="24"/>
              </w:rPr>
              <w:t xml:space="preserve">правосуддя з </w:t>
            </w:r>
            <w:r>
              <w:rPr>
                <w:b/>
                <w:color w:val="000000"/>
                <w:sz w:val="24"/>
                <w:szCs w:val="24"/>
              </w:rPr>
              <w:t xml:space="preserve">питань Єдиної </w:t>
            </w:r>
          </w:p>
          <w:p w:rsidR="009C447C" w:rsidRDefault="009C447C" w:rsidP="009C447C">
            <w:pPr>
              <w:ind w:firstLine="0"/>
              <w:jc w:val="both"/>
              <w:rPr>
                <w:b/>
                <w:color w:val="000000"/>
                <w:sz w:val="24"/>
                <w:szCs w:val="24"/>
              </w:rPr>
            </w:pPr>
            <w:r>
              <w:rPr>
                <w:b/>
                <w:color w:val="000000"/>
                <w:sz w:val="24"/>
                <w:szCs w:val="24"/>
              </w:rPr>
              <w:t xml:space="preserve">судової </w:t>
            </w:r>
            <w:proofErr w:type="spellStart"/>
            <w:r>
              <w:rPr>
                <w:b/>
                <w:color w:val="000000"/>
                <w:sz w:val="24"/>
                <w:szCs w:val="24"/>
              </w:rPr>
              <w:t>інформаційно-</w:t>
            </w:r>
            <w:proofErr w:type="spellEnd"/>
          </w:p>
          <w:p w:rsidR="00CB3A9D" w:rsidRPr="009C447C" w:rsidRDefault="009C447C" w:rsidP="009C447C">
            <w:pPr>
              <w:ind w:firstLine="0"/>
              <w:jc w:val="both"/>
              <w:rPr>
                <w:b/>
                <w:sz w:val="24"/>
                <w:szCs w:val="24"/>
              </w:rPr>
            </w:pPr>
            <w:r>
              <w:rPr>
                <w:b/>
                <w:color w:val="000000"/>
                <w:sz w:val="24"/>
                <w:szCs w:val="24"/>
              </w:rPr>
              <w:t>телекомунікаційної системи</w:t>
            </w:r>
          </w:p>
        </w:tc>
      </w:tr>
    </w:tbl>
    <w:p w:rsidR="00CB3A9D" w:rsidRDefault="00CB3A9D" w:rsidP="00CB3A9D">
      <w:pPr>
        <w:ind w:firstLine="0"/>
        <w:rPr>
          <w:rFonts w:eastAsia="Calibri"/>
          <w:b/>
          <w:sz w:val="28"/>
          <w:szCs w:val="28"/>
          <w:lang w:eastAsia="en-US"/>
        </w:rPr>
      </w:pPr>
    </w:p>
    <w:p w:rsidR="00CB3A9D" w:rsidRPr="00CB3A9D" w:rsidRDefault="00CB3A9D" w:rsidP="00CB3A9D">
      <w:pPr>
        <w:jc w:val="both"/>
        <w:rPr>
          <w:rStyle w:val="rvts44"/>
          <w:bCs/>
          <w:sz w:val="28"/>
          <w:szCs w:val="28"/>
          <w:bdr w:val="none" w:sz="0" w:space="0" w:color="auto" w:frame="1"/>
          <w:shd w:val="clear" w:color="auto" w:fill="FFFFFF"/>
        </w:rPr>
      </w:pPr>
      <w:r w:rsidRPr="00CB3A9D">
        <w:rPr>
          <w:rStyle w:val="rvts44"/>
          <w:bCs/>
          <w:sz w:val="28"/>
          <w:szCs w:val="28"/>
          <w:bdr w:val="none" w:sz="0" w:space="0" w:color="auto" w:frame="1"/>
          <w:shd w:val="clear" w:color="auto" w:fill="FFFFFF"/>
        </w:rPr>
        <w:t>Згідно із частинами шостою, сьомою статті 26 Закону України               «Про Вищу раду правосуддя» Вища рада правосуддя може утворювати інші  органи для виконання повноважень, визначених Конституцією України, цим Законом та Законом України «Про судоустрій і статус суддів». Рішення про утворення органів Вищої ради правосуддя та про їх персональний склад ухвалюються Вищою радою правосуддя.</w:t>
      </w:r>
    </w:p>
    <w:p w:rsidR="00CB3A9D" w:rsidRPr="00CB3A9D" w:rsidRDefault="00CB3A9D" w:rsidP="00CB3A9D">
      <w:pPr>
        <w:ind w:firstLine="851"/>
        <w:jc w:val="both"/>
        <w:rPr>
          <w:bCs/>
          <w:sz w:val="28"/>
          <w:szCs w:val="28"/>
          <w:bdr w:val="none" w:sz="0" w:space="0" w:color="auto" w:frame="1"/>
          <w:shd w:val="clear" w:color="auto" w:fill="FFFFFF"/>
        </w:rPr>
      </w:pPr>
      <w:r w:rsidRPr="00CB3A9D">
        <w:rPr>
          <w:sz w:val="28"/>
          <w:szCs w:val="28"/>
        </w:rPr>
        <w:t xml:space="preserve">З огляду на важливість питання створення </w:t>
      </w:r>
      <w:r w:rsidRPr="00CB3A9D">
        <w:rPr>
          <w:color w:val="000000"/>
          <w:sz w:val="28"/>
          <w:szCs w:val="28"/>
        </w:rPr>
        <w:t xml:space="preserve">Єдиної </w:t>
      </w:r>
      <w:r w:rsidRPr="00CB3A9D">
        <w:rPr>
          <w:sz w:val="28"/>
          <w:szCs w:val="28"/>
        </w:rPr>
        <w:t xml:space="preserve">судової інформаційно-телекомунікаційної системи, її належного функціонування </w:t>
      </w:r>
      <w:r w:rsidRPr="00CB3A9D">
        <w:rPr>
          <w:rStyle w:val="rvts44"/>
          <w:bCs/>
          <w:sz w:val="28"/>
          <w:szCs w:val="28"/>
          <w:bdr w:val="none" w:sz="0" w:space="0" w:color="auto" w:frame="1"/>
          <w:shd w:val="clear" w:color="auto" w:fill="FFFFFF"/>
        </w:rPr>
        <w:t>рішенням Вищої ради правосуддя від 10 травня 2018 року № 1370-1/0/15-18</w:t>
      </w:r>
      <w:r w:rsidRPr="00CB3A9D">
        <w:rPr>
          <w:sz w:val="28"/>
          <w:szCs w:val="28"/>
        </w:rPr>
        <w:t xml:space="preserve"> </w:t>
      </w:r>
      <w:r w:rsidRPr="00CB3A9D">
        <w:rPr>
          <w:rStyle w:val="rvts44"/>
          <w:bCs/>
          <w:sz w:val="28"/>
          <w:szCs w:val="28"/>
          <w:bdr w:val="none" w:sz="0" w:space="0" w:color="auto" w:frame="1"/>
          <w:shd w:val="clear" w:color="auto" w:fill="FFFFFF"/>
        </w:rPr>
        <w:t xml:space="preserve">(зі змінами, внесеними рішенням від </w:t>
      </w:r>
      <w:r w:rsidRPr="00CB3A9D">
        <w:rPr>
          <w:sz w:val="28"/>
          <w:szCs w:val="28"/>
        </w:rPr>
        <w:t>16 травня 2019 року № 1334/0/15-19</w:t>
      </w:r>
      <w:r w:rsidRPr="00CB3A9D">
        <w:rPr>
          <w:rStyle w:val="rvts44"/>
          <w:bCs/>
          <w:sz w:val="28"/>
          <w:szCs w:val="28"/>
          <w:bdr w:val="none" w:sz="0" w:space="0" w:color="auto" w:frame="1"/>
          <w:shd w:val="clear" w:color="auto" w:fill="FFFFFF"/>
        </w:rPr>
        <w:t xml:space="preserve">) </w:t>
      </w:r>
      <w:r w:rsidRPr="00CB3A9D">
        <w:rPr>
          <w:sz w:val="28"/>
          <w:szCs w:val="28"/>
        </w:rPr>
        <w:t xml:space="preserve">утворено Постійну комісію Вищої ради правосуддя з </w:t>
      </w:r>
      <w:r w:rsidRPr="00CB3A9D">
        <w:rPr>
          <w:color w:val="000000"/>
          <w:sz w:val="28"/>
          <w:szCs w:val="28"/>
        </w:rPr>
        <w:t xml:space="preserve">питань Єдиної </w:t>
      </w:r>
      <w:r w:rsidRPr="00CB3A9D">
        <w:rPr>
          <w:sz w:val="28"/>
          <w:szCs w:val="28"/>
        </w:rPr>
        <w:t>судової інформаційно-телекомунікаційної системи.</w:t>
      </w:r>
    </w:p>
    <w:p w:rsidR="00CB3A9D" w:rsidRPr="00CB3A9D" w:rsidRDefault="00CB3A9D" w:rsidP="00CB3A9D">
      <w:pPr>
        <w:ind w:firstLine="851"/>
        <w:jc w:val="both"/>
        <w:rPr>
          <w:rStyle w:val="rvts44"/>
          <w:bCs/>
          <w:sz w:val="28"/>
          <w:szCs w:val="28"/>
          <w:bdr w:val="none" w:sz="0" w:space="0" w:color="auto" w:frame="1"/>
          <w:shd w:val="clear" w:color="auto" w:fill="FFFFFF"/>
        </w:rPr>
      </w:pPr>
      <w:r w:rsidRPr="00CB3A9D">
        <w:rPr>
          <w:rStyle w:val="rvts44"/>
          <w:bCs/>
          <w:sz w:val="28"/>
          <w:szCs w:val="28"/>
          <w:bdr w:val="none" w:sz="0" w:space="0" w:color="auto" w:frame="1"/>
          <w:shd w:val="clear" w:color="auto" w:fill="FFFFFF"/>
        </w:rPr>
        <w:t>Відповідно до пунктів 3, 4 Положення про комісії Вищої ради правосуддя, затвердженого рішенням Вищої ради правосуддя від 30 травня 2017 року № 1332/0/15-17, у Вищій раді правосуддя створюються постійні комісії для реалізації повноважень тривалого характеру, а також тимчасові та спеціальні комісії для опрацювання окремих питань діяльності Ради. Вид комісії та предмет її діяльності визначаються рішенням Ради про її створення. Рішення про утворення/ліквідацію відповідної комісії, затвердження/зміну її персонального складу, обрання/звільнення голови комісії приймається Радою. Члени Ради можуть входити до складу кількох комісій.</w:t>
      </w:r>
    </w:p>
    <w:p w:rsidR="00CB3A9D" w:rsidRPr="00CB3A9D" w:rsidRDefault="00CB3A9D" w:rsidP="00CB3A9D">
      <w:pPr>
        <w:ind w:firstLine="851"/>
        <w:jc w:val="both"/>
        <w:rPr>
          <w:bCs/>
          <w:sz w:val="28"/>
          <w:szCs w:val="28"/>
          <w:bdr w:val="none" w:sz="0" w:space="0" w:color="auto" w:frame="1"/>
          <w:shd w:val="clear" w:color="auto" w:fill="FFFFFF"/>
        </w:rPr>
      </w:pPr>
      <w:r w:rsidRPr="00CB3A9D">
        <w:rPr>
          <w:sz w:val="28"/>
          <w:szCs w:val="28"/>
        </w:rPr>
        <w:t xml:space="preserve">Заслухавши Голову Вищої ради правосуддя </w:t>
      </w:r>
      <w:proofErr w:type="spellStart"/>
      <w:r w:rsidRPr="00CB3A9D">
        <w:rPr>
          <w:rStyle w:val="FontStyle16"/>
          <w:sz w:val="28"/>
          <w:szCs w:val="28"/>
        </w:rPr>
        <w:t>Овсієнка</w:t>
      </w:r>
      <w:proofErr w:type="spellEnd"/>
      <w:r w:rsidRPr="00CB3A9D">
        <w:rPr>
          <w:rStyle w:val="FontStyle16"/>
          <w:sz w:val="28"/>
          <w:szCs w:val="28"/>
        </w:rPr>
        <w:t xml:space="preserve"> Андрія Анатолійовича</w:t>
      </w:r>
      <w:r w:rsidRPr="00CB3A9D">
        <w:rPr>
          <w:sz w:val="28"/>
          <w:szCs w:val="28"/>
        </w:rPr>
        <w:t xml:space="preserve">, враховуючи кадрові зміни, </w:t>
      </w:r>
      <w:r w:rsidRPr="00CB3A9D">
        <w:rPr>
          <w:color w:val="000000"/>
          <w:sz w:val="28"/>
          <w:szCs w:val="28"/>
        </w:rPr>
        <w:t>що відбулися у складі Вищої ради правосуддя,</w:t>
      </w:r>
      <w:r w:rsidRPr="00CB3A9D">
        <w:rPr>
          <w:sz w:val="28"/>
          <w:szCs w:val="28"/>
        </w:rPr>
        <w:t xml:space="preserve"> та керуючись статтями 26, 30, 34, 73 Закону України «Про Вищу раду правосуддя»,  Вища рада правосуддя </w:t>
      </w:r>
    </w:p>
    <w:p w:rsidR="00CB3A9D" w:rsidRPr="00CB3A9D" w:rsidRDefault="00CB3A9D" w:rsidP="00CB3A9D">
      <w:pPr>
        <w:jc w:val="both"/>
        <w:rPr>
          <w:sz w:val="28"/>
          <w:szCs w:val="28"/>
        </w:rPr>
      </w:pPr>
    </w:p>
    <w:p w:rsidR="00CB3A9D" w:rsidRPr="00CB3A9D" w:rsidRDefault="00CB3A9D" w:rsidP="00CB3A9D">
      <w:pPr>
        <w:jc w:val="center"/>
        <w:rPr>
          <w:b/>
          <w:sz w:val="28"/>
          <w:szCs w:val="28"/>
        </w:rPr>
      </w:pPr>
      <w:r w:rsidRPr="00CB3A9D">
        <w:rPr>
          <w:b/>
          <w:sz w:val="28"/>
          <w:szCs w:val="28"/>
        </w:rPr>
        <w:t>вирішила:</w:t>
      </w:r>
    </w:p>
    <w:p w:rsidR="00CB3A9D" w:rsidRPr="00CB3A9D" w:rsidRDefault="00CB3A9D" w:rsidP="00CB3A9D">
      <w:pPr>
        <w:jc w:val="center"/>
        <w:rPr>
          <w:b/>
          <w:sz w:val="28"/>
          <w:szCs w:val="28"/>
        </w:rPr>
      </w:pPr>
    </w:p>
    <w:p w:rsidR="00CB3A9D" w:rsidRPr="00CB3A9D" w:rsidRDefault="00CB3A9D" w:rsidP="00CB3A9D">
      <w:pPr>
        <w:jc w:val="both"/>
        <w:rPr>
          <w:sz w:val="28"/>
          <w:szCs w:val="28"/>
        </w:rPr>
      </w:pPr>
      <w:r w:rsidRPr="00CB3A9D">
        <w:rPr>
          <w:sz w:val="28"/>
          <w:szCs w:val="28"/>
        </w:rPr>
        <w:t xml:space="preserve">внести зміни до складу Постійної комісії Вищої ради правосуддя з </w:t>
      </w:r>
      <w:r w:rsidRPr="00CB3A9D">
        <w:rPr>
          <w:color w:val="000000"/>
          <w:sz w:val="28"/>
          <w:szCs w:val="28"/>
        </w:rPr>
        <w:t xml:space="preserve">питань Єдиної </w:t>
      </w:r>
      <w:r w:rsidRPr="00CB3A9D">
        <w:rPr>
          <w:sz w:val="28"/>
          <w:szCs w:val="28"/>
        </w:rPr>
        <w:t>судової інформаційно-телекомунікаційної системи, виклавши його в новій редакції, що додається.</w:t>
      </w:r>
    </w:p>
    <w:p w:rsidR="00CB3A9D" w:rsidRPr="00CB3A9D" w:rsidRDefault="00CB3A9D" w:rsidP="00CB3A9D">
      <w:pPr>
        <w:jc w:val="both"/>
        <w:rPr>
          <w:b/>
          <w:sz w:val="28"/>
          <w:szCs w:val="28"/>
        </w:rPr>
      </w:pPr>
    </w:p>
    <w:p w:rsidR="00CB3A9D" w:rsidRDefault="00CB3A9D" w:rsidP="00CB3A9D">
      <w:pPr>
        <w:ind w:firstLine="0"/>
        <w:jc w:val="both"/>
        <w:rPr>
          <w:b/>
          <w:sz w:val="28"/>
          <w:szCs w:val="28"/>
        </w:rPr>
      </w:pPr>
      <w:r w:rsidRPr="00CB3A9D">
        <w:rPr>
          <w:b/>
          <w:sz w:val="28"/>
          <w:szCs w:val="28"/>
        </w:rPr>
        <w:t xml:space="preserve">Голова Вищої ради правосуддя                                                      А.А. </w:t>
      </w:r>
      <w:proofErr w:type="spellStart"/>
      <w:r w:rsidRPr="00CB3A9D">
        <w:rPr>
          <w:b/>
          <w:sz w:val="28"/>
          <w:szCs w:val="28"/>
        </w:rPr>
        <w:t>Овсієнко</w:t>
      </w:r>
      <w:proofErr w:type="spellEnd"/>
    </w:p>
    <w:p w:rsidR="00CB3A9D" w:rsidRDefault="00CB3A9D" w:rsidP="00CB3A9D">
      <w:pPr>
        <w:rPr>
          <w:b/>
        </w:rPr>
      </w:pPr>
    </w:p>
    <w:tbl>
      <w:tblPr>
        <w:tblW w:w="0" w:type="auto"/>
        <w:tblInd w:w="4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10"/>
      </w:tblGrid>
      <w:tr w:rsidR="00CB3A9D" w:rsidTr="00AB34E5">
        <w:trPr>
          <w:trHeight w:val="1024"/>
        </w:trPr>
        <w:tc>
          <w:tcPr>
            <w:tcW w:w="4810" w:type="dxa"/>
            <w:tcBorders>
              <w:top w:val="nil"/>
              <w:left w:val="nil"/>
              <w:bottom w:val="nil"/>
              <w:right w:val="nil"/>
            </w:tcBorders>
          </w:tcPr>
          <w:p w:rsidR="00CB3A9D" w:rsidRDefault="00CB3A9D" w:rsidP="00CB3A9D">
            <w:pPr>
              <w:ind w:left="11" w:right="-143" w:firstLine="23"/>
              <w:jc w:val="both"/>
              <w:rPr>
                <w:sz w:val="24"/>
                <w:szCs w:val="24"/>
              </w:rPr>
            </w:pPr>
            <w:r w:rsidRPr="006822DA">
              <w:rPr>
                <w:sz w:val="24"/>
                <w:szCs w:val="24"/>
              </w:rPr>
              <w:t>Додаток</w:t>
            </w:r>
          </w:p>
          <w:p w:rsidR="00CB3A9D" w:rsidRDefault="00CB3A9D" w:rsidP="00CB3A9D">
            <w:pPr>
              <w:ind w:left="11" w:right="-143" w:firstLine="23"/>
              <w:jc w:val="both"/>
              <w:rPr>
                <w:sz w:val="24"/>
                <w:szCs w:val="24"/>
              </w:rPr>
            </w:pPr>
            <w:r>
              <w:rPr>
                <w:sz w:val="24"/>
                <w:szCs w:val="24"/>
              </w:rPr>
              <w:t>д</w:t>
            </w:r>
            <w:r w:rsidRPr="006822DA">
              <w:rPr>
                <w:sz w:val="24"/>
                <w:szCs w:val="24"/>
              </w:rPr>
              <w:t>о</w:t>
            </w:r>
            <w:r>
              <w:rPr>
                <w:sz w:val="24"/>
                <w:szCs w:val="24"/>
              </w:rPr>
              <w:t xml:space="preserve"> рішення Вищої ради правосуддя</w:t>
            </w:r>
            <w:r w:rsidRPr="00D652C8">
              <w:rPr>
                <w:sz w:val="24"/>
                <w:szCs w:val="24"/>
              </w:rPr>
              <w:t xml:space="preserve"> </w:t>
            </w:r>
          </w:p>
          <w:p w:rsidR="00CB3A9D" w:rsidRPr="009F4777" w:rsidRDefault="00CB3A9D" w:rsidP="00CB3A9D">
            <w:pPr>
              <w:ind w:left="11" w:right="-143" w:firstLine="23"/>
              <w:jc w:val="both"/>
              <w:rPr>
                <w:sz w:val="24"/>
                <w:szCs w:val="24"/>
              </w:rPr>
            </w:pPr>
            <w:r>
              <w:rPr>
                <w:sz w:val="24"/>
                <w:szCs w:val="24"/>
              </w:rPr>
              <w:t xml:space="preserve">від </w:t>
            </w:r>
            <w:r w:rsidRPr="009F4777">
              <w:rPr>
                <w:rStyle w:val="rvts44"/>
                <w:bCs/>
                <w:sz w:val="24"/>
                <w:szCs w:val="24"/>
                <w:bdr w:val="none" w:sz="0" w:space="0" w:color="auto" w:frame="1"/>
                <w:shd w:val="clear" w:color="auto" w:fill="FFFFFF"/>
              </w:rPr>
              <w:t>10 травня 2018 року № 1370-1/0/15-18</w:t>
            </w:r>
          </w:p>
          <w:p w:rsidR="00CB3A9D" w:rsidRPr="00865215" w:rsidRDefault="00CB3A9D" w:rsidP="00CB3A9D">
            <w:pPr>
              <w:ind w:firstLine="23"/>
              <w:rPr>
                <w:sz w:val="24"/>
                <w:szCs w:val="24"/>
              </w:rPr>
            </w:pPr>
            <w:r>
              <w:rPr>
                <w:sz w:val="24"/>
                <w:szCs w:val="24"/>
              </w:rPr>
              <w:t>(</w:t>
            </w:r>
            <w:r w:rsidRPr="00865215">
              <w:rPr>
                <w:sz w:val="24"/>
                <w:szCs w:val="24"/>
              </w:rPr>
              <w:t>в редакції рішення Вищої ради правосуддя</w:t>
            </w:r>
          </w:p>
          <w:p w:rsidR="00CB3A9D" w:rsidRPr="00260ABB" w:rsidRDefault="00CB3A9D" w:rsidP="00CB3A9D">
            <w:pPr>
              <w:ind w:firstLine="23"/>
              <w:rPr>
                <w:sz w:val="24"/>
                <w:szCs w:val="24"/>
              </w:rPr>
            </w:pPr>
            <w:r>
              <w:rPr>
                <w:sz w:val="24"/>
                <w:szCs w:val="24"/>
              </w:rPr>
              <w:t>від 23 червня 2020 року № 1952/0/15-20)</w:t>
            </w:r>
          </w:p>
        </w:tc>
      </w:tr>
    </w:tbl>
    <w:p w:rsidR="00CB3A9D" w:rsidRDefault="00CB3A9D" w:rsidP="00CB3A9D">
      <w:pPr>
        <w:rPr>
          <w:sz w:val="24"/>
          <w:szCs w:val="24"/>
        </w:rPr>
      </w:pPr>
    </w:p>
    <w:p w:rsidR="00CB3A9D" w:rsidRPr="00CB3A9D" w:rsidRDefault="00CB3A9D" w:rsidP="00CB3A9D">
      <w:pPr>
        <w:ind w:left="2832"/>
        <w:jc w:val="center"/>
        <w:rPr>
          <w:sz w:val="28"/>
          <w:szCs w:val="28"/>
        </w:rPr>
      </w:pPr>
    </w:p>
    <w:p w:rsidR="00CB3A9D" w:rsidRPr="00CB3A9D" w:rsidRDefault="00CB3A9D" w:rsidP="00CB3A9D">
      <w:pPr>
        <w:jc w:val="center"/>
        <w:rPr>
          <w:b/>
          <w:sz w:val="28"/>
          <w:szCs w:val="28"/>
        </w:rPr>
      </w:pPr>
      <w:r w:rsidRPr="00CB3A9D">
        <w:rPr>
          <w:b/>
          <w:sz w:val="28"/>
          <w:szCs w:val="28"/>
        </w:rPr>
        <w:t>С К Л А Д</w:t>
      </w:r>
    </w:p>
    <w:p w:rsidR="00CB3A9D" w:rsidRPr="00CB3A9D" w:rsidRDefault="00CB3A9D" w:rsidP="00CB3A9D">
      <w:pPr>
        <w:jc w:val="center"/>
        <w:rPr>
          <w:b/>
          <w:sz w:val="28"/>
          <w:szCs w:val="28"/>
        </w:rPr>
      </w:pPr>
      <w:r w:rsidRPr="00CB3A9D">
        <w:rPr>
          <w:b/>
          <w:sz w:val="28"/>
          <w:szCs w:val="28"/>
        </w:rPr>
        <w:t xml:space="preserve">Постійної комісії Вищої ради правосуддя </w:t>
      </w:r>
    </w:p>
    <w:p w:rsidR="00CB3A9D" w:rsidRPr="00CB3A9D" w:rsidRDefault="00CB3A9D" w:rsidP="00CB3A9D">
      <w:pPr>
        <w:jc w:val="center"/>
        <w:rPr>
          <w:b/>
          <w:sz w:val="28"/>
          <w:szCs w:val="28"/>
        </w:rPr>
      </w:pPr>
      <w:r w:rsidRPr="00CB3A9D">
        <w:rPr>
          <w:b/>
          <w:sz w:val="28"/>
          <w:szCs w:val="28"/>
        </w:rPr>
        <w:t xml:space="preserve">з </w:t>
      </w:r>
      <w:r w:rsidRPr="00CB3A9D">
        <w:rPr>
          <w:b/>
          <w:color w:val="000000"/>
          <w:sz w:val="28"/>
          <w:szCs w:val="28"/>
        </w:rPr>
        <w:t xml:space="preserve">питань Єдиної </w:t>
      </w:r>
      <w:r w:rsidRPr="00CB3A9D">
        <w:rPr>
          <w:b/>
          <w:sz w:val="28"/>
          <w:szCs w:val="28"/>
        </w:rPr>
        <w:t>судової інформаційно-телекомунікаційної системи</w:t>
      </w:r>
    </w:p>
    <w:p w:rsidR="00CB3A9D" w:rsidRPr="00CB3A9D" w:rsidRDefault="00CB3A9D" w:rsidP="00CB3A9D">
      <w:pPr>
        <w:jc w:val="center"/>
        <w:rPr>
          <w:sz w:val="28"/>
          <w:szCs w:val="28"/>
        </w:rPr>
      </w:pPr>
    </w:p>
    <w:tbl>
      <w:tblPr>
        <w:tblW w:w="9888" w:type="dxa"/>
        <w:tblLook w:val="04A0"/>
      </w:tblPr>
      <w:tblGrid>
        <w:gridCol w:w="2376"/>
        <w:gridCol w:w="7512"/>
      </w:tblGrid>
      <w:tr w:rsidR="00CB3A9D" w:rsidRPr="00CB3A9D" w:rsidTr="00AB34E5">
        <w:tc>
          <w:tcPr>
            <w:tcW w:w="2376" w:type="dxa"/>
          </w:tcPr>
          <w:p w:rsidR="00CB3A9D" w:rsidRPr="00CB3A9D" w:rsidRDefault="00CB3A9D" w:rsidP="00CB3A9D">
            <w:pPr>
              <w:ind w:firstLine="0"/>
              <w:rPr>
                <w:sz w:val="28"/>
                <w:szCs w:val="28"/>
              </w:rPr>
            </w:pPr>
            <w:r w:rsidRPr="00CB3A9D">
              <w:rPr>
                <w:sz w:val="28"/>
                <w:szCs w:val="28"/>
              </w:rPr>
              <w:t>Голова Комісії –</w:t>
            </w:r>
          </w:p>
        </w:tc>
        <w:tc>
          <w:tcPr>
            <w:tcW w:w="7512" w:type="dxa"/>
          </w:tcPr>
          <w:p w:rsidR="00CB3A9D" w:rsidRPr="00CB3A9D" w:rsidRDefault="00CB3A9D" w:rsidP="00CB3A9D">
            <w:pPr>
              <w:ind w:firstLine="34"/>
              <w:rPr>
                <w:sz w:val="28"/>
                <w:szCs w:val="28"/>
              </w:rPr>
            </w:pPr>
            <w:r w:rsidRPr="00CB3A9D">
              <w:rPr>
                <w:sz w:val="28"/>
                <w:szCs w:val="28"/>
              </w:rPr>
              <w:t>ГОВОРУХА Володимир Іванович, член Вищої ради правосуддя;</w:t>
            </w:r>
          </w:p>
        </w:tc>
      </w:tr>
      <w:tr w:rsidR="00CB3A9D" w:rsidRPr="00CB3A9D" w:rsidTr="00AB34E5">
        <w:tc>
          <w:tcPr>
            <w:tcW w:w="2376" w:type="dxa"/>
          </w:tcPr>
          <w:p w:rsidR="00CB3A9D" w:rsidRPr="00CB3A9D" w:rsidRDefault="00CB3A9D" w:rsidP="00CB3A9D">
            <w:pPr>
              <w:ind w:right="-108" w:firstLine="0"/>
              <w:rPr>
                <w:sz w:val="28"/>
                <w:szCs w:val="28"/>
              </w:rPr>
            </w:pPr>
            <w:r w:rsidRPr="00CB3A9D">
              <w:rPr>
                <w:sz w:val="28"/>
                <w:szCs w:val="28"/>
              </w:rPr>
              <w:t xml:space="preserve">Секретар Комісії – </w:t>
            </w:r>
          </w:p>
        </w:tc>
        <w:tc>
          <w:tcPr>
            <w:tcW w:w="7512" w:type="dxa"/>
          </w:tcPr>
          <w:p w:rsidR="00CB3A9D" w:rsidRPr="00CB3A9D" w:rsidRDefault="00CB3A9D" w:rsidP="00CB3A9D">
            <w:pPr>
              <w:ind w:firstLine="34"/>
              <w:rPr>
                <w:sz w:val="28"/>
                <w:szCs w:val="28"/>
              </w:rPr>
            </w:pPr>
            <w:r w:rsidRPr="00CB3A9D">
              <w:rPr>
                <w:sz w:val="28"/>
                <w:szCs w:val="28"/>
              </w:rPr>
              <w:t>ШВЕЦОВА Лариса Анатоліївна, член Вищої ради правосуддя, Секретар Третьої Дисциплінарної палати;</w:t>
            </w:r>
          </w:p>
        </w:tc>
      </w:tr>
      <w:tr w:rsidR="00CB3A9D" w:rsidRPr="00CB3A9D" w:rsidTr="00AB34E5">
        <w:tc>
          <w:tcPr>
            <w:tcW w:w="2376" w:type="dxa"/>
          </w:tcPr>
          <w:p w:rsidR="00CB3A9D" w:rsidRPr="00CB3A9D" w:rsidRDefault="00CB3A9D" w:rsidP="00CB3A9D">
            <w:pPr>
              <w:ind w:firstLine="0"/>
              <w:rPr>
                <w:sz w:val="28"/>
                <w:szCs w:val="28"/>
              </w:rPr>
            </w:pPr>
            <w:r w:rsidRPr="00CB3A9D">
              <w:rPr>
                <w:sz w:val="28"/>
                <w:szCs w:val="28"/>
              </w:rPr>
              <w:t>члени Комісії:</w:t>
            </w:r>
          </w:p>
        </w:tc>
        <w:tc>
          <w:tcPr>
            <w:tcW w:w="7512" w:type="dxa"/>
          </w:tcPr>
          <w:p w:rsidR="00CB3A9D" w:rsidRPr="00CB3A9D" w:rsidRDefault="00CB3A9D" w:rsidP="00CB3A9D">
            <w:pPr>
              <w:ind w:firstLine="34"/>
              <w:rPr>
                <w:sz w:val="28"/>
                <w:szCs w:val="28"/>
              </w:rPr>
            </w:pPr>
            <w:r w:rsidRPr="00CB3A9D">
              <w:rPr>
                <w:sz w:val="28"/>
                <w:szCs w:val="28"/>
              </w:rPr>
              <w:t>ОВСІЄНКО Андрій Анатолійович, Голова Вищої ради правосуддя;</w:t>
            </w:r>
          </w:p>
        </w:tc>
      </w:tr>
      <w:tr w:rsidR="00CB3A9D" w:rsidRPr="00CB3A9D" w:rsidTr="00AB34E5">
        <w:tc>
          <w:tcPr>
            <w:tcW w:w="2376" w:type="dxa"/>
          </w:tcPr>
          <w:p w:rsidR="00CB3A9D" w:rsidRPr="00CB3A9D" w:rsidRDefault="00CB3A9D" w:rsidP="00AB34E5">
            <w:pPr>
              <w:rPr>
                <w:sz w:val="28"/>
                <w:szCs w:val="28"/>
              </w:rPr>
            </w:pPr>
          </w:p>
        </w:tc>
        <w:tc>
          <w:tcPr>
            <w:tcW w:w="7512" w:type="dxa"/>
          </w:tcPr>
          <w:p w:rsidR="00CB3A9D" w:rsidRPr="00CB3A9D" w:rsidRDefault="00CB3A9D" w:rsidP="00CB3A9D">
            <w:pPr>
              <w:ind w:firstLine="34"/>
              <w:rPr>
                <w:sz w:val="28"/>
                <w:szCs w:val="28"/>
              </w:rPr>
            </w:pPr>
            <w:r w:rsidRPr="00CB3A9D">
              <w:rPr>
                <w:sz w:val="28"/>
                <w:szCs w:val="28"/>
              </w:rPr>
              <w:t>МАЛОВАЦЬКИЙ Олексій Володимирович, заступник Голови Вищої ради правосуддя;</w:t>
            </w:r>
          </w:p>
        </w:tc>
      </w:tr>
      <w:tr w:rsidR="00CB3A9D" w:rsidRPr="00CB3A9D" w:rsidTr="00AB34E5">
        <w:tc>
          <w:tcPr>
            <w:tcW w:w="2376" w:type="dxa"/>
          </w:tcPr>
          <w:p w:rsidR="00CB3A9D" w:rsidRPr="00CB3A9D" w:rsidRDefault="00CB3A9D" w:rsidP="00AB34E5">
            <w:pPr>
              <w:rPr>
                <w:sz w:val="28"/>
                <w:szCs w:val="28"/>
              </w:rPr>
            </w:pPr>
          </w:p>
        </w:tc>
        <w:tc>
          <w:tcPr>
            <w:tcW w:w="7512" w:type="dxa"/>
          </w:tcPr>
          <w:p w:rsidR="00CB3A9D" w:rsidRPr="00CB3A9D" w:rsidRDefault="00CB3A9D" w:rsidP="00CB3A9D">
            <w:pPr>
              <w:ind w:firstLine="34"/>
              <w:rPr>
                <w:sz w:val="28"/>
                <w:szCs w:val="28"/>
              </w:rPr>
            </w:pPr>
            <w:r w:rsidRPr="00CB3A9D">
              <w:rPr>
                <w:sz w:val="28"/>
                <w:szCs w:val="28"/>
              </w:rPr>
              <w:t>ШАПРАН Віктор Валентинович, член Вищої ради правосуддя, Секретар Першої Дисциплінарної палати;</w:t>
            </w:r>
          </w:p>
        </w:tc>
      </w:tr>
      <w:tr w:rsidR="00CB3A9D" w:rsidRPr="00CB3A9D" w:rsidTr="00AB34E5">
        <w:tc>
          <w:tcPr>
            <w:tcW w:w="2376" w:type="dxa"/>
          </w:tcPr>
          <w:p w:rsidR="00CB3A9D" w:rsidRPr="00CB3A9D" w:rsidRDefault="00CB3A9D" w:rsidP="00AB34E5">
            <w:pPr>
              <w:rPr>
                <w:sz w:val="28"/>
                <w:szCs w:val="28"/>
              </w:rPr>
            </w:pPr>
          </w:p>
        </w:tc>
        <w:tc>
          <w:tcPr>
            <w:tcW w:w="7512" w:type="dxa"/>
          </w:tcPr>
          <w:p w:rsidR="00CB3A9D" w:rsidRPr="00CB3A9D" w:rsidRDefault="00CB3A9D" w:rsidP="00CB3A9D">
            <w:pPr>
              <w:ind w:firstLine="34"/>
              <w:rPr>
                <w:sz w:val="28"/>
                <w:szCs w:val="28"/>
              </w:rPr>
            </w:pPr>
            <w:r w:rsidRPr="00CB3A9D">
              <w:rPr>
                <w:sz w:val="28"/>
                <w:szCs w:val="28"/>
              </w:rPr>
              <w:t>ХУДИК Микола Павлович,  член Вищої ради правосуддя, Секретар Другої Дисциплінарної палати;</w:t>
            </w:r>
          </w:p>
        </w:tc>
      </w:tr>
      <w:tr w:rsidR="00CB3A9D" w:rsidRPr="00CB3A9D" w:rsidTr="00AB34E5">
        <w:tc>
          <w:tcPr>
            <w:tcW w:w="2376" w:type="dxa"/>
          </w:tcPr>
          <w:p w:rsidR="00CB3A9D" w:rsidRPr="00CB3A9D" w:rsidRDefault="00CB3A9D" w:rsidP="00AB34E5">
            <w:pPr>
              <w:rPr>
                <w:sz w:val="28"/>
                <w:szCs w:val="28"/>
              </w:rPr>
            </w:pPr>
          </w:p>
        </w:tc>
        <w:tc>
          <w:tcPr>
            <w:tcW w:w="7512" w:type="dxa"/>
          </w:tcPr>
          <w:p w:rsidR="00CB3A9D" w:rsidRPr="00CB3A9D" w:rsidRDefault="00CB3A9D" w:rsidP="00CB3A9D">
            <w:pPr>
              <w:ind w:firstLine="34"/>
              <w:rPr>
                <w:sz w:val="28"/>
                <w:szCs w:val="28"/>
              </w:rPr>
            </w:pPr>
            <w:r w:rsidRPr="00CB3A9D">
              <w:rPr>
                <w:sz w:val="28"/>
                <w:szCs w:val="28"/>
              </w:rPr>
              <w:t>БЛАЖІВСЬКА  Оксана Євгенівна, член Вищої ради правосуддя;</w:t>
            </w:r>
          </w:p>
        </w:tc>
      </w:tr>
      <w:tr w:rsidR="00CB3A9D" w:rsidRPr="00CB3A9D" w:rsidTr="00AB34E5">
        <w:tc>
          <w:tcPr>
            <w:tcW w:w="2376" w:type="dxa"/>
          </w:tcPr>
          <w:p w:rsidR="00CB3A9D" w:rsidRPr="00CB3A9D" w:rsidRDefault="00CB3A9D" w:rsidP="00AB34E5">
            <w:pPr>
              <w:rPr>
                <w:sz w:val="28"/>
                <w:szCs w:val="28"/>
              </w:rPr>
            </w:pPr>
          </w:p>
        </w:tc>
        <w:tc>
          <w:tcPr>
            <w:tcW w:w="7512" w:type="dxa"/>
          </w:tcPr>
          <w:p w:rsidR="00CB3A9D" w:rsidRPr="00CB3A9D" w:rsidRDefault="00CB3A9D" w:rsidP="00CB3A9D">
            <w:pPr>
              <w:ind w:firstLine="34"/>
              <w:rPr>
                <w:sz w:val="28"/>
                <w:szCs w:val="28"/>
              </w:rPr>
            </w:pPr>
            <w:r w:rsidRPr="00CB3A9D">
              <w:rPr>
                <w:sz w:val="28"/>
                <w:szCs w:val="28"/>
              </w:rPr>
              <w:t>ШЕЛЕСТ Світлана Богданівна, член Вищої ради правосуддя;</w:t>
            </w:r>
          </w:p>
        </w:tc>
      </w:tr>
      <w:tr w:rsidR="00CB3A9D" w:rsidRPr="00CB3A9D" w:rsidTr="00AB34E5">
        <w:tc>
          <w:tcPr>
            <w:tcW w:w="2376" w:type="dxa"/>
          </w:tcPr>
          <w:p w:rsidR="00CB3A9D" w:rsidRPr="00CB3A9D" w:rsidRDefault="00CB3A9D" w:rsidP="00AB34E5">
            <w:pPr>
              <w:rPr>
                <w:sz w:val="28"/>
                <w:szCs w:val="28"/>
              </w:rPr>
            </w:pPr>
          </w:p>
        </w:tc>
        <w:tc>
          <w:tcPr>
            <w:tcW w:w="7512" w:type="dxa"/>
          </w:tcPr>
          <w:p w:rsidR="00CB3A9D" w:rsidRPr="00CB3A9D" w:rsidRDefault="00CB3A9D" w:rsidP="00CB3A9D">
            <w:pPr>
              <w:ind w:firstLine="34"/>
              <w:rPr>
                <w:sz w:val="28"/>
                <w:szCs w:val="28"/>
              </w:rPr>
            </w:pPr>
            <w:r w:rsidRPr="00CB3A9D">
              <w:rPr>
                <w:sz w:val="28"/>
                <w:szCs w:val="28"/>
              </w:rPr>
              <w:t>ПАРХАЦЬКА Тетяна Миколаївна, заступник керівника секретаріату – начальник правового управління секретаріату Вищої ради правосуддя;</w:t>
            </w:r>
          </w:p>
        </w:tc>
      </w:tr>
      <w:tr w:rsidR="00CB3A9D" w:rsidRPr="00CB3A9D" w:rsidTr="00AB34E5">
        <w:tc>
          <w:tcPr>
            <w:tcW w:w="2376" w:type="dxa"/>
          </w:tcPr>
          <w:p w:rsidR="00CB3A9D" w:rsidRPr="00CB3A9D" w:rsidRDefault="00CB3A9D" w:rsidP="00AB34E5">
            <w:pPr>
              <w:rPr>
                <w:sz w:val="28"/>
                <w:szCs w:val="28"/>
              </w:rPr>
            </w:pPr>
          </w:p>
        </w:tc>
        <w:tc>
          <w:tcPr>
            <w:tcW w:w="7512" w:type="dxa"/>
          </w:tcPr>
          <w:p w:rsidR="00CB3A9D" w:rsidRPr="00CB3A9D" w:rsidRDefault="00CB3A9D" w:rsidP="00CB3A9D">
            <w:pPr>
              <w:ind w:firstLine="34"/>
              <w:rPr>
                <w:sz w:val="28"/>
                <w:szCs w:val="28"/>
              </w:rPr>
            </w:pPr>
            <w:r w:rsidRPr="00CB3A9D">
              <w:rPr>
                <w:sz w:val="28"/>
                <w:szCs w:val="28"/>
              </w:rPr>
              <w:t>ТРОЦЬ Катерина Олександрівна, керівник служби інспекторів Вищої ради правосуддя;</w:t>
            </w:r>
          </w:p>
        </w:tc>
      </w:tr>
      <w:tr w:rsidR="00CB3A9D" w:rsidRPr="00CB3A9D" w:rsidTr="00AB34E5">
        <w:tc>
          <w:tcPr>
            <w:tcW w:w="2376" w:type="dxa"/>
          </w:tcPr>
          <w:p w:rsidR="00CB3A9D" w:rsidRPr="00CB3A9D" w:rsidRDefault="00CB3A9D" w:rsidP="00AB34E5">
            <w:pPr>
              <w:rPr>
                <w:sz w:val="28"/>
                <w:szCs w:val="28"/>
              </w:rPr>
            </w:pPr>
          </w:p>
        </w:tc>
        <w:tc>
          <w:tcPr>
            <w:tcW w:w="7512" w:type="dxa"/>
          </w:tcPr>
          <w:p w:rsidR="00CB3A9D" w:rsidRPr="00CB3A9D" w:rsidRDefault="00CB3A9D" w:rsidP="00CB3A9D">
            <w:pPr>
              <w:ind w:firstLine="34"/>
              <w:rPr>
                <w:sz w:val="28"/>
                <w:szCs w:val="28"/>
              </w:rPr>
            </w:pPr>
            <w:r w:rsidRPr="00CB3A9D">
              <w:rPr>
                <w:sz w:val="28"/>
                <w:szCs w:val="28"/>
              </w:rPr>
              <w:t>МІЩЕНКО  Світлана Володимирівна, начальник управління суддівської кар’єри секретаріату Вищої ради правосуддя;</w:t>
            </w:r>
          </w:p>
        </w:tc>
      </w:tr>
      <w:tr w:rsidR="00CB3A9D" w:rsidRPr="00CB3A9D" w:rsidTr="00AB34E5">
        <w:tc>
          <w:tcPr>
            <w:tcW w:w="2376" w:type="dxa"/>
          </w:tcPr>
          <w:p w:rsidR="00CB3A9D" w:rsidRPr="00CB3A9D" w:rsidRDefault="00CB3A9D" w:rsidP="00AB34E5">
            <w:pPr>
              <w:rPr>
                <w:sz w:val="28"/>
                <w:szCs w:val="28"/>
              </w:rPr>
            </w:pPr>
          </w:p>
        </w:tc>
        <w:tc>
          <w:tcPr>
            <w:tcW w:w="7512" w:type="dxa"/>
          </w:tcPr>
          <w:p w:rsidR="00CB3A9D" w:rsidRPr="00CB3A9D" w:rsidRDefault="00CB3A9D" w:rsidP="00CB3A9D">
            <w:pPr>
              <w:ind w:firstLine="34"/>
              <w:rPr>
                <w:sz w:val="28"/>
                <w:szCs w:val="28"/>
              </w:rPr>
            </w:pPr>
            <w:r w:rsidRPr="00CB3A9D">
              <w:rPr>
                <w:sz w:val="28"/>
                <w:szCs w:val="28"/>
              </w:rPr>
              <w:t>НІКІТЧЕНКО Юрій Григорович, начальник управління з питань відповідальності суддів і прокурорів секретаріату Вищої ради правосуддя;</w:t>
            </w:r>
          </w:p>
        </w:tc>
      </w:tr>
      <w:tr w:rsidR="00CB3A9D" w:rsidRPr="00CB3A9D" w:rsidTr="00AB34E5">
        <w:tc>
          <w:tcPr>
            <w:tcW w:w="2376" w:type="dxa"/>
          </w:tcPr>
          <w:p w:rsidR="00CB3A9D" w:rsidRPr="00CB3A9D" w:rsidRDefault="00CB3A9D" w:rsidP="00AB34E5">
            <w:pPr>
              <w:rPr>
                <w:sz w:val="28"/>
                <w:szCs w:val="28"/>
              </w:rPr>
            </w:pPr>
          </w:p>
        </w:tc>
        <w:tc>
          <w:tcPr>
            <w:tcW w:w="7512" w:type="dxa"/>
          </w:tcPr>
          <w:p w:rsidR="00CB3A9D" w:rsidRPr="00CB3A9D" w:rsidRDefault="00CB3A9D" w:rsidP="00CB3A9D">
            <w:pPr>
              <w:ind w:firstLine="34"/>
              <w:rPr>
                <w:sz w:val="28"/>
                <w:szCs w:val="28"/>
              </w:rPr>
            </w:pPr>
            <w:r w:rsidRPr="00CB3A9D">
              <w:rPr>
                <w:sz w:val="28"/>
                <w:szCs w:val="28"/>
              </w:rPr>
              <w:t>СУХОВА Наталія Іванівна, начальник управління стратегічного планування та аналізу забезпечення діяльності системи правосуддя секретаріату Вищої ради правосуддя;</w:t>
            </w:r>
          </w:p>
        </w:tc>
      </w:tr>
      <w:tr w:rsidR="00CB3A9D" w:rsidRPr="00CB3A9D" w:rsidTr="00AB34E5">
        <w:tc>
          <w:tcPr>
            <w:tcW w:w="2376" w:type="dxa"/>
          </w:tcPr>
          <w:p w:rsidR="00CB3A9D" w:rsidRPr="00CB3A9D" w:rsidRDefault="00CB3A9D" w:rsidP="00AB34E5">
            <w:pPr>
              <w:rPr>
                <w:sz w:val="28"/>
                <w:szCs w:val="28"/>
              </w:rPr>
            </w:pPr>
          </w:p>
        </w:tc>
        <w:tc>
          <w:tcPr>
            <w:tcW w:w="7512" w:type="dxa"/>
          </w:tcPr>
          <w:p w:rsidR="00CB3A9D" w:rsidRPr="00CB3A9D" w:rsidRDefault="00CB3A9D" w:rsidP="00CB3A9D">
            <w:pPr>
              <w:ind w:firstLine="34"/>
              <w:rPr>
                <w:sz w:val="28"/>
                <w:szCs w:val="28"/>
              </w:rPr>
            </w:pPr>
            <w:r w:rsidRPr="00CB3A9D">
              <w:rPr>
                <w:sz w:val="28"/>
                <w:szCs w:val="28"/>
              </w:rPr>
              <w:t>РАДЧЕНКО Олександр Миколайович, начальник управління інформаційних технологій та захисту інформації секретаріату Вищої ради правосуддя;</w:t>
            </w:r>
          </w:p>
        </w:tc>
      </w:tr>
      <w:tr w:rsidR="00CB3A9D" w:rsidRPr="00CB3A9D" w:rsidTr="00AB34E5">
        <w:tc>
          <w:tcPr>
            <w:tcW w:w="2376" w:type="dxa"/>
          </w:tcPr>
          <w:p w:rsidR="00CB3A9D" w:rsidRPr="00CB3A9D" w:rsidRDefault="00CB3A9D" w:rsidP="00AB34E5">
            <w:pPr>
              <w:rPr>
                <w:sz w:val="28"/>
                <w:szCs w:val="28"/>
              </w:rPr>
            </w:pPr>
          </w:p>
        </w:tc>
        <w:tc>
          <w:tcPr>
            <w:tcW w:w="7512" w:type="dxa"/>
          </w:tcPr>
          <w:p w:rsidR="00CB3A9D" w:rsidRPr="00CB3A9D" w:rsidRDefault="00CB3A9D" w:rsidP="00CB3A9D">
            <w:pPr>
              <w:ind w:firstLine="34"/>
              <w:rPr>
                <w:sz w:val="28"/>
                <w:szCs w:val="28"/>
              </w:rPr>
            </w:pPr>
            <w:proofErr w:type="spellStart"/>
            <w:r w:rsidRPr="00CB3A9D">
              <w:rPr>
                <w:sz w:val="28"/>
                <w:szCs w:val="28"/>
              </w:rPr>
              <w:t>ДІДИК</w:t>
            </w:r>
            <w:proofErr w:type="spellEnd"/>
            <w:r w:rsidRPr="00CB3A9D">
              <w:rPr>
                <w:sz w:val="28"/>
                <w:szCs w:val="28"/>
              </w:rPr>
              <w:t xml:space="preserve"> Яна Володимирівна, начальник управління документального забезпечення секретаріату Вищої ради </w:t>
            </w:r>
            <w:r w:rsidRPr="00CB3A9D">
              <w:rPr>
                <w:sz w:val="28"/>
                <w:szCs w:val="28"/>
              </w:rPr>
              <w:lastRenderedPageBreak/>
              <w:t>правосуддя;</w:t>
            </w:r>
          </w:p>
        </w:tc>
      </w:tr>
      <w:tr w:rsidR="00CB3A9D" w:rsidRPr="00CB3A9D" w:rsidTr="00AB34E5">
        <w:tc>
          <w:tcPr>
            <w:tcW w:w="2376" w:type="dxa"/>
          </w:tcPr>
          <w:p w:rsidR="00CB3A9D" w:rsidRPr="00CB3A9D" w:rsidRDefault="00CB3A9D" w:rsidP="00AB34E5">
            <w:pPr>
              <w:rPr>
                <w:sz w:val="28"/>
                <w:szCs w:val="28"/>
              </w:rPr>
            </w:pPr>
          </w:p>
        </w:tc>
        <w:tc>
          <w:tcPr>
            <w:tcW w:w="7512" w:type="dxa"/>
          </w:tcPr>
          <w:p w:rsidR="00CB3A9D" w:rsidRPr="00CB3A9D" w:rsidRDefault="00CB3A9D" w:rsidP="00CB3A9D">
            <w:pPr>
              <w:ind w:firstLine="34"/>
              <w:rPr>
                <w:sz w:val="28"/>
                <w:szCs w:val="28"/>
              </w:rPr>
            </w:pPr>
            <w:r w:rsidRPr="00CB3A9D">
              <w:rPr>
                <w:sz w:val="28"/>
                <w:szCs w:val="28"/>
              </w:rPr>
              <w:t>ПРИГОДІЙ Оксана Юріївна, головний спеціаліст відділу статистично-аналітичної роботи секретаріату Вищої ради правосуддя.</w:t>
            </w:r>
          </w:p>
        </w:tc>
      </w:tr>
    </w:tbl>
    <w:p w:rsidR="00CB3A9D" w:rsidRPr="00CB3A9D" w:rsidRDefault="00CB3A9D" w:rsidP="00CB3A9D">
      <w:pPr>
        <w:jc w:val="both"/>
        <w:rPr>
          <w:sz w:val="28"/>
          <w:szCs w:val="28"/>
        </w:rPr>
      </w:pPr>
    </w:p>
    <w:p w:rsidR="00CB3A9D" w:rsidRPr="00CB3A9D" w:rsidRDefault="00CB3A9D" w:rsidP="00CB3A9D">
      <w:pPr>
        <w:ind w:left="2832"/>
        <w:jc w:val="center"/>
        <w:rPr>
          <w:sz w:val="28"/>
          <w:szCs w:val="28"/>
        </w:rPr>
      </w:pPr>
    </w:p>
    <w:p w:rsidR="00CB3A9D" w:rsidRPr="00CB3A9D" w:rsidRDefault="00CB3A9D" w:rsidP="00CB3A9D">
      <w:pPr>
        <w:ind w:firstLine="0"/>
        <w:jc w:val="both"/>
        <w:rPr>
          <w:b/>
          <w:sz w:val="28"/>
          <w:szCs w:val="28"/>
        </w:rPr>
      </w:pPr>
    </w:p>
    <w:p w:rsidR="00367A65" w:rsidRPr="00CB3A9D" w:rsidRDefault="00367A65">
      <w:pPr>
        <w:rPr>
          <w:sz w:val="28"/>
          <w:szCs w:val="28"/>
        </w:rPr>
      </w:pPr>
    </w:p>
    <w:sectPr w:rsidR="00367A65" w:rsidRPr="00CB3A9D" w:rsidSect="009C447C">
      <w:pgSz w:w="11906" w:h="16838"/>
      <w:pgMar w:top="1134" w:right="567" w:bottom="567"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CB3A9D"/>
    <w:rsid w:val="001A51C5"/>
    <w:rsid w:val="00367A65"/>
    <w:rsid w:val="007039E5"/>
    <w:rsid w:val="009C447C"/>
    <w:rsid w:val="00CB3A9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A9D"/>
    <w:pPr>
      <w:spacing w:after="0" w:line="240" w:lineRule="auto"/>
      <w:ind w:firstLine="709"/>
    </w:pPr>
    <w:rPr>
      <w:rFonts w:eastAsia="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44">
    <w:name w:val="rvts44"/>
    <w:basedOn w:val="a0"/>
    <w:rsid w:val="00CB3A9D"/>
  </w:style>
  <w:style w:type="character" w:customStyle="1" w:styleId="FontStyle16">
    <w:name w:val="Font Style16"/>
    <w:uiPriority w:val="99"/>
    <w:rsid w:val="00CB3A9D"/>
    <w:rPr>
      <w:rFonts w:ascii="Times New Roman" w:hAnsi="Times New Roman" w:cs="Times New Roman" w:hint="default"/>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2614</Words>
  <Characters>1490</Characters>
  <Application>Microsoft Office Word</Application>
  <DocSecurity>0</DocSecurity>
  <Lines>12</Lines>
  <Paragraphs>8</Paragraphs>
  <ScaleCrop>false</ScaleCrop>
  <Company>Microsoft</Company>
  <LinksUpToDate>false</LinksUpToDate>
  <CharactersWithSpaces>4096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Олександра Ліходій (VRU-US10PC0776 - o.lihodiy)</dc:creator>
  <cp:lastModifiedBy>Олександра Ліходій (VRU-US10PC0776 - o.lihodiy)</cp:lastModifiedBy>
  <cp:revision>4</cp:revision>
  <dcterms:created xsi:type="dcterms:W3CDTF">2020-06-25T06:14:00Z</dcterms:created>
  <dcterms:modified xsi:type="dcterms:W3CDTF">2020-06-25T06:26:00Z</dcterms:modified>
</cp:coreProperties>
</file>