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7A02BE" w:rsidRDefault="006612F9" w:rsidP="006612F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7A02B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02BE">
        <w:rPr>
          <w:rFonts w:ascii="AcademyC" w:hAnsi="AcademyC"/>
          <w:b/>
          <w:color w:val="000000"/>
          <w:lang w:val="uk-UA"/>
        </w:rPr>
        <w:t>УКРАЇНА</w:t>
      </w:r>
    </w:p>
    <w:p w:rsidR="006612F9" w:rsidRPr="007A02BE" w:rsidRDefault="006612F9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ВИЩА РАДА ПРАВОСУДДЯ</w:t>
      </w:r>
    </w:p>
    <w:p w:rsidR="006612F9" w:rsidRPr="007A02BE" w:rsidRDefault="00715846" w:rsidP="006612F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02BE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6612F9" w:rsidRPr="007A02BE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6612F9" w:rsidRPr="007A02BE" w:rsidRDefault="006612F9" w:rsidP="006612F9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7A02BE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12F9" w:rsidRPr="007A02BE" w:rsidTr="00A35840">
        <w:trPr>
          <w:trHeight w:val="188"/>
        </w:trPr>
        <w:tc>
          <w:tcPr>
            <w:tcW w:w="3098" w:type="dxa"/>
          </w:tcPr>
          <w:p w:rsidR="006612F9" w:rsidRPr="007A02BE" w:rsidRDefault="00071CC8" w:rsidP="009F147D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 липня 2020 року</w:t>
            </w:r>
          </w:p>
        </w:tc>
        <w:tc>
          <w:tcPr>
            <w:tcW w:w="3309" w:type="dxa"/>
          </w:tcPr>
          <w:p w:rsidR="006612F9" w:rsidRPr="007A02BE" w:rsidRDefault="006612F9" w:rsidP="00A35840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7A02B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7A02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7A02BE" w:rsidRDefault="00071CC8" w:rsidP="00715846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№ 2047/2дп/15-20</w:t>
            </w:r>
          </w:p>
        </w:tc>
      </w:tr>
    </w:tbl>
    <w:tbl>
      <w:tblPr>
        <w:tblStyle w:val="af1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81"/>
      </w:tblGrid>
      <w:tr w:rsidR="00AA0F17" w:rsidTr="00AA0F17">
        <w:tc>
          <w:tcPr>
            <w:tcW w:w="4248" w:type="dxa"/>
          </w:tcPr>
          <w:p w:rsidR="00AA0F17" w:rsidRDefault="00AA0F17" w:rsidP="009452AD">
            <w:pPr>
              <w:shd w:val="clear" w:color="auto" w:fill="FFFFFF"/>
              <w:tabs>
                <w:tab w:val="left" w:pos="3686"/>
              </w:tabs>
              <w:jc w:val="both"/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</w:pPr>
            <w:r w:rsidRPr="00AA0F17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 xml:space="preserve">Про продовження строку розгляду дисциплінарної справи стосовно судді </w:t>
            </w:r>
            <w:r w:rsidR="009452AD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 xml:space="preserve">Луганського апеляційного суду </w:t>
            </w:r>
            <w:proofErr w:type="spellStart"/>
            <w:r w:rsidR="009452AD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>Рябчун</w:t>
            </w:r>
            <w:proofErr w:type="spellEnd"/>
            <w:r w:rsidR="009452AD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 xml:space="preserve"> О.В</w:t>
            </w:r>
            <w:r w:rsidRPr="00AA0F17"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5381" w:type="dxa"/>
          </w:tcPr>
          <w:p w:rsidR="00AA0F17" w:rsidRDefault="00AA0F17" w:rsidP="00AA0F17">
            <w:pPr>
              <w:tabs>
                <w:tab w:val="left" w:pos="3686"/>
              </w:tabs>
              <w:jc w:val="both"/>
              <w:rPr>
                <w:rFonts w:ascii="ProbaPro" w:eastAsia="Times New Roman" w:hAnsi="ProbaPro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</w:pPr>
          </w:p>
        </w:tc>
      </w:tr>
    </w:tbl>
    <w:p w:rsidR="00071CC8" w:rsidRDefault="00071CC8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Друга Дисциплінарна палата Вищої ради правосуддя у складі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головуючого – </w:t>
      </w:r>
      <w:proofErr w:type="spellStart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Худика</w:t>
      </w:r>
      <w:proofErr w:type="spellEnd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М.П., членів Артеменка І.А., </w:t>
      </w:r>
      <w:proofErr w:type="spellStart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Блажівської</w:t>
      </w:r>
      <w:proofErr w:type="spellEnd"/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О.Є.,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Прудивуса О.В., розглянувши питання щодо продовження строку розгляду дисци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плінарної справи стосовно судді </w:t>
      </w:r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Луганського апеляційного суду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proofErr w:type="spellStart"/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, відкритої за скаргою </w:t>
      </w:r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Голови Луганського апеляційного суду Гаврилюка В.К</w:t>
      </w:r>
      <w:r w:rsidR="003916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,</w:t>
      </w:r>
    </w:p>
    <w:p w:rsidR="00F55B15" w:rsidRPr="00F55B15" w:rsidRDefault="00F55B15" w:rsidP="0056023E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56023E">
      <w:pPr>
        <w:shd w:val="clear" w:color="auto" w:fill="FFFFFF"/>
        <w:spacing w:after="0" w:line="340" w:lineRule="exact"/>
        <w:jc w:val="center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встановила:</w:t>
      </w:r>
    </w:p>
    <w:p w:rsidR="009452AD" w:rsidRPr="009452AD" w:rsidRDefault="009452AD" w:rsidP="0056023E">
      <w:pPr>
        <w:shd w:val="clear" w:color="auto" w:fill="FFFFFF"/>
        <w:spacing w:after="0" w:line="340" w:lineRule="exact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до Вищої ради правосуддя надійшла скарга голови Луганського апеляційного суду Гаврилюка В.К. (</w:t>
      </w:r>
      <w:proofErr w:type="spellStart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вх</w:t>
      </w:r>
      <w:proofErr w:type="spellEnd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. № 1768/0/8-20 від 24 лютого 2020 року) на дії судді Луганського апеляційного суду </w:t>
      </w:r>
      <w:proofErr w:type="spellStart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О.В.</w:t>
      </w:r>
    </w:p>
    <w:p w:rsidR="009452AD" w:rsidRPr="009452AD" w:rsidRDefault="009452A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У скарзі викладено прохання притягнути суддю Луганського апеляційного суду </w:t>
      </w:r>
      <w:proofErr w:type="spellStart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О.В. до дисциплінарної відповідальності у зв’язку із допущенням поведінки, що може порочити звання судді, зокрема в дотриманні норм суддівської етики та стандартів поведінки, які забезпечують суспільну довіру до суду, та свідчити про мету – отримання третіми особами іншої вигоди.</w:t>
      </w:r>
    </w:p>
    <w:p w:rsidR="009452AD" w:rsidRDefault="009452A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Скаржник вважає, що у діях судді </w:t>
      </w:r>
      <w:proofErr w:type="spellStart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О.В. наявні ознаки дисциплінарних проступків, передбачених пунктом 3 частини першої статті 106 Закону України «Про судоустрій і статус суддів».  </w:t>
      </w:r>
    </w:p>
    <w:p w:rsidR="00FD10E1" w:rsidRDefault="009452A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Згідно із протоколом автоматизованого розподілу справи між членами Вищої ра</w:t>
      </w:r>
      <w:r w:rsidR="00A5091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ди правосуддя від 24 лютого 2020</w:t>
      </w:r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року скаргу голови Луганського апеляційного суду Гаврилюка В.К. передано на попереднє вивчення члену Вищої ради правосуддя </w:t>
      </w:r>
      <w:proofErr w:type="spellStart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Блажівській</w:t>
      </w:r>
      <w:proofErr w:type="spellEnd"/>
      <w:r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</w:t>
      </w:r>
      <w:r w:rsidR="00FD10E1" w:rsidRPr="00FD10E1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</w:p>
    <w:p w:rsidR="00F55B15" w:rsidRDefault="00F55B15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Ухвалою Другої Дисциплінарної палати Вищої ради правос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уддя від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13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квітня 2020 року № </w:t>
      </w:r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970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/2дп/15-20 відкрито дисциплінарну справу за скаргою </w:t>
      </w:r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Голови Луганського апеляційного суду Гаврилюка В.К.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стосовно судді </w:t>
      </w:r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Луганського апеляційного суду </w:t>
      </w:r>
      <w:proofErr w:type="spellStart"/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.</w:t>
      </w:r>
    </w:p>
    <w:p w:rsidR="007323FD" w:rsidRPr="007323FD" w:rsidRDefault="007323F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Крім того, ухвалою Вищої ради правосуддя від 2 липня 2020 року </w:t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об’єдна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но</w:t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дисциплінарну справу стосовно судді Луганського апеляційного суду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proofErr w:type="spellStart"/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lastRenderedPageBreak/>
        <w:t>Рябчун</w:t>
      </w:r>
      <w:proofErr w:type="spellEnd"/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Олени Вікторівни, відкриту за дисциплінарною скаргою Гаврилюка Володимира Кузьмича (єдиний унікальний номер 1768/0/8-20 від 24 лютого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2020 року), з дисциплінарною справою стосовно вказаної судді, відкритою за скаргою Луганського апеляційного суду, поданою через представника – Савчука Олександра Івановича (єдиний унікальний номер 4191/0/8-20 від 12 травня</w:t>
      </w:r>
      <w:r w:rsidR="00071CC8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br/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2020 року), в одну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дисциплінарну справу і передано</w:t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її на розгляд Другої Дисциплінарної палати Вищої ради правосуддя.</w:t>
      </w:r>
    </w:p>
    <w:p w:rsidR="007323FD" w:rsidRPr="00F55B15" w:rsidRDefault="007323F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Проведення підготовки до розгляду об’єднаної дисциплінарної справи 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доручено</w:t>
      </w:r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члену Другої Дисциплінарної палати Вищої ради правосуддя </w:t>
      </w:r>
      <w:proofErr w:type="spellStart"/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Блажівській</w:t>
      </w:r>
      <w:proofErr w:type="spellEnd"/>
      <w:r w:rsidRPr="007323F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</w:t>
      </w:r>
    </w:p>
    <w:p w:rsidR="00F55B15" w:rsidRPr="00F55B15" w:rsidRDefault="007323FD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З огляду на зазначене, </w:t>
      </w:r>
      <w:r w:rsidR="00F55B15"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Член Другої Дисциплінар</w:t>
      </w:r>
      <w:r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ної палати Вищої ради правосуддя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</w:t>
      </w:r>
      <w:proofErr w:type="spellStart"/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Блажівська</w:t>
      </w:r>
      <w:proofErr w:type="spellEnd"/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О.Є. </w:t>
      </w:r>
      <w:r w:rsidR="00F55B15"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зверну</w:t>
      </w:r>
      <w:r w:rsidR="006A628A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лась</w:t>
      </w:r>
      <w:r w:rsidR="00F55B15"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до Другої Дисциплінарної палати Вищої ради правосуддя щодо продовження строку розгляду дисциплінарної справи стосовно судді </w:t>
      </w:r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Луганського апеляційного суду </w:t>
      </w:r>
      <w:proofErr w:type="spellStart"/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О.В.</w:t>
      </w:r>
      <w:r w:rsidR="00F55B15"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у зв’язку з необхідністю додаткової перевірки обставин та матеріалів дисциплінарної справи.</w:t>
      </w:r>
    </w:p>
    <w:p w:rsidR="00F55B15" w:rsidRPr="00F55B15" w:rsidRDefault="00F55B15" w:rsidP="0056023E">
      <w:pPr>
        <w:shd w:val="clear" w:color="auto" w:fill="FFFFFF"/>
        <w:spacing w:after="0" w:line="340" w:lineRule="exact"/>
        <w:ind w:firstLine="567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Керуючись частиною тринадцятою статті 49 Закону України «Про Вищу раду правосуддя», Друга Дисциплінарна палата Вищої ради правосуддя</w:t>
      </w:r>
    </w:p>
    <w:p w:rsidR="00F55B15" w:rsidRPr="00F55B15" w:rsidRDefault="00F55B15" w:rsidP="0056023E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56023E">
      <w:pPr>
        <w:shd w:val="clear" w:color="auto" w:fill="FFFFFF"/>
        <w:spacing w:after="0" w:line="340" w:lineRule="exact"/>
        <w:jc w:val="center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ухвалила:</w:t>
      </w:r>
    </w:p>
    <w:p w:rsidR="00F55B15" w:rsidRPr="00F55B15" w:rsidRDefault="00F55B15" w:rsidP="0056023E">
      <w:pPr>
        <w:shd w:val="clear" w:color="auto" w:fill="FFFFFF"/>
        <w:spacing w:after="0" w:line="34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56023E">
      <w:pPr>
        <w:shd w:val="clear" w:color="auto" w:fill="FFFFFF"/>
        <w:spacing w:after="0" w:line="340" w:lineRule="exact"/>
        <w:jc w:val="both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строк розгляду дисциплінарної справи стосовно судді </w:t>
      </w:r>
      <w:r w:rsidR="009452AD" w:rsidRP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Лугансько</w:t>
      </w:r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го апеляційного суду </w:t>
      </w:r>
      <w:proofErr w:type="spellStart"/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Рябчун</w:t>
      </w:r>
      <w:proofErr w:type="spellEnd"/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 Олени Вікторівни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 xml:space="preserve">, відкритої за скаргою </w:t>
      </w:r>
      <w:r w:rsidR="009452AD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Голови Луганського апеляційного суду Гаврилюка В.К.</w:t>
      </w: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, продовжити на тридцять днів.</w:t>
      </w:r>
    </w:p>
    <w:p w:rsidR="00F55B15" w:rsidRPr="00F55B15" w:rsidRDefault="00F55B15" w:rsidP="007323FD">
      <w:pPr>
        <w:shd w:val="clear" w:color="auto" w:fill="FFFFFF"/>
        <w:spacing w:after="150" w:line="36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Головуючий на засіданні</w:t>
      </w:r>
    </w:p>
    <w:p w:rsidR="00F55B15" w:rsidRPr="00F55B15" w:rsidRDefault="00F55B15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Другої Дисциплінарної палати</w:t>
      </w:r>
    </w:p>
    <w:p w:rsidR="0056023E" w:rsidRDefault="00F55B15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Вищої ради правосуддя                                                   </w:t>
      </w:r>
      <w:r w:rsidR="0056023E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М.П. </w:t>
      </w:r>
      <w:proofErr w:type="spellStart"/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Худик</w:t>
      </w:r>
      <w:proofErr w:type="spellEnd"/>
    </w:p>
    <w:p w:rsidR="0056023E" w:rsidRDefault="0056023E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</w:p>
    <w:p w:rsidR="00F55B15" w:rsidRPr="00F55B15" w:rsidRDefault="00F55B15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Члени</w:t>
      </w:r>
      <w:r w:rsidR="00071CC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Другої</w:t>
      </w:r>
      <w:r w:rsidR="00071CC8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Дисциплінарної</w:t>
      </w:r>
    </w:p>
    <w:p w:rsidR="00F55B15" w:rsidRPr="00F55B15" w:rsidRDefault="00071CC8" w:rsidP="0056023E">
      <w:pPr>
        <w:shd w:val="clear" w:color="auto" w:fill="FFFFFF"/>
        <w:spacing w:after="0" w:line="240" w:lineRule="auto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>
        <w:rPr>
          <w:rFonts w:ascii="ProbaPro" w:eastAsia="Times New Roman" w:hAnsi="ProbaPro" w:cs="Times New Roman" w:hint="eastAsia"/>
          <w:b/>
          <w:bCs/>
          <w:color w:val="1D1D1B"/>
          <w:sz w:val="28"/>
          <w:szCs w:val="28"/>
          <w:lang w:val="uk-UA" w:eastAsia="uk-UA"/>
        </w:rPr>
        <w:t>п</w:t>
      </w:r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алати</w:t>
      </w:r>
      <w:r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Вищої ради </w:t>
      </w:r>
      <w:bookmarkStart w:id="0" w:name="_GoBack"/>
      <w:bookmarkEnd w:id="0"/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правосуддя                                     </w:t>
      </w:r>
      <w:r w:rsidR="0056023E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</w:t>
      </w:r>
      <w:r w:rsidR="00F55B15"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 І.А. Артеменко</w:t>
      </w:r>
    </w:p>
    <w:p w:rsidR="00F55B15" w:rsidRPr="00F55B15" w:rsidRDefault="00F55B15" w:rsidP="0056023E">
      <w:pPr>
        <w:shd w:val="clear" w:color="auto" w:fill="FFFFFF"/>
        <w:spacing w:after="0" w:line="52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56023E">
      <w:pPr>
        <w:shd w:val="clear" w:color="auto" w:fill="FFFFFF"/>
        <w:spacing w:after="0" w:line="52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                                                                                          </w:t>
      </w:r>
      <w:r w:rsidR="0056023E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56023E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О.Є. </w:t>
      </w:r>
      <w:proofErr w:type="spellStart"/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Блажівська</w:t>
      </w:r>
      <w:proofErr w:type="spellEnd"/>
    </w:p>
    <w:p w:rsidR="00F55B15" w:rsidRPr="00F55B15" w:rsidRDefault="00F55B15" w:rsidP="0056023E">
      <w:pPr>
        <w:shd w:val="clear" w:color="auto" w:fill="FFFFFF"/>
        <w:spacing w:after="0" w:line="52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  <w:t> </w:t>
      </w:r>
    </w:p>
    <w:p w:rsidR="00F55B15" w:rsidRPr="00F55B15" w:rsidRDefault="00F55B15" w:rsidP="0056023E">
      <w:pPr>
        <w:shd w:val="clear" w:color="auto" w:fill="FFFFFF"/>
        <w:spacing w:after="0" w:line="520" w:lineRule="exact"/>
        <w:rPr>
          <w:rFonts w:ascii="ProbaPro" w:eastAsia="Times New Roman" w:hAnsi="ProbaPro" w:cs="Times New Roman"/>
          <w:color w:val="1D1D1B"/>
          <w:sz w:val="28"/>
          <w:szCs w:val="28"/>
          <w:lang w:val="uk-UA" w:eastAsia="uk-UA"/>
        </w:rPr>
      </w:pP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                                                                                             </w:t>
      </w:r>
      <w:r w:rsidR="0056023E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 xml:space="preserve">             </w:t>
      </w:r>
      <w:r w:rsidRPr="00F55B15">
        <w:rPr>
          <w:rFonts w:ascii="ProbaPro" w:eastAsia="Times New Roman" w:hAnsi="ProbaPro" w:cs="Times New Roman"/>
          <w:b/>
          <w:bCs/>
          <w:color w:val="1D1D1B"/>
          <w:sz w:val="28"/>
          <w:szCs w:val="28"/>
          <w:lang w:val="uk-UA" w:eastAsia="uk-UA"/>
        </w:rPr>
        <w:t>О.В. Прудивус</w:t>
      </w:r>
    </w:p>
    <w:sectPr w:rsidR="00F55B15" w:rsidRPr="00F55B15" w:rsidSect="0056023E">
      <w:headerReference w:type="default" r:id="rId7"/>
      <w:footerReference w:type="default" r:id="rId8"/>
      <w:pgSz w:w="11906" w:h="16838"/>
      <w:pgMar w:top="1560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D1" w:rsidRDefault="00C965D1">
      <w:pPr>
        <w:spacing w:after="0" w:line="240" w:lineRule="auto"/>
      </w:pPr>
      <w:r>
        <w:separator/>
      </w:r>
    </w:p>
  </w:endnote>
  <w:endnote w:type="continuationSeparator" w:id="0">
    <w:p w:rsidR="00C965D1" w:rsidRDefault="00C9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AF" w:rsidRDefault="00071CC8">
    <w:pPr>
      <w:pStyle w:val="a7"/>
      <w:jc w:val="right"/>
    </w:pPr>
  </w:p>
  <w:p w:rsidR="002943AF" w:rsidRDefault="00071C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D1" w:rsidRDefault="00C965D1">
      <w:pPr>
        <w:spacing w:after="0" w:line="240" w:lineRule="auto"/>
      </w:pPr>
      <w:r>
        <w:separator/>
      </w:r>
    </w:p>
  </w:footnote>
  <w:footnote w:type="continuationSeparator" w:id="0">
    <w:p w:rsidR="00C965D1" w:rsidRDefault="00C96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C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43AF" w:rsidRDefault="00071C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155A9"/>
    <w:rsid w:val="000324F0"/>
    <w:rsid w:val="00071CC8"/>
    <w:rsid w:val="000A1187"/>
    <w:rsid w:val="000A29DE"/>
    <w:rsid w:val="000C2B60"/>
    <w:rsid w:val="000F0B12"/>
    <w:rsid w:val="00106709"/>
    <w:rsid w:val="0011713A"/>
    <w:rsid w:val="001232E8"/>
    <w:rsid w:val="00132EAA"/>
    <w:rsid w:val="00146650"/>
    <w:rsid w:val="00151AB4"/>
    <w:rsid w:val="00154DAB"/>
    <w:rsid w:val="001666F0"/>
    <w:rsid w:val="001A51C5"/>
    <w:rsid w:val="00204EB2"/>
    <w:rsid w:val="00222378"/>
    <w:rsid w:val="00223360"/>
    <w:rsid w:val="002444FB"/>
    <w:rsid w:val="00267237"/>
    <w:rsid w:val="002913E3"/>
    <w:rsid w:val="002B0FA3"/>
    <w:rsid w:val="002E7A06"/>
    <w:rsid w:val="00353613"/>
    <w:rsid w:val="003600F0"/>
    <w:rsid w:val="00367A65"/>
    <w:rsid w:val="003916AD"/>
    <w:rsid w:val="003E1097"/>
    <w:rsid w:val="004007DE"/>
    <w:rsid w:val="0040512F"/>
    <w:rsid w:val="004B7BDB"/>
    <w:rsid w:val="0056023E"/>
    <w:rsid w:val="00564C96"/>
    <w:rsid w:val="005B0080"/>
    <w:rsid w:val="006612F9"/>
    <w:rsid w:val="0069447A"/>
    <w:rsid w:val="006A628A"/>
    <w:rsid w:val="006A78C0"/>
    <w:rsid w:val="006B0F6B"/>
    <w:rsid w:val="00715846"/>
    <w:rsid w:val="007237D6"/>
    <w:rsid w:val="007323FD"/>
    <w:rsid w:val="00751520"/>
    <w:rsid w:val="00760BB6"/>
    <w:rsid w:val="007A02BE"/>
    <w:rsid w:val="00815CA8"/>
    <w:rsid w:val="00866BE2"/>
    <w:rsid w:val="00882F29"/>
    <w:rsid w:val="008B3EB6"/>
    <w:rsid w:val="008D5B2E"/>
    <w:rsid w:val="009251B1"/>
    <w:rsid w:val="00936E6E"/>
    <w:rsid w:val="009452AD"/>
    <w:rsid w:val="00972074"/>
    <w:rsid w:val="009D551A"/>
    <w:rsid w:val="009F147D"/>
    <w:rsid w:val="00A15BE6"/>
    <w:rsid w:val="00A36CFE"/>
    <w:rsid w:val="00A50911"/>
    <w:rsid w:val="00A56A67"/>
    <w:rsid w:val="00A8236D"/>
    <w:rsid w:val="00A861C3"/>
    <w:rsid w:val="00AA0F17"/>
    <w:rsid w:val="00AC3659"/>
    <w:rsid w:val="00AE73CD"/>
    <w:rsid w:val="00B201D1"/>
    <w:rsid w:val="00B56341"/>
    <w:rsid w:val="00BA59CF"/>
    <w:rsid w:val="00BC3F93"/>
    <w:rsid w:val="00BD7235"/>
    <w:rsid w:val="00BE1869"/>
    <w:rsid w:val="00BE3D87"/>
    <w:rsid w:val="00BE7A43"/>
    <w:rsid w:val="00C03C08"/>
    <w:rsid w:val="00C37F1A"/>
    <w:rsid w:val="00C702DB"/>
    <w:rsid w:val="00C965D1"/>
    <w:rsid w:val="00D439CF"/>
    <w:rsid w:val="00D751F9"/>
    <w:rsid w:val="00D97FC2"/>
    <w:rsid w:val="00DB72DA"/>
    <w:rsid w:val="00DD626B"/>
    <w:rsid w:val="00DD7EF9"/>
    <w:rsid w:val="00DF5339"/>
    <w:rsid w:val="00E3527F"/>
    <w:rsid w:val="00F35990"/>
    <w:rsid w:val="00F53BE6"/>
    <w:rsid w:val="00F55B15"/>
    <w:rsid w:val="00F65D1D"/>
    <w:rsid w:val="00F9070E"/>
    <w:rsid w:val="00FD10E1"/>
    <w:rsid w:val="00FE0F70"/>
    <w:rsid w:val="00FF0CB4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53"/>
  <w15:docId w15:val="{3564E61C-D6E4-4A1B-86EF-7919387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  <w:style w:type="character" w:customStyle="1" w:styleId="2">
    <w:name w:val="Основной текст (2)_"/>
    <w:basedOn w:val="a0"/>
    <w:link w:val="20"/>
    <w:rsid w:val="00B56341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341"/>
    <w:pPr>
      <w:widowControl w:val="0"/>
      <w:shd w:val="clear" w:color="auto" w:fill="FFFFFF"/>
      <w:spacing w:before="120" w:after="0" w:line="208" w:lineRule="exact"/>
      <w:jc w:val="both"/>
    </w:pPr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e">
    <w:name w:val="Body Text"/>
    <w:basedOn w:val="a"/>
    <w:link w:val="af"/>
    <w:uiPriority w:val="99"/>
    <w:unhideWhenUsed/>
    <w:rsid w:val="00146650"/>
    <w:pPr>
      <w:widowControl w:val="0"/>
      <w:autoSpaceDE w:val="0"/>
      <w:autoSpaceDN w:val="0"/>
      <w:spacing w:after="120" w:line="240" w:lineRule="auto"/>
      <w:jc w:val="both"/>
    </w:pPr>
    <w:rPr>
      <w:rFonts w:ascii="Times New Roman" w:hAnsi="Times New Roman" w:cs="Calibri"/>
      <w:sz w:val="28"/>
      <w:szCs w:val="28"/>
      <w:lang w:val="uk-UA"/>
    </w:rPr>
  </w:style>
  <w:style w:type="character" w:customStyle="1" w:styleId="af">
    <w:name w:val="Основний текст Знак"/>
    <w:basedOn w:val="a0"/>
    <w:link w:val="ae"/>
    <w:uiPriority w:val="99"/>
    <w:rsid w:val="00146650"/>
    <w:rPr>
      <w:rFonts w:cs="Calibri"/>
      <w:szCs w:val="28"/>
    </w:rPr>
  </w:style>
  <w:style w:type="paragraph" w:customStyle="1" w:styleId="rtecenter">
    <w:name w:val="rtecenter"/>
    <w:basedOn w:val="a"/>
    <w:rsid w:val="00F5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Strong"/>
    <w:basedOn w:val="a0"/>
    <w:uiPriority w:val="22"/>
    <w:qFormat/>
    <w:rsid w:val="00F55B15"/>
    <w:rPr>
      <w:b/>
      <w:bCs/>
    </w:rPr>
  </w:style>
  <w:style w:type="table" w:styleId="af1">
    <w:name w:val="Table Grid"/>
    <w:basedOn w:val="a1"/>
    <w:uiPriority w:val="59"/>
    <w:rsid w:val="00AA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8252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9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7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2449</Words>
  <Characters>1396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Оксана Кукота (HCJ-0630 - o.kukota)</cp:lastModifiedBy>
  <cp:revision>8</cp:revision>
  <cp:lastPrinted>2020-07-06T10:21:00Z</cp:lastPrinted>
  <dcterms:created xsi:type="dcterms:W3CDTF">2020-04-07T06:53:00Z</dcterms:created>
  <dcterms:modified xsi:type="dcterms:W3CDTF">2020-07-07T09:15:00Z</dcterms:modified>
</cp:coreProperties>
</file>