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724" w:rsidRDefault="008A2724" w:rsidP="00382CAF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382CAF" w:rsidRDefault="00382CAF" w:rsidP="00382CAF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8A2724" w:rsidRDefault="008A2724" w:rsidP="00460DAE">
      <w:pPr>
        <w:spacing w:after="0" w:line="240" w:lineRule="auto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>
        <w:rPr>
          <w:rFonts w:ascii="AcademyC" w:eastAsia="Calibri" w:hAnsi="AcademyC" w:cs="Times New Roman"/>
          <w:b/>
          <w:noProof/>
          <w:color w:val="000000"/>
          <w:sz w:val="32"/>
          <w:szCs w:val="32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175260</wp:posOffset>
            </wp:positionV>
            <wp:extent cx="506730" cy="647700"/>
            <wp:effectExtent l="19050" t="0" r="7620" b="0"/>
            <wp:wrapNone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A2724" w:rsidRDefault="008A2724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</w:p>
    <w:p w:rsidR="008A2724" w:rsidRDefault="008A2724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</w:p>
    <w:p w:rsidR="008A2724" w:rsidRDefault="008A2724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</w:p>
    <w:p w:rsidR="00A969C9" w:rsidRPr="00970DA3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УКРАЇНА</w:t>
      </w:r>
    </w:p>
    <w:p w:rsidR="00A969C9" w:rsidRPr="00970DA3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ВИЩА  РАДА  ПРАВОСУДДЯ</w:t>
      </w:r>
    </w:p>
    <w:p w:rsidR="00A969C9" w:rsidRPr="00970DA3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ТРЕТЯ ДИСЦИПЛІНАРНА ПАЛАТА</w:t>
      </w:r>
    </w:p>
    <w:p w:rsidR="00A969C9" w:rsidRPr="00970DA3" w:rsidRDefault="00A969C9" w:rsidP="00D51175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sz w:val="32"/>
          <w:szCs w:val="32"/>
          <w:lang w:val="uk-UA"/>
        </w:rPr>
        <w:t>УХВАЛА</w:t>
      </w:r>
    </w:p>
    <w:p w:rsidR="00A969C9" w:rsidRPr="00F248C7" w:rsidRDefault="00A969C9" w:rsidP="00A969C9">
      <w:pPr>
        <w:spacing w:after="0"/>
        <w:contextualSpacing/>
        <w:jc w:val="center"/>
        <w:rPr>
          <w:rFonts w:ascii="AcademyC" w:eastAsia="Calibri" w:hAnsi="AcademyC" w:cs="Times New Roman"/>
          <w:b/>
          <w:sz w:val="16"/>
          <w:szCs w:val="16"/>
          <w:lang w:val="uk-UA"/>
        </w:rPr>
      </w:pPr>
    </w:p>
    <w:tbl>
      <w:tblPr>
        <w:tblW w:w="9923" w:type="dxa"/>
        <w:tblLook w:val="04A0"/>
      </w:tblPr>
      <w:tblGrid>
        <w:gridCol w:w="3046"/>
        <w:gridCol w:w="3262"/>
        <w:gridCol w:w="3615"/>
      </w:tblGrid>
      <w:tr w:rsidR="00A969C9" w:rsidRPr="00970DA3" w:rsidTr="00021B05">
        <w:trPr>
          <w:trHeight w:val="188"/>
        </w:trPr>
        <w:tc>
          <w:tcPr>
            <w:tcW w:w="3046" w:type="dxa"/>
          </w:tcPr>
          <w:p w:rsidR="00A969C9" w:rsidRPr="00494A18" w:rsidRDefault="002E2AFA" w:rsidP="00021B05">
            <w:pPr>
              <w:ind w:right="-2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</w:t>
            </w:r>
            <w:r w:rsidR="008062C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липня</w:t>
            </w:r>
            <w:r w:rsidR="00A969C9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43113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2020</w:t>
            </w:r>
            <w:r w:rsidR="00A969C9" w:rsidRPr="00494A1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3262" w:type="dxa"/>
          </w:tcPr>
          <w:p w:rsidR="00A969C9" w:rsidRPr="00CF5CDE" w:rsidRDefault="00A969C9" w:rsidP="00021B05">
            <w:pPr>
              <w:ind w:right="-2"/>
              <w:jc w:val="center"/>
              <w:rPr>
                <w:rFonts w:ascii="Book Antiqua" w:hAnsi="Book Antiqua"/>
                <w:noProof/>
                <w:lang w:val="uk-UA"/>
              </w:rPr>
            </w:pPr>
            <w:r w:rsidRPr="00CF5CDE">
              <w:rPr>
                <w:rFonts w:ascii="Bookman Old Style" w:hAnsi="Bookman Old Style"/>
                <w:sz w:val="20"/>
                <w:szCs w:val="20"/>
                <w:lang w:val="uk-UA"/>
              </w:rPr>
              <w:t xml:space="preserve">      </w:t>
            </w:r>
            <w:r w:rsidRPr="00CF5CDE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3615" w:type="dxa"/>
          </w:tcPr>
          <w:p w:rsidR="00A969C9" w:rsidRPr="00CF5CDE" w:rsidRDefault="00A969C9" w:rsidP="00021B05">
            <w:pPr>
              <w:ind w:right="-2"/>
              <w:rPr>
                <w:noProof/>
                <w:sz w:val="28"/>
                <w:szCs w:val="28"/>
                <w:lang w:val="uk-UA"/>
              </w:rPr>
            </w:pPr>
            <w:r w:rsidRPr="00CF5CDE">
              <w:rPr>
                <w:rFonts w:ascii="Book Antiqua" w:hAnsi="Book Antiqua"/>
                <w:noProof/>
                <w:lang w:val="uk-UA"/>
              </w:rPr>
              <w:t xml:space="preserve">   </w:t>
            </w:r>
            <w:r w:rsidRPr="00CF5CDE"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      </w:t>
            </w:r>
            <w:r w:rsidRPr="00494A1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№ </w:t>
            </w:r>
            <w:r w:rsidR="00BE3E56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2063</w:t>
            </w:r>
            <w:r w:rsidRPr="00494A1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/3дп/15-</w:t>
            </w:r>
            <w:r w:rsidR="0043113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</w:t>
            </w:r>
          </w:p>
        </w:tc>
      </w:tr>
    </w:tbl>
    <w:p w:rsidR="00A969C9" w:rsidRPr="00970DA3" w:rsidRDefault="00A969C9" w:rsidP="00A969C9">
      <w:pPr>
        <w:spacing w:before="240" w:after="0" w:line="240" w:lineRule="auto"/>
        <w:ind w:right="552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0DA3">
        <w:rPr>
          <w:rFonts w:ascii="Times New Roman" w:hAnsi="Times New Roman"/>
          <w:b/>
          <w:sz w:val="24"/>
          <w:szCs w:val="24"/>
          <w:lang w:val="uk-UA" w:eastAsia="ru-RU"/>
        </w:rPr>
        <w:t>Про відкриття дисциплінарної справи стосовно судді</w:t>
      </w:r>
      <w:r w:rsidR="002E2A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54189">
        <w:rPr>
          <w:rFonts w:ascii="Times New Roman" w:hAnsi="Times New Roman" w:cs="Times New Roman"/>
          <w:b/>
          <w:sz w:val="24"/>
          <w:szCs w:val="24"/>
          <w:lang w:val="uk-UA"/>
        </w:rPr>
        <w:t>О</w:t>
      </w:r>
      <w:r w:rsidR="00C24A7F">
        <w:rPr>
          <w:rFonts w:ascii="Times New Roman" w:hAnsi="Times New Roman" w:cs="Times New Roman"/>
          <w:b/>
          <w:sz w:val="24"/>
          <w:szCs w:val="24"/>
          <w:lang w:val="uk-UA"/>
        </w:rPr>
        <w:t>кружного адміністративного суду міста Києва Чудак О.М.</w:t>
      </w:r>
    </w:p>
    <w:p w:rsidR="00A969C9" w:rsidRDefault="00A969C9" w:rsidP="00A969C9">
      <w:pPr>
        <w:spacing w:after="0" w:line="240" w:lineRule="auto"/>
        <w:ind w:right="552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8A2724" w:rsidRPr="00F248C7" w:rsidRDefault="008A2724" w:rsidP="00A969C9">
      <w:pPr>
        <w:spacing w:after="0" w:line="240" w:lineRule="auto"/>
        <w:ind w:right="552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969C9" w:rsidRPr="000E2505" w:rsidRDefault="00A969C9" w:rsidP="002D51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>Третя Дисциплінарна палата Вищої ради пр</w:t>
      </w:r>
      <w:r w:rsidR="001F7356" w:rsidRPr="000E2505">
        <w:rPr>
          <w:rFonts w:ascii="Times New Roman" w:hAnsi="Times New Roman" w:cs="Times New Roman"/>
          <w:sz w:val="28"/>
          <w:szCs w:val="28"/>
          <w:lang w:val="uk-UA"/>
        </w:rPr>
        <w:t>авосуддя у складі головуючого –</w:t>
      </w:r>
      <w:r w:rsidR="008802FC" w:rsidRPr="000E250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24A7F">
        <w:rPr>
          <w:rFonts w:ascii="Times New Roman" w:hAnsi="Times New Roman" w:cs="Times New Roman"/>
          <w:sz w:val="28"/>
          <w:szCs w:val="28"/>
          <w:lang w:val="uk-UA"/>
        </w:rPr>
        <w:t xml:space="preserve">Іванової Л.Б., 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членів </w:t>
      </w:r>
      <w:proofErr w:type="spellStart"/>
      <w:r w:rsidRPr="000E2505">
        <w:rPr>
          <w:rFonts w:ascii="Times New Roman" w:hAnsi="Times New Roman" w:cs="Times New Roman"/>
          <w:sz w:val="28"/>
          <w:szCs w:val="28"/>
          <w:lang w:val="uk-UA"/>
        </w:rPr>
        <w:t>Гречківського</w:t>
      </w:r>
      <w:proofErr w:type="spellEnd"/>
      <w:r w:rsidRPr="000E2505">
        <w:rPr>
          <w:rFonts w:ascii="Times New Roman" w:hAnsi="Times New Roman" w:cs="Times New Roman"/>
          <w:sz w:val="28"/>
          <w:szCs w:val="28"/>
          <w:lang w:val="uk-UA"/>
        </w:rPr>
        <w:t> П.М., Матвійчука В.В.</w:t>
      </w:r>
      <w:r w:rsidR="00C24A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299" w:rsidRPr="00B83299">
        <w:rPr>
          <w:rFonts w:ascii="Times New Roman" w:hAnsi="Times New Roman" w:cs="Times New Roman"/>
          <w:sz w:val="28"/>
          <w:szCs w:val="28"/>
          <w:lang w:val="uk-UA"/>
        </w:rPr>
        <w:t>та залучено</w:t>
      </w:r>
      <w:r w:rsidR="00DE7EA2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B83299" w:rsidRPr="00B832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7EA2">
        <w:rPr>
          <w:rFonts w:ascii="Times New Roman" w:hAnsi="Times New Roman" w:cs="Times New Roman"/>
          <w:sz w:val="28"/>
          <w:szCs w:val="28"/>
          <w:lang w:val="uk-UA"/>
        </w:rPr>
        <w:t xml:space="preserve">із </w:t>
      </w:r>
      <w:r w:rsidR="00B83299" w:rsidRPr="00B83299">
        <w:rPr>
          <w:rFonts w:ascii="Times New Roman" w:hAnsi="Times New Roman" w:cs="Times New Roman"/>
          <w:sz w:val="28"/>
          <w:szCs w:val="28"/>
          <w:lang w:val="uk-UA"/>
        </w:rPr>
        <w:t xml:space="preserve">Першої Дисциплінарної палати </w:t>
      </w:r>
      <w:r w:rsidR="00DE7EA2" w:rsidRPr="00B83299">
        <w:rPr>
          <w:rFonts w:ascii="Times New Roman" w:hAnsi="Times New Roman" w:cs="Times New Roman"/>
          <w:sz w:val="28"/>
          <w:szCs w:val="28"/>
          <w:lang w:val="uk-UA"/>
        </w:rPr>
        <w:t xml:space="preserve">члена </w:t>
      </w:r>
      <w:r w:rsidR="00B83299" w:rsidRPr="00B83299">
        <w:rPr>
          <w:rFonts w:ascii="Times New Roman" w:hAnsi="Times New Roman" w:cs="Times New Roman"/>
          <w:sz w:val="28"/>
          <w:szCs w:val="28"/>
          <w:lang w:val="uk-UA"/>
        </w:rPr>
        <w:t>Вищої ради правосуддя</w:t>
      </w:r>
      <w:r w:rsidR="00B83299" w:rsidRPr="00B83299">
        <w:rPr>
          <w:lang w:val="uk-UA"/>
        </w:rPr>
        <w:t xml:space="preserve"> </w:t>
      </w:r>
      <w:proofErr w:type="spellStart"/>
      <w:r w:rsidR="00C24A7F">
        <w:rPr>
          <w:rFonts w:ascii="Times New Roman" w:hAnsi="Times New Roman" w:cs="Times New Roman"/>
          <w:sz w:val="28"/>
          <w:szCs w:val="28"/>
          <w:lang w:val="uk-UA"/>
        </w:rPr>
        <w:t>Розваляєвої</w:t>
      </w:r>
      <w:proofErr w:type="spellEnd"/>
      <w:r w:rsidR="00C24A7F">
        <w:rPr>
          <w:rFonts w:ascii="Times New Roman" w:hAnsi="Times New Roman" w:cs="Times New Roman"/>
          <w:sz w:val="28"/>
          <w:szCs w:val="28"/>
          <w:lang w:val="uk-UA"/>
        </w:rPr>
        <w:t xml:space="preserve"> Т.С.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E250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розглянувши висновок 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доповідача – члена Третьої Дисциплінарної палати Вищої ради правосуддя </w:t>
      </w:r>
      <w:proofErr w:type="spellStart"/>
      <w:r w:rsidRPr="000E2505"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Л.А. за результатами попередньої перевірки </w:t>
      </w:r>
      <w:r w:rsidRPr="000E2505">
        <w:rPr>
          <w:rFonts w:ascii="Times New Roman" w:hAnsi="Times New Roman" w:cs="Times New Roman"/>
          <w:sz w:val="28"/>
          <w:szCs w:val="28"/>
          <w:lang w:val="uk-UA" w:eastAsia="ru-RU"/>
        </w:rPr>
        <w:t>скарги</w:t>
      </w:r>
      <w:r w:rsidR="00EE3DB6" w:rsidRPr="000E250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24A7F">
        <w:rPr>
          <w:rFonts w:ascii="Times New Roman" w:hAnsi="Times New Roman" w:cs="Times New Roman"/>
          <w:sz w:val="28"/>
          <w:szCs w:val="28"/>
          <w:lang w:val="uk-UA"/>
        </w:rPr>
        <w:t xml:space="preserve">Ратушного Р.Т. </w:t>
      </w:r>
      <w:r w:rsidR="00A54189">
        <w:rPr>
          <w:rFonts w:ascii="Times New Roman" w:hAnsi="Times New Roman" w:cs="Times New Roman"/>
          <w:sz w:val="28"/>
          <w:szCs w:val="28"/>
          <w:lang w:val="uk-UA"/>
        </w:rPr>
        <w:t>стосовно</w:t>
      </w:r>
      <w:r w:rsidR="00EE3DB6"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судді</w:t>
      </w:r>
      <w:r w:rsidR="00C24A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418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24A7F">
        <w:rPr>
          <w:rFonts w:ascii="Times New Roman" w:hAnsi="Times New Roman" w:cs="Times New Roman"/>
          <w:sz w:val="28"/>
          <w:szCs w:val="28"/>
          <w:lang w:val="uk-UA"/>
        </w:rPr>
        <w:t>кружного адміністративного суду міста Києва Чудак Олесі Миколаївни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A969C9" w:rsidRPr="000E2505" w:rsidRDefault="00A969C9" w:rsidP="002D51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69C9" w:rsidRPr="0032749D" w:rsidRDefault="00A969C9" w:rsidP="003274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val="uk-UA" w:eastAsia="ru-RU"/>
        </w:rPr>
      </w:pPr>
      <w:r w:rsidRPr="00675B27">
        <w:rPr>
          <w:rFonts w:ascii="Times New Roman" w:hAnsi="Times New Roman" w:cs="Times New Roman"/>
          <w:b/>
          <w:sz w:val="27"/>
          <w:szCs w:val="27"/>
          <w:lang w:val="uk-UA" w:eastAsia="ru-RU"/>
        </w:rPr>
        <w:t>встановила:</w:t>
      </w:r>
    </w:p>
    <w:p w:rsidR="0032749D" w:rsidRDefault="0032749D" w:rsidP="007E2F04">
      <w:pPr>
        <w:pStyle w:val="a9"/>
        <w:ind w:firstLine="708"/>
        <w:jc w:val="both"/>
        <w:rPr>
          <w:szCs w:val="28"/>
        </w:rPr>
      </w:pPr>
    </w:p>
    <w:p w:rsidR="00C24A7F" w:rsidRDefault="00C24A7F" w:rsidP="00A54189">
      <w:pPr>
        <w:pStyle w:val="a9"/>
        <w:jc w:val="both"/>
        <w:rPr>
          <w:szCs w:val="28"/>
        </w:rPr>
      </w:pPr>
      <w:r w:rsidRPr="00015AE3">
        <w:rPr>
          <w:szCs w:val="28"/>
        </w:rPr>
        <w:t>Чудак Олеся Миколаївна Указом Президента України від 13 травня 2009</w:t>
      </w:r>
      <w:r w:rsidR="00A54189">
        <w:rPr>
          <w:szCs w:val="28"/>
        </w:rPr>
        <w:t> </w:t>
      </w:r>
      <w:r w:rsidRPr="00015AE3">
        <w:rPr>
          <w:szCs w:val="28"/>
        </w:rPr>
        <w:t>року № 317/2009 призначена суддею Вінницького окружного адміністративного суду строком на п’ять років, Указом Президента України від 28 вересня 2017 року № 297/2017 призначена суддею окружного адміністративного суду міста Києва.</w:t>
      </w:r>
    </w:p>
    <w:p w:rsidR="00C24A7F" w:rsidRPr="006257F3" w:rsidRDefault="00C24A7F" w:rsidP="00A54189">
      <w:pPr>
        <w:pStyle w:val="a9"/>
        <w:ind w:firstLine="708"/>
        <w:jc w:val="both"/>
        <w:rPr>
          <w:szCs w:val="28"/>
        </w:rPr>
      </w:pPr>
      <w:r w:rsidRPr="007B6CB5">
        <w:rPr>
          <w:szCs w:val="28"/>
        </w:rPr>
        <w:t>До Вищої ради правосуддя</w:t>
      </w:r>
      <w:r>
        <w:rPr>
          <w:szCs w:val="28"/>
        </w:rPr>
        <w:t xml:space="preserve"> 21 травня</w:t>
      </w:r>
      <w:r w:rsidRPr="007B6CB5">
        <w:rPr>
          <w:szCs w:val="28"/>
        </w:rPr>
        <w:t xml:space="preserve"> </w:t>
      </w:r>
      <w:r>
        <w:rPr>
          <w:szCs w:val="28"/>
        </w:rPr>
        <w:t>2020</w:t>
      </w:r>
      <w:r w:rsidRPr="007B6CB5">
        <w:rPr>
          <w:szCs w:val="28"/>
        </w:rPr>
        <w:t xml:space="preserve"> року за вхідним </w:t>
      </w:r>
      <w:r w:rsidRPr="007B6CB5">
        <w:rPr>
          <w:szCs w:val="28"/>
        </w:rPr>
        <w:br/>
      </w:r>
      <w:r>
        <w:rPr>
          <w:szCs w:val="28"/>
        </w:rPr>
        <w:t>№ Р-3270/0/7-20</w:t>
      </w:r>
      <w:r w:rsidRPr="007B6CB5">
        <w:rPr>
          <w:szCs w:val="28"/>
        </w:rPr>
        <w:t xml:space="preserve"> надійшла дисциплінарна скарга </w:t>
      </w:r>
      <w:r>
        <w:rPr>
          <w:szCs w:val="28"/>
        </w:rPr>
        <w:t xml:space="preserve">Ратушного Р.Т. </w:t>
      </w:r>
      <w:r w:rsidR="00A54189">
        <w:rPr>
          <w:szCs w:val="28"/>
        </w:rPr>
        <w:t xml:space="preserve">на дії </w:t>
      </w:r>
      <w:r w:rsidRPr="007B6CB5">
        <w:rPr>
          <w:szCs w:val="28"/>
        </w:rPr>
        <w:t xml:space="preserve">судді </w:t>
      </w:r>
      <w:r>
        <w:rPr>
          <w:szCs w:val="28"/>
        </w:rPr>
        <w:t xml:space="preserve">Окружного адміністративного суду міста Києва Чудак О.М. </w:t>
      </w:r>
      <w:r w:rsidRPr="007B6CB5">
        <w:rPr>
          <w:szCs w:val="28"/>
        </w:rPr>
        <w:t>під час розгляду справ</w:t>
      </w:r>
      <w:r>
        <w:rPr>
          <w:szCs w:val="28"/>
        </w:rPr>
        <w:t>и</w:t>
      </w:r>
      <w:r w:rsidRPr="007B6CB5">
        <w:rPr>
          <w:szCs w:val="28"/>
        </w:rPr>
        <w:t xml:space="preserve"> </w:t>
      </w:r>
      <w:r>
        <w:rPr>
          <w:szCs w:val="28"/>
        </w:rPr>
        <w:t>№ 640/829</w:t>
      </w:r>
      <w:r w:rsidR="00EA7F27">
        <w:rPr>
          <w:szCs w:val="28"/>
        </w:rPr>
        <w:t>1</w:t>
      </w:r>
      <w:r>
        <w:rPr>
          <w:szCs w:val="28"/>
        </w:rPr>
        <w:t>/19 за заявою Т</w:t>
      </w:r>
      <w:r w:rsidR="00A54189">
        <w:rPr>
          <w:szCs w:val="28"/>
        </w:rPr>
        <w:t xml:space="preserve">овариства з обмеженою відповідальністю </w:t>
      </w:r>
      <w:r>
        <w:rPr>
          <w:szCs w:val="28"/>
        </w:rPr>
        <w:t>«</w:t>
      </w:r>
      <w:proofErr w:type="spellStart"/>
      <w:r>
        <w:rPr>
          <w:szCs w:val="28"/>
        </w:rPr>
        <w:t>Дайтона</w:t>
      </w:r>
      <w:proofErr w:type="spellEnd"/>
      <w:r>
        <w:rPr>
          <w:szCs w:val="28"/>
        </w:rPr>
        <w:t xml:space="preserve"> Груп»</w:t>
      </w:r>
      <w:r w:rsidR="00A54189">
        <w:rPr>
          <w:szCs w:val="28"/>
        </w:rPr>
        <w:t xml:space="preserve"> (далі – ТОВ «</w:t>
      </w:r>
      <w:proofErr w:type="spellStart"/>
      <w:r w:rsidR="00A54189">
        <w:rPr>
          <w:szCs w:val="28"/>
        </w:rPr>
        <w:t>Дайтона</w:t>
      </w:r>
      <w:proofErr w:type="spellEnd"/>
      <w:r w:rsidR="00A54189">
        <w:rPr>
          <w:szCs w:val="28"/>
        </w:rPr>
        <w:t xml:space="preserve"> Груп)</w:t>
      </w:r>
      <w:r>
        <w:rPr>
          <w:szCs w:val="28"/>
        </w:rPr>
        <w:t xml:space="preserve"> до Державної архітектурно-</w:t>
      </w:r>
      <w:r w:rsidR="00AA6F5B">
        <w:rPr>
          <w:szCs w:val="28"/>
        </w:rPr>
        <w:t>б</w:t>
      </w:r>
      <w:r>
        <w:rPr>
          <w:szCs w:val="28"/>
        </w:rPr>
        <w:t>удівельної інспекції України про скасування актів індивідуальної дії, складених за результатами планової перевірки.</w:t>
      </w:r>
    </w:p>
    <w:p w:rsidR="00C24A7F" w:rsidRPr="00015AE3" w:rsidRDefault="00C24A7F" w:rsidP="00C24A7F">
      <w:pPr>
        <w:pStyle w:val="a9"/>
        <w:ind w:firstLine="708"/>
        <w:jc w:val="both"/>
        <w:rPr>
          <w:szCs w:val="28"/>
        </w:rPr>
      </w:pPr>
      <w:r w:rsidRPr="00015AE3">
        <w:rPr>
          <w:szCs w:val="28"/>
        </w:rPr>
        <w:t>У дисциплінарній скарзі Ратушний Р.Т. зазначає</w:t>
      </w:r>
      <w:r w:rsidR="00EA7F27">
        <w:rPr>
          <w:szCs w:val="28"/>
        </w:rPr>
        <w:t xml:space="preserve"> що суддя Чудак</w:t>
      </w:r>
      <w:r w:rsidRPr="00015AE3">
        <w:rPr>
          <w:szCs w:val="28"/>
        </w:rPr>
        <w:t xml:space="preserve"> О.М. всупереч вимогам Кодексу адміністративного судочинства України</w:t>
      </w:r>
      <w:r>
        <w:rPr>
          <w:szCs w:val="28"/>
        </w:rPr>
        <w:t xml:space="preserve"> (далі – КАС України)</w:t>
      </w:r>
      <w:r w:rsidRPr="00015AE3">
        <w:rPr>
          <w:szCs w:val="28"/>
        </w:rPr>
        <w:t xml:space="preserve"> постановила незаконну ухвалу від 16 травня</w:t>
      </w:r>
      <w:r>
        <w:rPr>
          <w:szCs w:val="28"/>
        </w:rPr>
        <w:t xml:space="preserve"> </w:t>
      </w:r>
      <w:r w:rsidRPr="00015AE3">
        <w:rPr>
          <w:szCs w:val="28"/>
        </w:rPr>
        <w:t>2019 року, якою задовольнила заяву про забезпечення позову ТОВ «</w:t>
      </w:r>
      <w:proofErr w:type="spellStart"/>
      <w:r w:rsidRPr="00015AE3">
        <w:rPr>
          <w:szCs w:val="28"/>
        </w:rPr>
        <w:t>Дайтона</w:t>
      </w:r>
      <w:proofErr w:type="spellEnd"/>
      <w:r w:rsidRPr="00015AE3">
        <w:rPr>
          <w:szCs w:val="28"/>
        </w:rPr>
        <w:t xml:space="preserve"> Груп» до Державної архітектурно-будівельної інспекції України про скасування актів індивідуальної дії, складених за результатами позапланової перевірки. </w:t>
      </w:r>
    </w:p>
    <w:p w:rsidR="00C24A7F" w:rsidRDefault="00C24A7F" w:rsidP="00C24A7F">
      <w:pPr>
        <w:pStyle w:val="a9"/>
        <w:ind w:firstLine="708"/>
        <w:jc w:val="both"/>
        <w:rPr>
          <w:szCs w:val="28"/>
        </w:rPr>
      </w:pPr>
      <w:r>
        <w:rPr>
          <w:szCs w:val="28"/>
        </w:rPr>
        <w:lastRenderedPageBreak/>
        <w:t>На думку автора скарги</w:t>
      </w:r>
      <w:r w:rsidR="007C422A">
        <w:rPr>
          <w:szCs w:val="28"/>
        </w:rPr>
        <w:t>,</w:t>
      </w:r>
      <w:r>
        <w:rPr>
          <w:szCs w:val="28"/>
        </w:rPr>
        <w:t xml:space="preserve"> суддею Чудак О.М. вчинено </w:t>
      </w:r>
      <w:r w:rsidRPr="007B6CB5">
        <w:rPr>
          <w:szCs w:val="28"/>
        </w:rPr>
        <w:t>дисциплінарний п</w:t>
      </w:r>
      <w:r>
        <w:rPr>
          <w:szCs w:val="28"/>
        </w:rPr>
        <w:t>роступок, передбачений пунктом 4</w:t>
      </w:r>
      <w:r w:rsidRPr="007B6CB5">
        <w:rPr>
          <w:szCs w:val="28"/>
        </w:rPr>
        <w:t xml:space="preserve"> частини першої статті 106 Закону України від 2 червня 2016 року № 1402-VIII «Про судоустрій і статус суддів», згідно з яким суддю може бути притягнуто до дисциплінарної відповідальності в порядку дисциплінарного провадження у </w:t>
      </w:r>
      <w:r>
        <w:rPr>
          <w:szCs w:val="28"/>
        </w:rPr>
        <w:t>зв’язку з умисним або внаслідок грубої недбалості допущенням суддею, який брав участь в ухваленні судового рішення, порушення прав людини і основоположних свобод або інш</w:t>
      </w:r>
      <w:r w:rsidR="00C27F60">
        <w:rPr>
          <w:szCs w:val="28"/>
        </w:rPr>
        <w:t>ого</w:t>
      </w:r>
      <w:r>
        <w:rPr>
          <w:szCs w:val="28"/>
        </w:rPr>
        <w:t xml:space="preserve"> груб</w:t>
      </w:r>
      <w:r w:rsidR="00C27F60">
        <w:rPr>
          <w:szCs w:val="28"/>
        </w:rPr>
        <w:t>ого</w:t>
      </w:r>
      <w:r>
        <w:rPr>
          <w:szCs w:val="28"/>
        </w:rPr>
        <w:t xml:space="preserve"> порушення закону, що призвело до істотних негативних наслідків.</w:t>
      </w:r>
    </w:p>
    <w:p w:rsidR="00C24A7F" w:rsidRPr="007B6CB5" w:rsidRDefault="00C24A7F" w:rsidP="00C24A7F">
      <w:pPr>
        <w:spacing w:after="0" w:line="240" w:lineRule="auto"/>
        <w:ind w:firstLine="70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зв’</w:t>
      </w:r>
      <w:r w:rsidRPr="007B6CB5">
        <w:rPr>
          <w:rFonts w:ascii="Times New Roman" w:hAnsi="Times New Roman"/>
          <w:sz w:val="28"/>
          <w:szCs w:val="28"/>
        </w:rPr>
        <w:t>язку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r w:rsidR="007C422A"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 w:rsidRPr="007B6CB5">
        <w:rPr>
          <w:rFonts w:ascii="Times New Roman" w:hAnsi="Times New Roman"/>
          <w:sz w:val="28"/>
          <w:szCs w:val="28"/>
        </w:rPr>
        <w:t>з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r w:rsidR="007C422A">
        <w:rPr>
          <w:rFonts w:ascii="Times New Roman" w:hAnsi="Times New Roman"/>
          <w:sz w:val="28"/>
          <w:szCs w:val="28"/>
          <w:lang w:val="uk-UA"/>
        </w:rPr>
        <w:t xml:space="preserve">зазначеним </w:t>
      </w:r>
      <w:proofErr w:type="spellStart"/>
      <w:r>
        <w:rPr>
          <w:rFonts w:ascii="Times New Roman" w:hAnsi="Times New Roman"/>
          <w:sz w:val="28"/>
          <w:szCs w:val="28"/>
        </w:rPr>
        <w:t>Ратушний</w:t>
      </w:r>
      <w:proofErr w:type="spellEnd"/>
      <w:r>
        <w:rPr>
          <w:rFonts w:ascii="Times New Roman" w:hAnsi="Times New Roman"/>
          <w:sz w:val="28"/>
          <w:szCs w:val="28"/>
        </w:rPr>
        <w:t xml:space="preserve"> Р.Т. </w:t>
      </w:r>
      <w:r w:rsidRPr="007B6CB5">
        <w:rPr>
          <w:rFonts w:ascii="Times New Roman" w:hAnsi="Times New Roman"/>
          <w:sz w:val="28"/>
          <w:szCs w:val="28"/>
        </w:rPr>
        <w:t xml:space="preserve">просить </w:t>
      </w:r>
      <w:proofErr w:type="spellStart"/>
      <w:r w:rsidRPr="007B6CB5">
        <w:rPr>
          <w:rFonts w:ascii="Times New Roman" w:hAnsi="Times New Roman"/>
          <w:sz w:val="28"/>
          <w:szCs w:val="28"/>
        </w:rPr>
        <w:t>притягнути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6CB5">
        <w:rPr>
          <w:rFonts w:ascii="Times New Roman" w:hAnsi="Times New Roman"/>
          <w:sz w:val="28"/>
          <w:szCs w:val="28"/>
        </w:rPr>
        <w:t>суддю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Окружного </w:t>
      </w:r>
      <w:proofErr w:type="spellStart"/>
      <w:r>
        <w:rPr>
          <w:rFonts w:ascii="Times New Roman" w:hAnsi="Times New Roman"/>
          <w:sz w:val="28"/>
          <w:szCs w:val="28"/>
        </w:rPr>
        <w:t>адміністративного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суду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іста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Києва</w:t>
      </w:r>
      <w:proofErr w:type="spellEnd"/>
      <w:r>
        <w:rPr>
          <w:rFonts w:ascii="Times New Roman" w:hAnsi="Times New Roman"/>
          <w:sz w:val="28"/>
          <w:szCs w:val="28"/>
        </w:rPr>
        <w:t xml:space="preserve"> Чудак О.М. </w:t>
      </w:r>
      <w:r w:rsidRPr="007B6CB5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7B6CB5">
        <w:rPr>
          <w:rFonts w:ascii="Times New Roman" w:hAnsi="Times New Roman"/>
          <w:sz w:val="28"/>
          <w:szCs w:val="28"/>
        </w:rPr>
        <w:t>дисциплінарної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6CB5">
        <w:rPr>
          <w:rFonts w:ascii="Times New Roman" w:hAnsi="Times New Roman"/>
          <w:sz w:val="28"/>
          <w:szCs w:val="28"/>
        </w:rPr>
        <w:t>відповідальності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. </w:t>
      </w:r>
    </w:p>
    <w:p w:rsidR="000E2505" w:rsidRPr="002E2AFA" w:rsidRDefault="00C24A7F" w:rsidP="00C24A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B6CB5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до протоколу </w:t>
      </w:r>
      <w:proofErr w:type="spellStart"/>
      <w:r w:rsidRPr="007B6CB5">
        <w:rPr>
          <w:rFonts w:ascii="Times New Roman" w:hAnsi="Times New Roman"/>
          <w:sz w:val="28"/>
          <w:szCs w:val="28"/>
        </w:rPr>
        <w:t>автоматизованого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6CB5">
        <w:rPr>
          <w:rFonts w:ascii="Times New Roman" w:hAnsi="Times New Roman"/>
          <w:sz w:val="28"/>
          <w:szCs w:val="28"/>
        </w:rPr>
        <w:t>розподілу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B6CB5">
        <w:rPr>
          <w:rFonts w:ascii="Times New Roman" w:hAnsi="Times New Roman"/>
          <w:sz w:val="28"/>
          <w:szCs w:val="28"/>
        </w:rPr>
        <w:t>справи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6CB5">
        <w:rPr>
          <w:rFonts w:ascii="Times New Roman" w:hAnsi="Times New Roman"/>
          <w:sz w:val="28"/>
          <w:szCs w:val="28"/>
        </w:rPr>
        <w:t>м</w:t>
      </w:r>
      <w:proofErr w:type="gramEnd"/>
      <w:r w:rsidRPr="007B6CB5">
        <w:rPr>
          <w:rFonts w:ascii="Times New Roman" w:hAnsi="Times New Roman"/>
          <w:sz w:val="28"/>
          <w:szCs w:val="28"/>
        </w:rPr>
        <w:t>іж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членами </w:t>
      </w:r>
      <w:proofErr w:type="spellStart"/>
      <w:r w:rsidRPr="007B6CB5">
        <w:rPr>
          <w:rFonts w:ascii="Times New Roman" w:hAnsi="Times New Roman"/>
          <w:sz w:val="28"/>
          <w:szCs w:val="28"/>
        </w:rPr>
        <w:t>Вищої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7B6CB5">
        <w:rPr>
          <w:rFonts w:ascii="Times New Roman" w:hAnsi="Times New Roman"/>
          <w:sz w:val="28"/>
          <w:szCs w:val="28"/>
        </w:rPr>
        <w:t>правосуддя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6CB5">
        <w:rPr>
          <w:rFonts w:ascii="Times New Roman" w:hAnsi="Times New Roman"/>
          <w:sz w:val="28"/>
          <w:szCs w:val="28"/>
        </w:rPr>
        <w:t>від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21 </w:t>
      </w:r>
      <w:proofErr w:type="spellStart"/>
      <w:r>
        <w:rPr>
          <w:rFonts w:ascii="Times New Roman" w:hAnsi="Times New Roman"/>
          <w:sz w:val="28"/>
          <w:szCs w:val="28"/>
        </w:rPr>
        <w:t>травня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2020 року </w:t>
      </w:r>
      <w:r w:rsidRPr="007B6CB5">
        <w:rPr>
          <w:rFonts w:ascii="Times New Roman" w:hAnsi="Times New Roman"/>
          <w:sz w:val="28"/>
          <w:szCs w:val="28"/>
        </w:rPr>
        <w:br/>
        <w:t>№</w:t>
      </w:r>
      <w:r w:rsidR="007C422A">
        <w:rPr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Р-3270/0/7-20</w:t>
      </w:r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6CB5">
        <w:rPr>
          <w:rFonts w:ascii="Times New Roman" w:hAnsi="Times New Roman"/>
          <w:sz w:val="28"/>
          <w:szCs w:val="28"/>
        </w:rPr>
        <w:t>зазначен</w:t>
      </w:r>
      <w:proofErr w:type="spellEnd"/>
      <w:r w:rsidR="007C422A">
        <w:rPr>
          <w:rFonts w:ascii="Times New Roman" w:hAnsi="Times New Roman"/>
          <w:sz w:val="28"/>
          <w:szCs w:val="28"/>
          <w:lang w:val="uk-UA"/>
        </w:rPr>
        <w:t>у</w:t>
      </w:r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6CB5">
        <w:rPr>
          <w:rFonts w:ascii="Times New Roman" w:hAnsi="Times New Roman"/>
          <w:sz w:val="28"/>
          <w:szCs w:val="28"/>
        </w:rPr>
        <w:t>скарг</w:t>
      </w:r>
      <w:proofErr w:type="spellEnd"/>
      <w:r w:rsidR="007C422A">
        <w:rPr>
          <w:rFonts w:ascii="Times New Roman" w:hAnsi="Times New Roman"/>
          <w:sz w:val="28"/>
          <w:szCs w:val="28"/>
          <w:lang w:val="uk-UA"/>
        </w:rPr>
        <w:t>у</w:t>
      </w:r>
      <w:r w:rsidRPr="007B6CB5">
        <w:rPr>
          <w:rFonts w:ascii="Times New Roman" w:hAnsi="Times New Roman"/>
          <w:sz w:val="28"/>
          <w:szCs w:val="28"/>
        </w:rPr>
        <w:t xml:space="preserve"> передан</w:t>
      </w:r>
      <w:r w:rsidR="007C422A">
        <w:rPr>
          <w:rFonts w:ascii="Times New Roman" w:hAnsi="Times New Roman"/>
          <w:sz w:val="28"/>
          <w:szCs w:val="28"/>
          <w:lang w:val="uk-UA"/>
        </w:rPr>
        <w:t>о</w:t>
      </w:r>
      <w:r w:rsidRPr="007B6CB5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7B6CB5">
        <w:rPr>
          <w:rFonts w:ascii="Times New Roman" w:hAnsi="Times New Roman"/>
          <w:sz w:val="28"/>
          <w:szCs w:val="28"/>
        </w:rPr>
        <w:t>розгляду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члену </w:t>
      </w:r>
      <w:proofErr w:type="spellStart"/>
      <w:r w:rsidRPr="007B6CB5">
        <w:rPr>
          <w:rFonts w:ascii="Times New Roman" w:hAnsi="Times New Roman"/>
          <w:sz w:val="28"/>
          <w:szCs w:val="28"/>
        </w:rPr>
        <w:t>Вищої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7B6CB5">
        <w:rPr>
          <w:rFonts w:ascii="Times New Roman" w:hAnsi="Times New Roman"/>
          <w:sz w:val="28"/>
          <w:szCs w:val="28"/>
        </w:rPr>
        <w:t>правосуддя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Швецовій</w:t>
      </w:r>
      <w:proofErr w:type="spellEnd"/>
      <w:r>
        <w:rPr>
          <w:rFonts w:ascii="Times New Roman" w:hAnsi="Times New Roman"/>
          <w:sz w:val="28"/>
          <w:szCs w:val="28"/>
        </w:rPr>
        <w:t xml:space="preserve"> Л.А.</w:t>
      </w:r>
    </w:p>
    <w:p w:rsidR="00A969C9" w:rsidRPr="000E2505" w:rsidRDefault="001F7356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>Згідно зі статтею</w:t>
      </w:r>
      <w:r w:rsidR="00A969C9"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43 Закону України «Про Вищу раду правосуддя» доповідачем – членом Третьої Дисциплінарної палати Вищої ради пр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авосуддя </w:t>
      </w:r>
      <w:proofErr w:type="spellStart"/>
      <w:r w:rsidRPr="000E2505">
        <w:rPr>
          <w:rFonts w:ascii="Times New Roman" w:hAnsi="Times New Roman" w:cs="Times New Roman"/>
          <w:sz w:val="28"/>
          <w:szCs w:val="28"/>
          <w:lang w:val="uk-UA"/>
        </w:rPr>
        <w:t>Швецовою</w:t>
      </w:r>
      <w:proofErr w:type="spellEnd"/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Л.А. проведено попередню перевірку</w:t>
      </w:r>
      <w:r w:rsidR="00A969C9"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дисциплінарної скарги, за результатами якої складено вмотивований висновок із викладенням фактів та обставин, що обґрунтовують надану у </w:t>
      </w:r>
      <w:r w:rsidR="008062C8">
        <w:rPr>
          <w:rFonts w:ascii="Times New Roman" w:hAnsi="Times New Roman" w:cs="Times New Roman"/>
          <w:sz w:val="28"/>
          <w:szCs w:val="28"/>
          <w:lang w:val="uk-UA"/>
        </w:rPr>
        <w:t xml:space="preserve">ньому </w:t>
      </w:r>
      <w:r w:rsidR="00A969C9" w:rsidRPr="000E2505">
        <w:rPr>
          <w:rFonts w:ascii="Times New Roman" w:hAnsi="Times New Roman" w:cs="Times New Roman"/>
          <w:sz w:val="28"/>
          <w:szCs w:val="28"/>
          <w:lang w:val="uk-UA"/>
        </w:rPr>
        <w:t>пропозицію.</w:t>
      </w:r>
    </w:p>
    <w:p w:rsidR="00A969C9" w:rsidRDefault="00A969C9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висновок доповідача – члена Третьої Дисциплінарної палати Вищої ради правосуддя </w:t>
      </w:r>
      <w:proofErr w:type="spellStart"/>
      <w:r w:rsidRPr="000E2505"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Л.А. та додані до нього матеріали, Третя Дисциплінарна палата Вищої ради правосуддя дійшла висновку про наявність підстав для відкриття дисциплінарної справи стосовно судді </w:t>
      </w:r>
      <w:r w:rsidR="007C422A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C24A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кружного адміністративного суду міста Києва Чудак О.М. 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>з огляду на таке.</w:t>
      </w:r>
    </w:p>
    <w:p w:rsidR="005319AE" w:rsidRDefault="00C24A7F" w:rsidP="006A61C5">
      <w:pPr>
        <w:pStyle w:val="a9"/>
        <w:ind w:firstLine="709"/>
        <w:jc w:val="both"/>
        <w:rPr>
          <w:color w:val="000000"/>
          <w:szCs w:val="28"/>
          <w:lang w:eastAsia="uk-UA" w:bidi="uk-UA"/>
        </w:rPr>
      </w:pPr>
      <w:r w:rsidRPr="001A7AFB">
        <w:rPr>
          <w:szCs w:val="28"/>
        </w:rPr>
        <w:t xml:space="preserve">14 травня 2019 року </w:t>
      </w:r>
      <w:r w:rsidR="007C422A">
        <w:rPr>
          <w:szCs w:val="28"/>
        </w:rPr>
        <w:t>ТОВ</w:t>
      </w:r>
      <w:r w:rsidRPr="001A7AFB">
        <w:rPr>
          <w:color w:val="000000"/>
          <w:szCs w:val="28"/>
          <w:lang w:eastAsia="uk-UA" w:bidi="uk-UA"/>
        </w:rPr>
        <w:t xml:space="preserve"> </w:t>
      </w:r>
      <w:r w:rsidR="007C422A">
        <w:rPr>
          <w:color w:val="000000"/>
          <w:szCs w:val="28"/>
          <w:lang w:eastAsia="ru-RU" w:bidi="ru-RU"/>
        </w:rPr>
        <w:t>«</w:t>
      </w:r>
      <w:proofErr w:type="spellStart"/>
      <w:r w:rsidRPr="001A7AFB">
        <w:rPr>
          <w:color w:val="000000"/>
          <w:szCs w:val="28"/>
          <w:lang w:eastAsia="ru-RU" w:bidi="ru-RU"/>
        </w:rPr>
        <w:t>Дайтона</w:t>
      </w:r>
      <w:proofErr w:type="spellEnd"/>
      <w:r w:rsidRPr="001A7AFB">
        <w:rPr>
          <w:color w:val="000000"/>
          <w:szCs w:val="28"/>
          <w:lang w:eastAsia="ru-RU" w:bidi="ru-RU"/>
        </w:rPr>
        <w:t xml:space="preserve"> </w:t>
      </w:r>
      <w:r w:rsidRPr="001A7AFB">
        <w:rPr>
          <w:color w:val="000000"/>
          <w:szCs w:val="28"/>
          <w:lang w:eastAsia="uk-UA" w:bidi="uk-UA"/>
        </w:rPr>
        <w:t>Груп</w:t>
      </w:r>
      <w:r w:rsidR="007C422A">
        <w:rPr>
          <w:color w:val="000000"/>
          <w:szCs w:val="28"/>
          <w:lang w:eastAsia="uk-UA" w:bidi="uk-UA"/>
        </w:rPr>
        <w:t>»</w:t>
      </w:r>
      <w:r w:rsidRPr="001A7AFB">
        <w:rPr>
          <w:color w:val="000000"/>
          <w:szCs w:val="28"/>
          <w:lang w:eastAsia="uk-UA" w:bidi="uk-UA"/>
        </w:rPr>
        <w:t xml:space="preserve"> звернулося до Окружного адміністративного суду міста Києва із заявою про забезпечення позову до подання позовної заяви до Державної архітектурно-будівельної інспекції України про скасування актів індивідуальної дії, складених за результатами позапл</w:t>
      </w:r>
      <w:r>
        <w:rPr>
          <w:color w:val="000000"/>
          <w:szCs w:val="28"/>
          <w:lang w:eastAsia="uk-UA" w:bidi="uk-UA"/>
        </w:rPr>
        <w:t>анової перевірки від 8</w:t>
      </w:r>
      <w:r w:rsidR="007C422A">
        <w:rPr>
          <w:color w:val="000000"/>
          <w:szCs w:val="28"/>
          <w:lang w:eastAsia="uk-UA" w:bidi="uk-UA"/>
        </w:rPr>
        <w:t> </w:t>
      </w:r>
      <w:r>
        <w:rPr>
          <w:color w:val="000000"/>
          <w:szCs w:val="28"/>
          <w:lang w:eastAsia="uk-UA" w:bidi="uk-UA"/>
        </w:rPr>
        <w:t xml:space="preserve">травня </w:t>
      </w:r>
      <w:r w:rsidRPr="001A7AFB">
        <w:rPr>
          <w:color w:val="000000"/>
          <w:szCs w:val="28"/>
          <w:lang w:eastAsia="uk-UA" w:bidi="uk-UA"/>
        </w:rPr>
        <w:t>2019</w:t>
      </w:r>
      <w:r>
        <w:rPr>
          <w:color w:val="000000"/>
          <w:szCs w:val="28"/>
          <w:lang w:eastAsia="uk-UA" w:bidi="uk-UA"/>
        </w:rPr>
        <w:t xml:space="preserve"> року</w:t>
      </w:r>
      <w:r w:rsidRPr="001A7AFB">
        <w:rPr>
          <w:color w:val="000000"/>
          <w:szCs w:val="28"/>
          <w:lang w:eastAsia="uk-UA" w:bidi="uk-UA"/>
        </w:rPr>
        <w:t>.</w:t>
      </w:r>
      <w:r w:rsidR="007C422A">
        <w:rPr>
          <w:color w:val="000000"/>
          <w:szCs w:val="28"/>
          <w:lang w:eastAsia="uk-UA" w:bidi="uk-UA"/>
        </w:rPr>
        <w:t xml:space="preserve"> </w:t>
      </w:r>
      <w:r w:rsidR="00AA6F5B">
        <w:rPr>
          <w:color w:val="000000"/>
          <w:szCs w:val="28"/>
          <w:lang w:eastAsia="uk-UA" w:bidi="uk-UA"/>
        </w:rPr>
        <w:t>У вказаній заяві ТОВ «</w:t>
      </w:r>
      <w:proofErr w:type="spellStart"/>
      <w:r w:rsidR="00AA6F5B">
        <w:rPr>
          <w:color w:val="000000"/>
          <w:szCs w:val="28"/>
          <w:lang w:eastAsia="uk-UA" w:bidi="uk-UA"/>
        </w:rPr>
        <w:t>Дайтона</w:t>
      </w:r>
      <w:proofErr w:type="spellEnd"/>
      <w:r w:rsidR="00AA6F5B">
        <w:rPr>
          <w:color w:val="000000"/>
          <w:szCs w:val="28"/>
          <w:lang w:eastAsia="uk-UA" w:bidi="uk-UA"/>
        </w:rPr>
        <w:t xml:space="preserve"> Груп» просил</w:t>
      </w:r>
      <w:r w:rsidR="00DE7EA2">
        <w:rPr>
          <w:color w:val="000000"/>
          <w:szCs w:val="28"/>
          <w:lang w:eastAsia="uk-UA" w:bidi="uk-UA"/>
        </w:rPr>
        <w:t>о</w:t>
      </w:r>
      <w:r w:rsidR="00AA6F5B">
        <w:rPr>
          <w:color w:val="000000"/>
          <w:szCs w:val="28"/>
          <w:lang w:eastAsia="uk-UA" w:bidi="uk-UA"/>
        </w:rPr>
        <w:t>:</w:t>
      </w:r>
      <w:r w:rsidR="007C422A">
        <w:rPr>
          <w:color w:val="000000"/>
          <w:szCs w:val="28"/>
          <w:lang w:eastAsia="uk-UA" w:bidi="uk-UA"/>
        </w:rPr>
        <w:t xml:space="preserve"> </w:t>
      </w:r>
    </w:p>
    <w:p w:rsidR="00AA6F5B" w:rsidRPr="005319AE" w:rsidRDefault="00AA6F5B" w:rsidP="006A61C5">
      <w:pPr>
        <w:pStyle w:val="a9"/>
        <w:ind w:firstLine="709"/>
        <w:jc w:val="both"/>
        <w:rPr>
          <w:szCs w:val="28"/>
        </w:rPr>
      </w:pPr>
      <w:r>
        <w:rPr>
          <w:szCs w:val="28"/>
        </w:rPr>
        <w:t>зупинити</w:t>
      </w:r>
      <w:r w:rsidRPr="00AA6F5B">
        <w:rPr>
          <w:szCs w:val="28"/>
        </w:rPr>
        <w:t xml:space="preserve"> дії припису про усунення порушення вимог законодавства у сфері містобудівної діяльності, будівельних норм, стандартів і правил від 8</w:t>
      </w:r>
      <w:r w:rsidR="005319AE">
        <w:rPr>
          <w:szCs w:val="28"/>
        </w:rPr>
        <w:t> </w:t>
      </w:r>
      <w:r w:rsidRPr="00AA6F5B">
        <w:rPr>
          <w:szCs w:val="28"/>
        </w:rPr>
        <w:t xml:space="preserve">травня 2019 року, складеного головним інспектором будівельного нагляду відділу нагляду за діяльністю органу державного архітектурно-будівельного контролю та ринкового нагляду Департаменту Державної архітектурно-будівельної інспекції у місті Києві </w:t>
      </w:r>
      <w:proofErr w:type="spellStart"/>
      <w:r w:rsidRPr="00AA6F5B">
        <w:rPr>
          <w:szCs w:val="28"/>
        </w:rPr>
        <w:t>Воронюком</w:t>
      </w:r>
      <w:proofErr w:type="spellEnd"/>
      <w:r w:rsidRPr="00AA6F5B">
        <w:rPr>
          <w:szCs w:val="28"/>
        </w:rPr>
        <w:t xml:space="preserve"> А.В. за результатами позапланової перевірки на </w:t>
      </w:r>
      <w:r w:rsidR="005319AE" w:rsidRPr="00AA6F5B">
        <w:rPr>
          <w:szCs w:val="28"/>
        </w:rPr>
        <w:t>об’єкті</w:t>
      </w:r>
      <w:r w:rsidRPr="00AA6F5B">
        <w:rPr>
          <w:szCs w:val="28"/>
        </w:rPr>
        <w:t xml:space="preserve"> </w:t>
      </w:r>
      <w:r w:rsidR="005319AE">
        <w:rPr>
          <w:szCs w:val="28"/>
        </w:rPr>
        <w:t>«</w:t>
      </w:r>
      <w:r w:rsidRPr="00AA6F5B">
        <w:rPr>
          <w:szCs w:val="28"/>
        </w:rPr>
        <w:t xml:space="preserve">Будівництво житлово-офісно-торговельного комплексу з готелем та </w:t>
      </w:r>
      <w:proofErr w:type="spellStart"/>
      <w:r w:rsidRPr="00AA6F5B">
        <w:rPr>
          <w:szCs w:val="28"/>
        </w:rPr>
        <w:t>паркінгом</w:t>
      </w:r>
      <w:proofErr w:type="spellEnd"/>
      <w:r w:rsidRPr="00AA6F5B">
        <w:rPr>
          <w:szCs w:val="28"/>
        </w:rPr>
        <w:t xml:space="preserve"> по вул. </w:t>
      </w:r>
      <w:r w:rsidR="00460DAE">
        <w:rPr>
          <w:szCs w:val="28"/>
        </w:rPr>
        <w:t xml:space="preserve">ІНФОРМАЦІЯ_1 </w:t>
      </w:r>
      <w:r w:rsidRPr="00AA6F5B">
        <w:rPr>
          <w:szCs w:val="28"/>
        </w:rPr>
        <w:t>у Солом</w:t>
      </w:r>
      <w:r w:rsidR="000A625D" w:rsidRPr="005319AE">
        <w:rPr>
          <w:szCs w:val="28"/>
        </w:rPr>
        <w:t>’</w:t>
      </w:r>
      <w:r w:rsidRPr="00AA6F5B">
        <w:rPr>
          <w:szCs w:val="28"/>
        </w:rPr>
        <w:t>янському районі м. Києва</w:t>
      </w:r>
      <w:r w:rsidR="005319AE">
        <w:rPr>
          <w:szCs w:val="28"/>
        </w:rPr>
        <w:t>»</w:t>
      </w:r>
      <w:r w:rsidRPr="00AA6F5B">
        <w:rPr>
          <w:szCs w:val="28"/>
        </w:rPr>
        <w:t xml:space="preserve">, виданого </w:t>
      </w:r>
      <w:r w:rsidR="00DE7EA2">
        <w:rPr>
          <w:szCs w:val="28"/>
        </w:rPr>
        <w:t>ТОВ</w:t>
      </w:r>
      <w:r w:rsidRPr="00AA6F5B">
        <w:rPr>
          <w:szCs w:val="28"/>
        </w:rPr>
        <w:t xml:space="preserve"> </w:t>
      </w:r>
      <w:r w:rsidR="000A625D">
        <w:rPr>
          <w:szCs w:val="28"/>
        </w:rPr>
        <w:t>«</w:t>
      </w:r>
      <w:proofErr w:type="spellStart"/>
      <w:r w:rsidRPr="00AA6F5B">
        <w:rPr>
          <w:szCs w:val="28"/>
        </w:rPr>
        <w:t>Дайтона</w:t>
      </w:r>
      <w:proofErr w:type="spellEnd"/>
      <w:r w:rsidRPr="00AA6F5B">
        <w:rPr>
          <w:szCs w:val="28"/>
        </w:rPr>
        <w:t xml:space="preserve"> Груп</w:t>
      </w:r>
      <w:r w:rsidR="000A625D">
        <w:rPr>
          <w:szCs w:val="28"/>
        </w:rPr>
        <w:t>»</w:t>
      </w:r>
      <w:r w:rsidRPr="00AA6F5B">
        <w:rPr>
          <w:szCs w:val="28"/>
        </w:rPr>
        <w:t>;</w:t>
      </w:r>
    </w:p>
    <w:p w:rsidR="005319AE" w:rsidRDefault="00AA6F5B" w:rsidP="002F3AE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зупинити</w:t>
      </w:r>
      <w:r w:rsidRPr="00AA6F5B">
        <w:rPr>
          <w:sz w:val="28"/>
          <w:szCs w:val="28"/>
        </w:rPr>
        <w:t xml:space="preserve"> дії припису про зупинення підгот</w:t>
      </w:r>
      <w:r>
        <w:rPr>
          <w:sz w:val="28"/>
          <w:szCs w:val="28"/>
        </w:rPr>
        <w:t xml:space="preserve">овчих та будівельних робіт від </w:t>
      </w:r>
      <w:r w:rsidRPr="00AA6F5B">
        <w:rPr>
          <w:sz w:val="28"/>
          <w:szCs w:val="28"/>
        </w:rPr>
        <w:t>8 травня 2019 року, складеного головним інспектором будівельного нагляду відділу нагляду за діяльністю органу державного архітектурно-</w:t>
      </w:r>
      <w:r w:rsidRPr="00AA6F5B">
        <w:rPr>
          <w:sz w:val="28"/>
          <w:szCs w:val="28"/>
        </w:rPr>
        <w:lastRenderedPageBreak/>
        <w:t xml:space="preserve">будівельного контролю та ринкового нагляду Департаменту Державної архітектурно-будівельної інспекції у місті Києві </w:t>
      </w:r>
      <w:proofErr w:type="spellStart"/>
      <w:r w:rsidRPr="00AA6F5B">
        <w:rPr>
          <w:sz w:val="28"/>
          <w:szCs w:val="28"/>
        </w:rPr>
        <w:t>Воронюком</w:t>
      </w:r>
      <w:proofErr w:type="spellEnd"/>
      <w:r w:rsidRPr="00AA6F5B">
        <w:rPr>
          <w:sz w:val="28"/>
          <w:szCs w:val="28"/>
        </w:rPr>
        <w:t xml:space="preserve"> А.В. за результатами позапланової перевірки </w:t>
      </w:r>
      <w:r w:rsidRPr="005319AE">
        <w:rPr>
          <w:sz w:val="28"/>
          <w:szCs w:val="28"/>
        </w:rPr>
        <w:t xml:space="preserve">на </w:t>
      </w:r>
      <w:r w:rsidR="005319AE" w:rsidRPr="005319AE">
        <w:rPr>
          <w:sz w:val="28"/>
          <w:szCs w:val="28"/>
        </w:rPr>
        <w:t>об’єкті</w:t>
      </w:r>
      <w:r w:rsidRPr="00AA6F5B">
        <w:rPr>
          <w:sz w:val="28"/>
          <w:szCs w:val="28"/>
        </w:rPr>
        <w:t xml:space="preserve"> </w:t>
      </w:r>
      <w:r w:rsidR="005319AE">
        <w:rPr>
          <w:sz w:val="28"/>
          <w:szCs w:val="28"/>
        </w:rPr>
        <w:t>«</w:t>
      </w:r>
      <w:r w:rsidRPr="00AA6F5B">
        <w:rPr>
          <w:sz w:val="28"/>
          <w:szCs w:val="28"/>
        </w:rPr>
        <w:t xml:space="preserve">Будівництво житлово-офісно-торговельного комплексу з готелем та </w:t>
      </w:r>
      <w:proofErr w:type="spellStart"/>
      <w:r w:rsidRPr="00AA6F5B">
        <w:rPr>
          <w:sz w:val="28"/>
          <w:szCs w:val="28"/>
        </w:rPr>
        <w:t>паркінгом</w:t>
      </w:r>
      <w:proofErr w:type="spellEnd"/>
      <w:r w:rsidRPr="00AA6F5B">
        <w:rPr>
          <w:sz w:val="28"/>
          <w:szCs w:val="28"/>
        </w:rPr>
        <w:t xml:space="preserve"> по вул</w:t>
      </w:r>
      <w:r w:rsidR="00460DAE">
        <w:rPr>
          <w:sz w:val="28"/>
          <w:szCs w:val="28"/>
        </w:rPr>
        <w:t>. ІНФОРМАЦІЯ_1</w:t>
      </w:r>
      <w:r w:rsidRPr="00AA6F5B">
        <w:rPr>
          <w:sz w:val="28"/>
          <w:szCs w:val="28"/>
        </w:rPr>
        <w:t xml:space="preserve"> у Солом</w:t>
      </w:r>
      <w:r w:rsidR="000A625D" w:rsidRPr="005319AE">
        <w:rPr>
          <w:sz w:val="28"/>
          <w:szCs w:val="28"/>
        </w:rPr>
        <w:t>’</w:t>
      </w:r>
      <w:r w:rsidR="00460DAE">
        <w:rPr>
          <w:sz w:val="28"/>
          <w:szCs w:val="28"/>
        </w:rPr>
        <w:t>янському районі міста</w:t>
      </w:r>
      <w:r w:rsidRPr="00AA6F5B">
        <w:rPr>
          <w:sz w:val="28"/>
          <w:szCs w:val="28"/>
        </w:rPr>
        <w:t xml:space="preserve"> Києва</w:t>
      </w:r>
      <w:r w:rsidR="005319AE">
        <w:rPr>
          <w:sz w:val="28"/>
          <w:szCs w:val="28"/>
        </w:rPr>
        <w:t>»</w:t>
      </w:r>
      <w:r w:rsidRPr="00AA6F5B">
        <w:rPr>
          <w:sz w:val="28"/>
          <w:szCs w:val="28"/>
        </w:rPr>
        <w:t xml:space="preserve">, виданого </w:t>
      </w:r>
      <w:r w:rsidR="00DE7EA2">
        <w:rPr>
          <w:sz w:val="28"/>
          <w:szCs w:val="28"/>
        </w:rPr>
        <w:t>ТОВ</w:t>
      </w:r>
      <w:r w:rsidRPr="00AA6F5B">
        <w:rPr>
          <w:sz w:val="28"/>
          <w:szCs w:val="28"/>
        </w:rPr>
        <w:t xml:space="preserve"> </w:t>
      </w:r>
      <w:r w:rsidR="000A625D">
        <w:rPr>
          <w:sz w:val="28"/>
          <w:szCs w:val="28"/>
        </w:rPr>
        <w:t>«</w:t>
      </w:r>
      <w:proofErr w:type="spellStart"/>
      <w:r w:rsidRPr="00AA6F5B">
        <w:rPr>
          <w:sz w:val="28"/>
          <w:szCs w:val="28"/>
        </w:rPr>
        <w:t>Дайтона</w:t>
      </w:r>
      <w:proofErr w:type="spellEnd"/>
      <w:r w:rsidRPr="00AA6F5B">
        <w:rPr>
          <w:sz w:val="28"/>
          <w:szCs w:val="28"/>
        </w:rPr>
        <w:t xml:space="preserve"> Груп</w:t>
      </w:r>
      <w:r w:rsidR="000A625D">
        <w:rPr>
          <w:sz w:val="28"/>
          <w:szCs w:val="28"/>
        </w:rPr>
        <w:t>»</w:t>
      </w:r>
      <w:r w:rsidRPr="00AA6F5B">
        <w:rPr>
          <w:sz w:val="28"/>
          <w:szCs w:val="28"/>
        </w:rPr>
        <w:t>;</w:t>
      </w:r>
    </w:p>
    <w:p w:rsidR="000A625D" w:rsidRDefault="00AA6F5B" w:rsidP="002F3AE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зупинити</w:t>
      </w:r>
      <w:r w:rsidRPr="00AA6F5B">
        <w:rPr>
          <w:sz w:val="28"/>
          <w:szCs w:val="28"/>
        </w:rPr>
        <w:t xml:space="preserve"> дії припису про зупинення підгот</w:t>
      </w:r>
      <w:r>
        <w:rPr>
          <w:sz w:val="28"/>
          <w:szCs w:val="28"/>
        </w:rPr>
        <w:t xml:space="preserve">овчих та будівельних робіт від </w:t>
      </w:r>
      <w:r w:rsidRPr="00AA6F5B">
        <w:rPr>
          <w:sz w:val="28"/>
          <w:szCs w:val="28"/>
        </w:rPr>
        <w:t xml:space="preserve">8 травня 2019 року, складеного головним інспектором будівельного нагляду відділу нагляду за діяльністю органу державного архітектурно-будівельного контролю та ринкового нагляду Департаменту Державної архітектурно-будівельної інспекції у місті Києві </w:t>
      </w:r>
      <w:proofErr w:type="spellStart"/>
      <w:r w:rsidRPr="00AA6F5B">
        <w:rPr>
          <w:sz w:val="28"/>
          <w:szCs w:val="28"/>
        </w:rPr>
        <w:t>Воронюком</w:t>
      </w:r>
      <w:proofErr w:type="spellEnd"/>
      <w:r w:rsidRPr="00AA6F5B">
        <w:rPr>
          <w:sz w:val="28"/>
          <w:szCs w:val="28"/>
        </w:rPr>
        <w:t xml:space="preserve"> А.В. за результатами позапланової перевірки на об</w:t>
      </w:r>
      <w:r w:rsidR="000A625D" w:rsidRPr="005319AE">
        <w:rPr>
          <w:sz w:val="28"/>
          <w:szCs w:val="28"/>
        </w:rPr>
        <w:t>’</w:t>
      </w:r>
      <w:r w:rsidRPr="00AA6F5B">
        <w:rPr>
          <w:sz w:val="28"/>
          <w:szCs w:val="28"/>
        </w:rPr>
        <w:t xml:space="preserve">єкті </w:t>
      </w:r>
      <w:r w:rsidR="000A625D">
        <w:rPr>
          <w:sz w:val="28"/>
          <w:szCs w:val="28"/>
        </w:rPr>
        <w:t>«</w:t>
      </w:r>
      <w:r w:rsidRPr="00AA6F5B">
        <w:rPr>
          <w:sz w:val="28"/>
          <w:szCs w:val="28"/>
        </w:rPr>
        <w:t xml:space="preserve">Будівництво житлово-офісно-торговельного комплексу з готелем та </w:t>
      </w:r>
      <w:proofErr w:type="spellStart"/>
      <w:r w:rsidRPr="00AA6F5B">
        <w:rPr>
          <w:sz w:val="28"/>
          <w:szCs w:val="28"/>
        </w:rPr>
        <w:t>паркінгом</w:t>
      </w:r>
      <w:proofErr w:type="spellEnd"/>
      <w:r w:rsidRPr="00AA6F5B">
        <w:rPr>
          <w:sz w:val="28"/>
          <w:szCs w:val="28"/>
        </w:rPr>
        <w:t xml:space="preserve"> по вул. </w:t>
      </w:r>
      <w:r w:rsidR="00460DAE">
        <w:rPr>
          <w:sz w:val="28"/>
          <w:szCs w:val="28"/>
        </w:rPr>
        <w:t xml:space="preserve">ІНФОРМАЦІЯ_1 </w:t>
      </w:r>
      <w:r w:rsidRPr="00AA6F5B">
        <w:rPr>
          <w:sz w:val="28"/>
          <w:szCs w:val="28"/>
        </w:rPr>
        <w:t>у Солом</w:t>
      </w:r>
      <w:r w:rsidR="000A625D" w:rsidRPr="005319AE">
        <w:rPr>
          <w:sz w:val="28"/>
          <w:szCs w:val="28"/>
        </w:rPr>
        <w:t>’</w:t>
      </w:r>
      <w:r w:rsidRPr="00AA6F5B">
        <w:rPr>
          <w:sz w:val="28"/>
          <w:szCs w:val="28"/>
        </w:rPr>
        <w:t>янському районі м. Києва</w:t>
      </w:r>
      <w:r w:rsidR="000A625D">
        <w:rPr>
          <w:sz w:val="28"/>
          <w:szCs w:val="28"/>
        </w:rPr>
        <w:t>»</w:t>
      </w:r>
      <w:r w:rsidRPr="00AA6F5B">
        <w:rPr>
          <w:sz w:val="28"/>
          <w:szCs w:val="28"/>
        </w:rPr>
        <w:t xml:space="preserve">, виданого Товариству з обмеженою відповідальністю </w:t>
      </w:r>
      <w:r w:rsidR="000A625D">
        <w:rPr>
          <w:sz w:val="28"/>
          <w:szCs w:val="28"/>
        </w:rPr>
        <w:t>«</w:t>
      </w:r>
      <w:r w:rsidRPr="00AA6F5B">
        <w:rPr>
          <w:sz w:val="28"/>
          <w:szCs w:val="28"/>
        </w:rPr>
        <w:t xml:space="preserve">Будівельна компанія </w:t>
      </w:r>
      <w:r w:rsidR="000A625D">
        <w:rPr>
          <w:sz w:val="28"/>
          <w:szCs w:val="28"/>
        </w:rPr>
        <w:t>«</w:t>
      </w:r>
      <w:proofErr w:type="spellStart"/>
      <w:r w:rsidRPr="00AA6F5B">
        <w:rPr>
          <w:sz w:val="28"/>
          <w:szCs w:val="28"/>
        </w:rPr>
        <w:t>Індбуд</w:t>
      </w:r>
      <w:proofErr w:type="spellEnd"/>
      <w:r w:rsidR="000A625D">
        <w:rPr>
          <w:sz w:val="28"/>
          <w:szCs w:val="28"/>
        </w:rPr>
        <w:t>»</w:t>
      </w:r>
      <w:r w:rsidRPr="00AA6F5B">
        <w:rPr>
          <w:sz w:val="28"/>
          <w:szCs w:val="28"/>
        </w:rPr>
        <w:t xml:space="preserve">; </w:t>
      </w:r>
    </w:p>
    <w:p w:rsidR="000A625D" w:rsidRDefault="00AA6F5B" w:rsidP="002F3AE2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bidi="uk-UA"/>
        </w:rPr>
      </w:pPr>
      <w:r>
        <w:rPr>
          <w:sz w:val="28"/>
          <w:szCs w:val="28"/>
        </w:rPr>
        <w:t>зупинити</w:t>
      </w:r>
      <w:r w:rsidRPr="00AA6F5B">
        <w:rPr>
          <w:sz w:val="28"/>
          <w:szCs w:val="28"/>
        </w:rPr>
        <w:t xml:space="preserve"> дії припису про усунення порушення вимог законодавства у сфері містобудівної діяльності, будівельних</w:t>
      </w:r>
      <w:r>
        <w:rPr>
          <w:sz w:val="28"/>
          <w:szCs w:val="28"/>
        </w:rPr>
        <w:t xml:space="preserve"> норм, стандартів і правил від </w:t>
      </w:r>
      <w:r w:rsidRPr="00AA6F5B">
        <w:rPr>
          <w:sz w:val="28"/>
          <w:szCs w:val="28"/>
        </w:rPr>
        <w:t>8</w:t>
      </w:r>
      <w:r w:rsidR="000A625D">
        <w:rPr>
          <w:sz w:val="28"/>
          <w:szCs w:val="28"/>
        </w:rPr>
        <w:t> </w:t>
      </w:r>
      <w:r w:rsidRPr="00AA6F5B">
        <w:rPr>
          <w:sz w:val="28"/>
          <w:szCs w:val="28"/>
        </w:rPr>
        <w:t xml:space="preserve">травня 2019 року, складеного головним інспектором будівельного нагляду відділу нагляду за діяльністю органу державного архітектурно-будівельного контролю та ринкового нагляду Департаменту Державної архітектурно-будівельної інспекції у місті Києві </w:t>
      </w:r>
      <w:proofErr w:type="spellStart"/>
      <w:r w:rsidRPr="00AA6F5B">
        <w:rPr>
          <w:sz w:val="28"/>
          <w:szCs w:val="28"/>
        </w:rPr>
        <w:t>Воронюком</w:t>
      </w:r>
      <w:proofErr w:type="spellEnd"/>
      <w:r w:rsidRPr="00AA6F5B">
        <w:rPr>
          <w:sz w:val="28"/>
          <w:szCs w:val="28"/>
        </w:rPr>
        <w:t xml:space="preserve"> А.В. за результатами позапланової перевірки на об</w:t>
      </w:r>
      <w:r w:rsidR="000A625D" w:rsidRPr="005319AE">
        <w:rPr>
          <w:sz w:val="28"/>
          <w:szCs w:val="28"/>
        </w:rPr>
        <w:t>’</w:t>
      </w:r>
      <w:r w:rsidRPr="00AA6F5B">
        <w:rPr>
          <w:sz w:val="28"/>
          <w:szCs w:val="28"/>
        </w:rPr>
        <w:t xml:space="preserve">єкті </w:t>
      </w:r>
      <w:r w:rsidR="000A625D">
        <w:rPr>
          <w:sz w:val="28"/>
          <w:szCs w:val="28"/>
        </w:rPr>
        <w:t>«</w:t>
      </w:r>
      <w:r w:rsidRPr="00AA6F5B">
        <w:rPr>
          <w:sz w:val="28"/>
          <w:szCs w:val="28"/>
        </w:rPr>
        <w:t>Будівництво житлово-офісно-торговельного комплекс</w:t>
      </w:r>
      <w:r w:rsidR="00460DAE">
        <w:rPr>
          <w:sz w:val="28"/>
          <w:szCs w:val="28"/>
        </w:rPr>
        <w:t xml:space="preserve">у з готелем та </w:t>
      </w:r>
      <w:proofErr w:type="spellStart"/>
      <w:r w:rsidR="00460DAE">
        <w:rPr>
          <w:sz w:val="28"/>
          <w:szCs w:val="28"/>
        </w:rPr>
        <w:t>паркінгом</w:t>
      </w:r>
      <w:proofErr w:type="spellEnd"/>
      <w:r w:rsidR="00460DAE">
        <w:rPr>
          <w:sz w:val="28"/>
          <w:szCs w:val="28"/>
        </w:rPr>
        <w:t xml:space="preserve"> по вул.</w:t>
      </w:r>
      <w:r w:rsidRPr="00AA6F5B">
        <w:rPr>
          <w:sz w:val="28"/>
          <w:szCs w:val="28"/>
        </w:rPr>
        <w:t xml:space="preserve"> </w:t>
      </w:r>
      <w:r w:rsidR="00460DAE">
        <w:rPr>
          <w:sz w:val="28"/>
          <w:szCs w:val="28"/>
        </w:rPr>
        <w:t xml:space="preserve">ІНФОРМАЦІЯ_1 </w:t>
      </w:r>
      <w:r w:rsidRPr="00AA6F5B">
        <w:rPr>
          <w:sz w:val="28"/>
          <w:szCs w:val="28"/>
        </w:rPr>
        <w:t>у Солом</w:t>
      </w:r>
      <w:r w:rsidR="000A625D" w:rsidRPr="005319AE">
        <w:rPr>
          <w:sz w:val="28"/>
          <w:szCs w:val="28"/>
        </w:rPr>
        <w:t>’</w:t>
      </w:r>
      <w:r w:rsidRPr="00AA6F5B">
        <w:rPr>
          <w:sz w:val="28"/>
          <w:szCs w:val="28"/>
        </w:rPr>
        <w:t>янському районі м. Києва</w:t>
      </w:r>
      <w:r w:rsidR="000A625D">
        <w:rPr>
          <w:sz w:val="28"/>
          <w:szCs w:val="28"/>
        </w:rPr>
        <w:t>»</w:t>
      </w:r>
      <w:r w:rsidRPr="00AA6F5B">
        <w:rPr>
          <w:sz w:val="28"/>
          <w:szCs w:val="28"/>
        </w:rPr>
        <w:t xml:space="preserve">, виданого Товариству з обмеженою відповідальністю </w:t>
      </w:r>
      <w:r w:rsidR="000A625D">
        <w:rPr>
          <w:sz w:val="28"/>
          <w:szCs w:val="28"/>
        </w:rPr>
        <w:t>«</w:t>
      </w:r>
      <w:r w:rsidRPr="00AA6F5B">
        <w:rPr>
          <w:sz w:val="28"/>
          <w:szCs w:val="28"/>
        </w:rPr>
        <w:t xml:space="preserve">Архітектурне Бюро </w:t>
      </w:r>
      <w:r w:rsidR="000A625D">
        <w:rPr>
          <w:sz w:val="28"/>
          <w:szCs w:val="28"/>
        </w:rPr>
        <w:t>«</w:t>
      </w:r>
      <w:r w:rsidRPr="00AA6F5B">
        <w:rPr>
          <w:sz w:val="28"/>
          <w:szCs w:val="28"/>
        </w:rPr>
        <w:t>Алюр</w:t>
      </w:r>
      <w:r w:rsidR="000A625D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="000A625D" w:rsidRPr="001A7AFB">
        <w:rPr>
          <w:color w:val="000000"/>
          <w:sz w:val="28"/>
          <w:szCs w:val="28"/>
          <w:lang w:bidi="uk-UA"/>
        </w:rPr>
        <w:t xml:space="preserve"> </w:t>
      </w:r>
    </w:p>
    <w:p w:rsidR="002F3AE2" w:rsidRDefault="00C24A7F" w:rsidP="002F3AE2">
      <w:pPr>
        <w:pStyle w:val="a3"/>
        <w:spacing w:before="0" w:beforeAutospacing="0" w:after="0" w:afterAutospacing="0"/>
        <w:ind w:firstLine="709"/>
        <w:jc w:val="both"/>
        <w:rPr>
          <w:color w:val="000000"/>
          <w:szCs w:val="28"/>
          <w:lang w:bidi="uk-UA"/>
        </w:rPr>
      </w:pPr>
      <w:r w:rsidRPr="001A7AFB">
        <w:rPr>
          <w:color w:val="000000"/>
          <w:sz w:val="28"/>
          <w:szCs w:val="28"/>
          <w:lang w:bidi="uk-UA"/>
        </w:rPr>
        <w:t>Ухвалою Окружного адміністратив</w:t>
      </w:r>
      <w:r>
        <w:rPr>
          <w:color w:val="000000"/>
          <w:sz w:val="28"/>
          <w:szCs w:val="28"/>
          <w:lang w:bidi="uk-UA"/>
        </w:rPr>
        <w:t xml:space="preserve">ного суду міста Києва від 16 травня </w:t>
      </w:r>
      <w:r w:rsidRPr="001A7AFB">
        <w:rPr>
          <w:color w:val="000000"/>
          <w:sz w:val="28"/>
          <w:szCs w:val="28"/>
          <w:lang w:bidi="uk-UA"/>
        </w:rPr>
        <w:t>2019</w:t>
      </w:r>
      <w:r>
        <w:rPr>
          <w:color w:val="000000"/>
          <w:sz w:val="28"/>
          <w:szCs w:val="28"/>
          <w:lang w:bidi="uk-UA"/>
        </w:rPr>
        <w:t xml:space="preserve"> року</w:t>
      </w:r>
      <w:r w:rsidRPr="001A7AFB">
        <w:rPr>
          <w:color w:val="000000"/>
          <w:sz w:val="28"/>
          <w:szCs w:val="28"/>
          <w:lang w:bidi="uk-UA"/>
        </w:rPr>
        <w:t xml:space="preserve"> заяву </w:t>
      </w:r>
      <w:r w:rsidR="006A61C5">
        <w:rPr>
          <w:color w:val="000000"/>
          <w:sz w:val="28"/>
          <w:szCs w:val="28"/>
          <w:lang w:bidi="uk-UA"/>
        </w:rPr>
        <w:t>ТОВ</w:t>
      </w:r>
      <w:r w:rsidRPr="001A7AFB">
        <w:rPr>
          <w:color w:val="000000"/>
          <w:sz w:val="28"/>
          <w:szCs w:val="28"/>
          <w:lang w:bidi="uk-UA"/>
        </w:rPr>
        <w:t xml:space="preserve"> </w:t>
      </w:r>
      <w:r w:rsidR="002F3AE2">
        <w:rPr>
          <w:color w:val="000000"/>
          <w:sz w:val="28"/>
          <w:szCs w:val="28"/>
          <w:lang w:bidi="uk-UA"/>
        </w:rPr>
        <w:t>«</w:t>
      </w:r>
      <w:proofErr w:type="spellStart"/>
      <w:r w:rsidRPr="009C2088">
        <w:rPr>
          <w:color w:val="000000"/>
          <w:sz w:val="28"/>
          <w:szCs w:val="28"/>
          <w:lang w:eastAsia="ru-RU" w:bidi="ru-RU"/>
        </w:rPr>
        <w:t>Дайтона</w:t>
      </w:r>
      <w:proofErr w:type="spellEnd"/>
      <w:r w:rsidRPr="009C2088">
        <w:rPr>
          <w:color w:val="000000"/>
          <w:sz w:val="28"/>
          <w:szCs w:val="28"/>
          <w:lang w:eastAsia="ru-RU" w:bidi="ru-RU"/>
        </w:rPr>
        <w:t xml:space="preserve"> </w:t>
      </w:r>
      <w:r w:rsidRPr="001A7AFB">
        <w:rPr>
          <w:color w:val="000000"/>
          <w:sz w:val="28"/>
          <w:szCs w:val="28"/>
          <w:lang w:bidi="uk-UA"/>
        </w:rPr>
        <w:t>Груп</w:t>
      </w:r>
      <w:r w:rsidR="002F3AE2">
        <w:rPr>
          <w:color w:val="000000"/>
          <w:sz w:val="28"/>
          <w:szCs w:val="28"/>
          <w:lang w:bidi="uk-UA"/>
        </w:rPr>
        <w:t>»</w:t>
      </w:r>
      <w:r w:rsidRPr="001A7AFB">
        <w:rPr>
          <w:color w:val="000000"/>
          <w:sz w:val="28"/>
          <w:szCs w:val="28"/>
          <w:lang w:bidi="uk-UA"/>
        </w:rPr>
        <w:t xml:space="preserve"> про забезпечення позову задоволено та зупинено дію приписів, складених головним інспектором будівельного нагляду відділу нагляду за діяльністю органу державного архітектурно-будівельного контролю та ринкового нагляду Департаменту Державної архітектурно-будівельної інспекції у місті Києві </w:t>
      </w:r>
      <w:proofErr w:type="spellStart"/>
      <w:r w:rsidRPr="001A7AFB">
        <w:rPr>
          <w:color w:val="000000"/>
          <w:sz w:val="28"/>
          <w:szCs w:val="28"/>
          <w:lang w:bidi="uk-UA"/>
        </w:rPr>
        <w:t>Воронюком</w:t>
      </w:r>
      <w:proofErr w:type="spellEnd"/>
      <w:r w:rsidRPr="001A7AFB">
        <w:rPr>
          <w:color w:val="000000"/>
          <w:sz w:val="28"/>
          <w:szCs w:val="28"/>
          <w:lang w:bidi="uk-UA"/>
        </w:rPr>
        <w:t xml:space="preserve"> А.В. за результатами позапланової перевірки на об</w:t>
      </w:r>
      <w:r w:rsidR="002F3AE2" w:rsidRPr="005319AE">
        <w:rPr>
          <w:sz w:val="28"/>
          <w:szCs w:val="28"/>
        </w:rPr>
        <w:t>’</w:t>
      </w:r>
      <w:r w:rsidRPr="001A7AFB">
        <w:rPr>
          <w:color w:val="000000"/>
          <w:sz w:val="28"/>
          <w:szCs w:val="28"/>
          <w:lang w:bidi="uk-UA"/>
        </w:rPr>
        <w:t xml:space="preserve">єкті </w:t>
      </w:r>
      <w:r w:rsidR="002F3AE2">
        <w:rPr>
          <w:color w:val="000000"/>
          <w:sz w:val="28"/>
          <w:szCs w:val="28"/>
          <w:lang w:bidi="uk-UA"/>
        </w:rPr>
        <w:t>«</w:t>
      </w:r>
      <w:r w:rsidRPr="001A7AFB">
        <w:rPr>
          <w:color w:val="000000"/>
          <w:sz w:val="28"/>
          <w:szCs w:val="28"/>
          <w:lang w:bidi="uk-UA"/>
        </w:rPr>
        <w:t xml:space="preserve">Будівництво житлово-офісно-торговельного комплексу з готелем та </w:t>
      </w:r>
      <w:proofErr w:type="spellStart"/>
      <w:r w:rsidRPr="001A7AFB">
        <w:rPr>
          <w:color w:val="000000"/>
          <w:sz w:val="28"/>
          <w:szCs w:val="28"/>
          <w:lang w:bidi="uk-UA"/>
        </w:rPr>
        <w:t>паркінгом</w:t>
      </w:r>
      <w:proofErr w:type="spellEnd"/>
      <w:r w:rsidRPr="001A7AFB">
        <w:rPr>
          <w:color w:val="000000"/>
          <w:sz w:val="28"/>
          <w:szCs w:val="28"/>
          <w:lang w:bidi="uk-UA"/>
        </w:rPr>
        <w:t xml:space="preserve"> по вул. </w:t>
      </w:r>
      <w:r w:rsidR="00460DAE">
        <w:rPr>
          <w:color w:val="000000"/>
          <w:sz w:val="28"/>
          <w:szCs w:val="28"/>
          <w:lang w:bidi="uk-UA"/>
        </w:rPr>
        <w:t xml:space="preserve">ІНФОРМАЦІЯ_1 </w:t>
      </w:r>
      <w:r w:rsidR="00AA6F5B">
        <w:rPr>
          <w:color w:val="000000"/>
          <w:sz w:val="28"/>
          <w:szCs w:val="28"/>
          <w:lang w:bidi="uk-UA"/>
        </w:rPr>
        <w:t>у Солом</w:t>
      </w:r>
      <w:r w:rsidR="002F3AE2" w:rsidRPr="005319AE">
        <w:rPr>
          <w:sz w:val="28"/>
          <w:szCs w:val="28"/>
        </w:rPr>
        <w:t>’</w:t>
      </w:r>
      <w:r w:rsidR="00AA6F5B">
        <w:rPr>
          <w:color w:val="000000"/>
          <w:sz w:val="28"/>
          <w:szCs w:val="28"/>
          <w:lang w:bidi="uk-UA"/>
        </w:rPr>
        <w:t>янському районі міста</w:t>
      </w:r>
      <w:r w:rsidRPr="001A7AFB">
        <w:rPr>
          <w:color w:val="000000"/>
          <w:sz w:val="28"/>
          <w:szCs w:val="28"/>
          <w:lang w:bidi="uk-UA"/>
        </w:rPr>
        <w:t xml:space="preserve"> Києва</w:t>
      </w:r>
      <w:r w:rsidR="002F3AE2">
        <w:rPr>
          <w:color w:val="000000"/>
          <w:sz w:val="28"/>
          <w:szCs w:val="28"/>
          <w:lang w:bidi="uk-UA"/>
        </w:rPr>
        <w:t>»</w:t>
      </w:r>
      <w:r w:rsidRPr="001A7AFB">
        <w:rPr>
          <w:color w:val="000000"/>
          <w:sz w:val="28"/>
          <w:szCs w:val="28"/>
          <w:lang w:bidi="uk-UA"/>
        </w:rPr>
        <w:t>.</w:t>
      </w:r>
      <w:r w:rsidR="002F3AE2">
        <w:rPr>
          <w:color w:val="000000"/>
          <w:sz w:val="28"/>
          <w:szCs w:val="28"/>
          <w:lang w:bidi="uk-UA"/>
        </w:rPr>
        <w:t xml:space="preserve"> </w:t>
      </w:r>
    </w:p>
    <w:p w:rsidR="002F3AE2" w:rsidRDefault="00AA6F5B" w:rsidP="002F3AE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A6F5B">
        <w:rPr>
          <w:color w:val="000000"/>
          <w:sz w:val="28"/>
          <w:szCs w:val="28"/>
          <w:lang w:bidi="uk-UA"/>
        </w:rPr>
        <w:t xml:space="preserve">Не погодившись </w:t>
      </w:r>
      <w:r w:rsidR="002F3AE2">
        <w:rPr>
          <w:color w:val="000000"/>
          <w:sz w:val="28"/>
          <w:szCs w:val="28"/>
          <w:lang w:bidi="uk-UA"/>
        </w:rPr>
        <w:t>і</w:t>
      </w:r>
      <w:r w:rsidRPr="00AA6F5B">
        <w:rPr>
          <w:color w:val="000000"/>
          <w:sz w:val="28"/>
          <w:szCs w:val="28"/>
          <w:lang w:bidi="uk-UA"/>
        </w:rPr>
        <w:t>з рішенням суду першої інстанції</w:t>
      </w:r>
      <w:r w:rsidR="002F3AE2">
        <w:rPr>
          <w:color w:val="000000"/>
          <w:sz w:val="28"/>
          <w:szCs w:val="28"/>
          <w:lang w:bidi="uk-UA"/>
        </w:rPr>
        <w:t>,</w:t>
      </w:r>
      <w:r w:rsidRPr="00AA6F5B">
        <w:rPr>
          <w:color w:val="000000"/>
          <w:sz w:val="28"/>
          <w:szCs w:val="28"/>
          <w:lang w:bidi="uk-UA"/>
        </w:rPr>
        <w:t xml:space="preserve"> </w:t>
      </w:r>
      <w:r w:rsidRPr="00AA6F5B">
        <w:rPr>
          <w:sz w:val="28"/>
          <w:szCs w:val="28"/>
        </w:rPr>
        <w:t>Державна архітектурно-будівельна інспекці</w:t>
      </w:r>
      <w:r w:rsidR="002F3AE2">
        <w:rPr>
          <w:sz w:val="28"/>
          <w:szCs w:val="28"/>
        </w:rPr>
        <w:t>я</w:t>
      </w:r>
      <w:r w:rsidRPr="00AA6F5B">
        <w:rPr>
          <w:sz w:val="28"/>
          <w:szCs w:val="28"/>
        </w:rPr>
        <w:t xml:space="preserve"> України звернулася до суду апеляційної інстанції.</w:t>
      </w:r>
      <w:r w:rsidR="002F3AE2">
        <w:rPr>
          <w:sz w:val="28"/>
          <w:szCs w:val="28"/>
        </w:rPr>
        <w:t xml:space="preserve"> </w:t>
      </w:r>
    </w:p>
    <w:p w:rsidR="002F3AE2" w:rsidRDefault="00C24A7F" w:rsidP="002F3AE2">
      <w:pPr>
        <w:pStyle w:val="a3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 xml:space="preserve">Постановою Шостого апеляційного адміністративного суду </w:t>
      </w:r>
      <w:r w:rsidRPr="00AA6F5B">
        <w:rPr>
          <w:sz w:val="28"/>
          <w:szCs w:val="28"/>
        </w:rPr>
        <w:t>від 14</w:t>
      </w:r>
      <w:r w:rsidR="002F3AE2">
        <w:rPr>
          <w:sz w:val="28"/>
          <w:szCs w:val="28"/>
        </w:rPr>
        <w:t> </w:t>
      </w:r>
      <w:r w:rsidRPr="00AA6F5B">
        <w:rPr>
          <w:sz w:val="28"/>
          <w:szCs w:val="28"/>
        </w:rPr>
        <w:t xml:space="preserve">серпня </w:t>
      </w:r>
      <w:r>
        <w:rPr>
          <w:sz w:val="28"/>
          <w:szCs w:val="28"/>
        </w:rPr>
        <w:t xml:space="preserve">2019 року </w:t>
      </w:r>
      <w:r w:rsidRPr="00DF15C1">
        <w:rPr>
          <w:sz w:val="28"/>
          <w:szCs w:val="28"/>
        </w:rPr>
        <w:t>апеляційну скаргу Державної архітектурно-будівельної інспекції України задоволено</w:t>
      </w:r>
      <w:r>
        <w:rPr>
          <w:sz w:val="28"/>
          <w:szCs w:val="28"/>
        </w:rPr>
        <w:t>.</w:t>
      </w:r>
      <w:r>
        <w:t xml:space="preserve"> </w:t>
      </w:r>
    </w:p>
    <w:p w:rsidR="00296658" w:rsidRDefault="00C24A7F" w:rsidP="002F3AE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F15C1">
        <w:rPr>
          <w:sz w:val="28"/>
          <w:szCs w:val="28"/>
        </w:rPr>
        <w:t>Ухвалу Окружного адміністративного суду міста Києва від 16 травня 2019 року скасовано</w:t>
      </w:r>
      <w:r>
        <w:rPr>
          <w:sz w:val="28"/>
          <w:szCs w:val="28"/>
        </w:rPr>
        <w:t xml:space="preserve">, </w:t>
      </w:r>
      <w:r w:rsidRPr="00DF15C1">
        <w:rPr>
          <w:sz w:val="28"/>
          <w:szCs w:val="28"/>
        </w:rPr>
        <w:t xml:space="preserve">у задоволенні заяви </w:t>
      </w:r>
      <w:r w:rsidR="00296658">
        <w:rPr>
          <w:sz w:val="28"/>
          <w:szCs w:val="28"/>
        </w:rPr>
        <w:t>ТОВ</w:t>
      </w:r>
      <w:r w:rsidRPr="00DF15C1">
        <w:rPr>
          <w:sz w:val="28"/>
          <w:szCs w:val="28"/>
        </w:rPr>
        <w:t xml:space="preserve"> «</w:t>
      </w:r>
      <w:proofErr w:type="spellStart"/>
      <w:r w:rsidRPr="00DF15C1">
        <w:rPr>
          <w:sz w:val="28"/>
          <w:szCs w:val="28"/>
        </w:rPr>
        <w:t>Дайтона</w:t>
      </w:r>
      <w:proofErr w:type="spellEnd"/>
      <w:r w:rsidRPr="00DF15C1">
        <w:rPr>
          <w:sz w:val="28"/>
          <w:szCs w:val="28"/>
        </w:rPr>
        <w:t xml:space="preserve"> Груп» про забезпечення позову </w:t>
      </w:r>
      <w:r w:rsidR="00296658">
        <w:rPr>
          <w:sz w:val="28"/>
          <w:szCs w:val="28"/>
        </w:rPr>
        <w:t>у</w:t>
      </w:r>
      <w:r w:rsidRPr="00DF15C1">
        <w:rPr>
          <w:sz w:val="28"/>
          <w:szCs w:val="28"/>
        </w:rPr>
        <w:t xml:space="preserve"> справі за позовом </w:t>
      </w:r>
      <w:r w:rsidR="00296658">
        <w:rPr>
          <w:sz w:val="28"/>
          <w:szCs w:val="28"/>
        </w:rPr>
        <w:t>ТОВ</w:t>
      </w:r>
      <w:r w:rsidRPr="00DF15C1">
        <w:rPr>
          <w:sz w:val="28"/>
          <w:szCs w:val="28"/>
        </w:rPr>
        <w:t xml:space="preserve"> «</w:t>
      </w:r>
      <w:proofErr w:type="spellStart"/>
      <w:r w:rsidRPr="00DF15C1">
        <w:rPr>
          <w:sz w:val="28"/>
          <w:szCs w:val="28"/>
        </w:rPr>
        <w:t>Дайтона</w:t>
      </w:r>
      <w:proofErr w:type="spellEnd"/>
      <w:r w:rsidRPr="00DF15C1">
        <w:rPr>
          <w:sz w:val="28"/>
          <w:szCs w:val="28"/>
        </w:rPr>
        <w:t xml:space="preserve"> Груп» до Державної архітектурно-будівельної інспекції України про скасування актів </w:t>
      </w:r>
      <w:r w:rsidRPr="00DF15C1">
        <w:rPr>
          <w:sz w:val="28"/>
          <w:szCs w:val="28"/>
        </w:rPr>
        <w:lastRenderedPageBreak/>
        <w:t>індивідуальної дії, складених за результатами позапланової перевірки</w:t>
      </w:r>
      <w:r w:rsidR="00296658">
        <w:rPr>
          <w:sz w:val="28"/>
          <w:szCs w:val="28"/>
        </w:rPr>
        <w:t>,</w:t>
      </w:r>
      <w:r w:rsidRPr="00DF15C1">
        <w:rPr>
          <w:sz w:val="28"/>
          <w:szCs w:val="28"/>
        </w:rPr>
        <w:t xml:space="preserve"> відмовлено.</w:t>
      </w:r>
      <w:r w:rsidR="00296658">
        <w:rPr>
          <w:sz w:val="28"/>
          <w:szCs w:val="28"/>
        </w:rPr>
        <w:t xml:space="preserve"> </w:t>
      </w:r>
    </w:p>
    <w:p w:rsidR="002C0B28" w:rsidRDefault="00C24A7F" w:rsidP="002F3AE2">
      <w:pPr>
        <w:pStyle w:val="a3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>У вказаній постанові Шостий апеляційний адміністративний суд дійшов висновку</w:t>
      </w:r>
      <w:r w:rsidR="00296658">
        <w:rPr>
          <w:sz w:val="28"/>
          <w:szCs w:val="28"/>
        </w:rPr>
        <w:t>,</w:t>
      </w:r>
      <w:r>
        <w:rPr>
          <w:sz w:val="28"/>
          <w:szCs w:val="28"/>
        </w:rPr>
        <w:t xml:space="preserve"> що</w:t>
      </w:r>
      <w:r w:rsidR="0029665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51307">
        <w:rPr>
          <w:sz w:val="28"/>
          <w:szCs w:val="28"/>
        </w:rPr>
        <w:t xml:space="preserve">виходячи </w:t>
      </w:r>
      <w:r w:rsidR="00296658">
        <w:rPr>
          <w:sz w:val="28"/>
          <w:szCs w:val="28"/>
        </w:rPr>
        <w:t>і</w:t>
      </w:r>
      <w:r w:rsidRPr="00651307">
        <w:rPr>
          <w:sz w:val="28"/>
          <w:szCs w:val="28"/>
        </w:rPr>
        <w:t xml:space="preserve">з системного тлумачення частини першої </w:t>
      </w:r>
      <w:hyperlink r:id="rId8" w:anchor="24" w:tgtFrame="_blank" w:tooltip="Кодекс адміністративного судочинства України (ред. з 15.12.2017); нормативно-правовий акт № 2747-IV від 06.07.2005" w:history="1">
        <w:r w:rsidRPr="00C24A7F">
          <w:rPr>
            <w:rStyle w:val="aa"/>
            <w:color w:val="000000" w:themeColor="text1"/>
            <w:sz w:val="28"/>
            <w:szCs w:val="28"/>
            <w:u w:val="none"/>
          </w:rPr>
          <w:t>статті 2 КАС України</w:t>
        </w:r>
      </w:hyperlink>
      <w:r w:rsidRPr="00C24A7F">
        <w:rPr>
          <w:sz w:val="28"/>
          <w:szCs w:val="28"/>
        </w:rPr>
        <w:t>,</w:t>
      </w:r>
      <w:r w:rsidRPr="00651307">
        <w:rPr>
          <w:sz w:val="28"/>
          <w:szCs w:val="28"/>
        </w:rPr>
        <w:t xml:space="preserve"> частин першої та другої </w:t>
      </w:r>
      <w:hyperlink r:id="rId9" w:anchor="1138" w:tgtFrame="_blank" w:tooltip="Кодекс адміністративного судочинства України (ред. з 15.12.2017); нормативно-правовий акт № 2747-IV від 06.07.2005" w:history="1">
        <w:r w:rsidRPr="00C24A7F">
          <w:rPr>
            <w:rStyle w:val="aa"/>
            <w:color w:val="000000" w:themeColor="text1"/>
            <w:sz w:val="28"/>
            <w:szCs w:val="28"/>
            <w:u w:val="none"/>
          </w:rPr>
          <w:t>статті 150 КАС України</w:t>
        </w:r>
      </w:hyperlink>
      <w:r w:rsidR="00296658">
        <w:rPr>
          <w:rStyle w:val="aa"/>
          <w:color w:val="000000" w:themeColor="text1"/>
          <w:sz w:val="28"/>
          <w:szCs w:val="28"/>
          <w:u w:val="none"/>
        </w:rPr>
        <w:t>,</w:t>
      </w:r>
      <w:r w:rsidRPr="00651307">
        <w:rPr>
          <w:color w:val="000000" w:themeColor="text1"/>
        </w:rPr>
        <w:t xml:space="preserve"> </w:t>
      </w:r>
      <w:r w:rsidRPr="00651307">
        <w:rPr>
          <w:sz w:val="28"/>
          <w:szCs w:val="28"/>
        </w:rPr>
        <w:t xml:space="preserve">застосування заходів забезпечення позову можливе лише у випадку існування очевидної небезпеки заподіяння шкоди правам, свободам та інтересам позивача до ухвалення рішення в адміністративній справі, або якщо захист цих прав, свобод та інтересів стане неможливим без вжиття таких заходів, або для їх відновлення необхідно буде докласти значних зусиль та витрат, а </w:t>
      </w:r>
      <w:r w:rsidRPr="00C10661">
        <w:rPr>
          <w:sz w:val="28"/>
          <w:szCs w:val="28"/>
        </w:rPr>
        <w:t>також наявн</w:t>
      </w:r>
      <w:r w:rsidR="00B708F1" w:rsidRPr="00C10661">
        <w:rPr>
          <w:sz w:val="28"/>
          <w:szCs w:val="28"/>
        </w:rPr>
        <w:t>ості</w:t>
      </w:r>
      <w:r w:rsidRPr="00C10661">
        <w:rPr>
          <w:sz w:val="28"/>
          <w:szCs w:val="28"/>
        </w:rPr>
        <w:t xml:space="preserve"> ознак, які</w:t>
      </w:r>
      <w:r w:rsidRPr="00651307">
        <w:rPr>
          <w:sz w:val="28"/>
          <w:szCs w:val="28"/>
        </w:rPr>
        <w:t xml:space="preserve"> свідчать про очевидність протиправності рішення, дії чи бездіяльності суб</w:t>
      </w:r>
      <w:r w:rsidR="002C0B28" w:rsidRPr="005319AE">
        <w:rPr>
          <w:sz w:val="28"/>
          <w:szCs w:val="28"/>
        </w:rPr>
        <w:t>’</w:t>
      </w:r>
      <w:r w:rsidRPr="00651307">
        <w:rPr>
          <w:sz w:val="28"/>
          <w:szCs w:val="28"/>
        </w:rPr>
        <w:t>єкта владних повноважень. При цьому небезпека заподіяння шкоди правам, свободам та інтересам позивача має бути очевидною.</w:t>
      </w:r>
      <w:r w:rsidR="002C0B28">
        <w:t xml:space="preserve"> </w:t>
      </w:r>
    </w:p>
    <w:p w:rsidR="002C0B28" w:rsidRDefault="00C24A7F" w:rsidP="002F3AE2">
      <w:pPr>
        <w:pStyle w:val="a3"/>
        <w:spacing w:before="0" w:beforeAutospacing="0" w:after="0" w:afterAutospacing="0"/>
        <w:ind w:firstLine="709"/>
        <w:jc w:val="both"/>
      </w:pPr>
      <w:r w:rsidRPr="00651307">
        <w:rPr>
          <w:sz w:val="28"/>
          <w:szCs w:val="28"/>
        </w:rPr>
        <w:t>Крім того, вирішуючи питання про забезпечення позову, суд має брати до уваги інтереси не тільки позивача, а й інших осіб, права яких можуть бути порушені у зв</w:t>
      </w:r>
      <w:r w:rsidR="002C0B28" w:rsidRPr="005319AE">
        <w:rPr>
          <w:sz w:val="28"/>
          <w:szCs w:val="28"/>
        </w:rPr>
        <w:t>’</w:t>
      </w:r>
      <w:r w:rsidRPr="00651307">
        <w:rPr>
          <w:sz w:val="28"/>
          <w:szCs w:val="28"/>
        </w:rPr>
        <w:t xml:space="preserve">язку із застосуванням відповідних заходів. </w:t>
      </w:r>
      <w:r w:rsidR="002C0B28">
        <w:rPr>
          <w:sz w:val="28"/>
          <w:szCs w:val="28"/>
        </w:rPr>
        <w:t>Також</w:t>
      </w:r>
      <w:r w:rsidRPr="00651307">
        <w:rPr>
          <w:sz w:val="28"/>
          <w:szCs w:val="28"/>
        </w:rPr>
        <w:t xml:space="preserve"> суд має враховувати </w:t>
      </w:r>
      <w:proofErr w:type="spellStart"/>
      <w:r w:rsidRPr="00651307">
        <w:rPr>
          <w:sz w:val="28"/>
          <w:szCs w:val="28"/>
        </w:rPr>
        <w:t>співрозмірність</w:t>
      </w:r>
      <w:proofErr w:type="spellEnd"/>
      <w:r w:rsidRPr="00651307">
        <w:rPr>
          <w:sz w:val="28"/>
          <w:szCs w:val="28"/>
        </w:rPr>
        <w:t xml:space="preserve"> вимог клопотання про забезпечення позову заявленим позовним вимогам та обставинам справи.</w:t>
      </w:r>
      <w:r w:rsidR="002C0B28">
        <w:t xml:space="preserve"> </w:t>
      </w:r>
    </w:p>
    <w:p w:rsidR="002C0B28" w:rsidRDefault="00C24A7F" w:rsidP="002F3AE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1307">
        <w:rPr>
          <w:sz w:val="28"/>
          <w:szCs w:val="28"/>
        </w:rPr>
        <w:t xml:space="preserve">Разом </w:t>
      </w:r>
      <w:r w:rsidR="002C0B28">
        <w:rPr>
          <w:sz w:val="28"/>
          <w:szCs w:val="28"/>
        </w:rPr>
        <w:t>і</w:t>
      </w:r>
      <w:r w:rsidRPr="00651307">
        <w:rPr>
          <w:sz w:val="28"/>
          <w:szCs w:val="28"/>
        </w:rPr>
        <w:t>з тим задовол</w:t>
      </w:r>
      <w:r w:rsidR="002C0B28">
        <w:rPr>
          <w:sz w:val="28"/>
          <w:szCs w:val="28"/>
        </w:rPr>
        <w:t>ення</w:t>
      </w:r>
      <w:r w:rsidRPr="00651307">
        <w:rPr>
          <w:sz w:val="28"/>
          <w:szCs w:val="28"/>
        </w:rPr>
        <w:t xml:space="preserve"> клопотання про забезпечення позову у спосіб, про який просив позивач, є фактичним вирішенням справи без її розгляду по суті, що суперечи</w:t>
      </w:r>
      <w:r>
        <w:rPr>
          <w:sz w:val="28"/>
          <w:szCs w:val="28"/>
        </w:rPr>
        <w:t>т</w:t>
      </w:r>
      <w:r w:rsidRPr="00651307">
        <w:rPr>
          <w:sz w:val="28"/>
          <w:szCs w:val="28"/>
        </w:rPr>
        <w:t>ь принципам адміністратив</w:t>
      </w:r>
      <w:r>
        <w:rPr>
          <w:sz w:val="28"/>
          <w:szCs w:val="28"/>
        </w:rPr>
        <w:t>ного судочинства, визначеного частиною третьою</w:t>
      </w:r>
      <w:r w:rsidRPr="00651307">
        <w:rPr>
          <w:color w:val="000000" w:themeColor="text1"/>
          <w:sz w:val="28"/>
          <w:szCs w:val="28"/>
        </w:rPr>
        <w:t xml:space="preserve"> </w:t>
      </w:r>
      <w:hyperlink r:id="rId10" w:anchor="24" w:tgtFrame="_blank" w:tooltip="Кодекс адміністративного судочинства України (ред. з 15.12.2017); нормативно-правовий акт № 2747-IV від 06.07.2005" w:history="1">
        <w:r w:rsidRPr="00C24A7F">
          <w:rPr>
            <w:rStyle w:val="aa"/>
            <w:color w:val="000000" w:themeColor="text1"/>
            <w:sz w:val="28"/>
            <w:szCs w:val="28"/>
            <w:u w:val="none"/>
          </w:rPr>
          <w:t>статті 2 КАС України</w:t>
        </w:r>
      </w:hyperlink>
      <w:r w:rsidRPr="00C24A7F">
        <w:rPr>
          <w:color w:val="000000" w:themeColor="text1"/>
          <w:sz w:val="28"/>
          <w:szCs w:val="28"/>
        </w:rPr>
        <w:t>.</w:t>
      </w:r>
    </w:p>
    <w:p w:rsidR="002C0B28" w:rsidRDefault="002C0B28" w:rsidP="002C0B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Згідно із</w:t>
      </w:r>
      <w:r w:rsidR="00C24A7F" w:rsidRPr="00C24A7F">
        <w:rPr>
          <w:sz w:val="28"/>
          <w:szCs w:val="28"/>
        </w:rPr>
        <w:t xml:space="preserve"> частин</w:t>
      </w:r>
      <w:r>
        <w:rPr>
          <w:sz w:val="28"/>
          <w:szCs w:val="28"/>
        </w:rPr>
        <w:t>ами</w:t>
      </w:r>
      <w:r w:rsidR="00C24A7F" w:rsidRPr="00C24A7F">
        <w:rPr>
          <w:sz w:val="28"/>
          <w:szCs w:val="28"/>
        </w:rPr>
        <w:t xml:space="preserve"> </w:t>
      </w:r>
      <w:r>
        <w:rPr>
          <w:sz w:val="28"/>
          <w:szCs w:val="28"/>
        </w:rPr>
        <w:t>першою – четвертою</w:t>
      </w:r>
      <w:r w:rsidR="00C24A7F" w:rsidRPr="00C24A7F">
        <w:rPr>
          <w:sz w:val="28"/>
          <w:szCs w:val="28"/>
        </w:rPr>
        <w:t xml:space="preserve"> </w:t>
      </w:r>
      <w:hyperlink r:id="rId11" w:anchor="1832" w:tgtFrame="_blank" w:tooltip="Кодекс адміністративного судочинства України (ред. з 15.12.2017); нормативно-правовий акт № 2747-IV від 06.07.2005" w:history="1">
        <w:r w:rsidR="00C24A7F" w:rsidRPr="00C24A7F">
          <w:rPr>
            <w:rStyle w:val="aa"/>
            <w:color w:val="000000" w:themeColor="text1"/>
            <w:sz w:val="28"/>
            <w:szCs w:val="28"/>
            <w:u w:val="none"/>
          </w:rPr>
          <w:t>статті 242 КАС України</w:t>
        </w:r>
      </w:hyperlink>
      <w:r w:rsidR="00C24A7F" w:rsidRPr="00651307">
        <w:rPr>
          <w:sz w:val="28"/>
          <w:szCs w:val="28"/>
        </w:rPr>
        <w:t xml:space="preserve"> рішення суду повинно ґрунтуватися на засадах верховенства права, бути законним і обґрунтованим. Законним є рішення, ухвалене судом відповідно до норм матеріального права при дотриманні норм процесуального права, обґрунтованим є рішення, ухвалене судом на підставі повно і всебічно з</w:t>
      </w:r>
      <w:r w:rsidRPr="005319AE">
        <w:rPr>
          <w:sz w:val="28"/>
          <w:szCs w:val="28"/>
        </w:rPr>
        <w:t>’</w:t>
      </w:r>
      <w:r w:rsidR="00C24A7F" w:rsidRPr="00651307">
        <w:rPr>
          <w:sz w:val="28"/>
          <w:szCs w:val="28"/>
        </w:rPr>
        <w:t>ясованих обставин в адміністративній справі, підтверджених тими доказами, які були досліджені в судовому засіданні, з наданням оцінки всім аргументам учасників справи. Судове рішення має відповідати завданню адміністративного судочинства, визначеному цим Кодексом.</w:t>
      </w:r>
      <w:r>
        <w:rPr>
          <w:sz w:val="28"/>
          <w:szCs w:val="28"/>
        </w:rPr>
        <w:t xml:space="preserve"> </w:t>
      </w:r>
    </w:p>
    <w:p w:rsidR="002C0B28" w:rsidRDefault="00C24A7F" w:rsidP="002C0B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правилами частин першої</w:t>
      </w:r>
      <w:r w:rsidR="002C0B28">
        <w:rPr>
          <w:sz w:val="28"/>
          <w:szCs w:val="28"/>
        </w:rPr>
        <w:t>,</w:t>
      </w:r>
      <w:r>
        <w:rPr>
          <w:sz w:val="28"/>
          <w:szCs w:val="28"/>
        </w:rPr>
        <w:t xml:space="preserve"> другої</w:t>
      </w:r>
      <w:r w:rsidRPr="00651307">
        <w:rPr>
          <w:sz w:val="28"/>
          <w:szCs w:val="28"/>
        </w:rPr>
        <w:t xml:space="preserve"> </w:t>
      </w:r>
      <w:hyperlink r:id="rId12" w:anchor="2576" w:tgtFrame="_blank" w:tooltip="Кодекс адміністративного судочинства України (ред. з 15.12.2017); нормативно-правовий акт № 2747-IV від 06.07.2005" w:history="1">
        <w:r w:rsidRPr="00C24A7F">
          <w:rPr>
            <w:rStyle w:val="aa"/>
            <w:color w:val="000000" w:themeColor="text1"/>
            <w:sz w:val="28"/>
            <w:szCs w:val="28"/>
            <w:u w:val="none"/>
          </w:rPr>
          <w:t>статті 317 КАС України</w:t>
        </w:r>
      </w:hyperlink>
      <w:r w:rsidRPr="00C24A7F">
        <w:rPr>
          <w:color w:val="000000" w:themeColor="text1"/>
          <w:sz w:val="28"/>
          <w:szCs w:val="28"/>
        </w:rPr>
        <w:t xml:space="preserve"> </w:t>
      </w:r>
      <w:r w:rsidRPr="00651307">
        <w:rPr>
          <w:sz w:val="28"/>
          <w:szCs w:val="28"/>
        </w:rPr>
        <w:t>підставами для скасування судового рішення суду першої інстанції повністю та ухвалення нового рішення є, зокрема, невідповідність висновків, викладених у рішенні суду першої інстанції, обставинам справи та неправильне застосування норм матеріального права або порушення норм процесуального права. Неправильним застосуванням норм матеріального права вважається, крім іншого, неправильне тлумачення закону.</w:t>
      </w:r>
    </w:p>
    <w:p w:rsidR="002C0B28" w:rsidRDefault="00C24A7F" w:rsidP="002C0B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4A7F">
        <w:rPr>
          <w:sz w:val="28"/>
          <w:szCs w:val="28"/>
        </w:rPr>
        <w:t>За таких обставин суд апеляційної інстанції дійшов висновку про задоволення апеляційної скарги.</w:t>
      </w:r>
      <w:r w:rsidR="002C0B28" w:rsidRPr="00C24A7F">
        <w:rPr>
          <w:sz w:val="28"/>
          <w:szCs w:val="28"/>
        </w:rPr>
        <w:t xml:space="preserve"> </w:t>
      </w:r>
    </w:p>
    <w:p w:rsidR="002C0B28" w:rsidRDefault="00C24A7F" w:rsidP="002C0B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4A7F">
        <w:rPr>
          <w:sz w:val="28"/>
          <w:szCs w:val="28"/>
        </w:rPr>
        <w:t xml:space="preserve">Ухвалою Касаційного адміністративного суду у складі Верховного Суду відмовлено у відкритті касаційного провадження за касаційною скаргою </w:t>
      </w:r>
      <w:r w:rsidR="002C0B28">
        <w:rPr>
          <w:sz w:val="28"/>
          <w:szCs w:val="28"/>
        </w:rPr>
        <w:t>ТОВ</w:t>
      </w:r>
      <w:r w:rsidRPr="00C24A7F">
        <w:rPr>
          <w:sz w:val="28"/>
          <w:szCs w:val="28"/>
        </w:rPr>
        <w:t xml:space="preserve"> «</w:t>
      </w:r>
      <w:proofErr w:type="spellStart"/>
      <w:r w:rsidRPr="00C24A7F">
        <w:rPr>
          <w:sz w:val="28"/>
          <w:szCs w:val="28"/>
        </w:rPr>
        <w:t>Дайтона</w:t>
      </w:r>
      <w:proofErr w:type="spellEnd"/>
      <w:r w:rsidRPr="00C24A7F">
        <w:rPr>
          <w:sz w:val="28"/>
          <w:szCs w:val="28"/>
        </w:rPr>
        <w:t xml:space="preserve"> Груп» на постанову Шостого апеляційного адміністративного суду від 14</w:t>
      </w:r>
      <w:r w:rsidR="002C0B28">
        <w:rPr>
          <w:sz w:val="28"/>
          <w:szCs w:val="28"/>
        </w:rPr>
        <w:t> </w:t>
      </w:r>
      <w:r w:rsidRPr="00C24A7F">
        <w:rPr>
          <w:sz w:val="28"/>
          <w:szCs w:val="28"/>
        </w:rPr>
        <w:t>серпня 2019</w:t>
      </w:r>
      <w:r w:rsidR="002C0B28">
        <w:rPr>
          <w:sz w:val="28"/>
          <w:szCs w:val="28"/>
        </w:rPr>
        <w:t> </w:t>
      </w:r>
      <w:r w:rsidRPr="00C24A7F">
        <w:rPr>
          <w:sz w:val="28"/>
          <w:szCs w:val="28"/>
        </w:rPr>
        <w:t xml:space="preserve">року у справі № 640/8291/19 за </w:t>
      </w:r>
      <w:r w:rsidRPr="00C24A7F">
        <w:rPr>
          <w:sz w:val="28"/>
          <w:szCs w:val="28"/>
        </w:rPr>
        <w:lastRenderedPageBreak/>
        <w:t xml:space="preserve">заявою про вжиття заходів забезпечення позову </w:t>
      </w:r>
      <w:r w:rsidR="002C0B28">
        <w:rPr>
          <w:sz w:val="28"/>
          <w:szCs w:val="28"/>
        </w:rPr>
        <w:t>ТОВ</w:t>
      </w:r>
      <w:r w:rsidRPr="00C24A7F">
        <w:rPr>
          <w:sz w:val="28"/>
          <w:szCs w:val="28"/>
        </w:rPr>
        <w:t xml:space="preserve"> «</w:t>
      </w:r>
      <w:proofErr w:type="spellStart"/>
      <w:r w:rsidRPr="00C24A7F">
        <w:rPr>
          <w:sz w:val="28"/>
          <w:szCs w:val="28"/>
        </w:rPr>
        <w:t>Дайтона</w:t>
      </w:r>
      <w:proofErr w:type="spellEnd"/>
      <w:r w:rsidRPr="00C24A7F">
        <w:rPr>
          <w:sz w:val="28"/>
          <w:szCs w:val="28"/>
        </w:rPr>
        <w:t xml:space="preserve"> Груп» до Державної архітектурно-будівельної інспекції України про скасування актів індивідуальної дії, складених за результатами позапланової перевірки.</w:t>
      </w:r>
    </w:p>
    <w:p w:rsidR="001C4141" w:rsidRDefault="00C24A7F" w:rsidP="002C0B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4A7F">
        <w:rPr>
          <w:sz w:val="28"/>
          <w:szCs w:val="28"/>
        </w:rPr>
        <w:t xml:space="preserve">Вказана ухвала мотивована тим, що касаційне оскарження ухвал суду першої інстанції про забезпечення позову, </w:t>
      </w:r>
      <w:r w:rsidRPr="00DD094A">
        <w:rPr>
          <w:sz w:val="28"/>
          <w:szCs w:val="28"/>
        </w:rPr>
        <w:t>замін</w:t>
      </w:r>
      <w:r w:rsidR="00B708F1" w:rsidRPr="00DD094A">
        <w:rPr>
          <w:sz w:val="28"/>
          <w:szCs w:val="28"/>
        </w:rPr>
        <w:t>у</w:t>
      </w:r>
      <w:r w:rsidRPr="00C24A7F">
        <w:rPr>
          <w:sz w:val="28"/>
          <w:szCs w:val="28"/>
        </w:rPr>
        <w:t xml:space="preserve"> заходу забезпечення позову, ухвал, зазначених </w:t>
      </w:r>
      <w:r w:rsidR="00C10661">
        <w:rPr>
          <w:sz w:val="28"/>
          <w:szCs w:val="28"/>
        </w:rPr>
        <w:t>у</w:t>
      </w:r>
      <w:r w:rsidRPr="00C24A7F">
        <w:rPr>
          <w:sz w:val="28"/>
          <w:szCs w:val="28"/>
        </w:rPr>
        <w:t xml:space="preserve"> пунктах 3, 4, 5, 12, 13, 17, 20 частини першої </w:t>
      </w:r>
      <w:hyperlink r:id="rId13" w:anchor="2401" w:tgtFrame="_blank" w:tooltip="Кодекс адміністративного судочинства України (ред. з 15.12.2017); нормативно-правовий акт № 2747-IV від 06.07.2005" w:history="1">
        <w:r w:rsidRPr="00C24A7F">
          <w:rPr>
            <w:rStyle w:val="aa"/>
            <w:color w:val="000000" w:themeColor="text1"/>
            <w:sz w:val="28"/>
            <w:szCs w:val="28"/>
            <w:u w:val="none"/>
          </w:rPr>
          <w:t>статті 294 КАС України</w:t>
        </w:r>
      </w:hyperlink>
      <w:r w:rsidRPr="00C24A7F">
        <w:rPr>
          <w:color w:val="000000" w:themeColor="text1"/>
          <w:sz w:val="28"/>
          <w:szCs w:val="28"/>
        </w:rPr>
        <w:t>,</w:t>
      </w:r>
      <w:r w:rsidRPr="00C24A7F">
        <w:rPr>
          <w:sz w:val="28"/>
          <w:szCs w:val="28"/>
        </w:rPr>
        <w:t xml:space="preserve"> можливе у разі їх оскарження одночасно з постановою суду апеляційної інс</w:t>
      </w:r>
      <w:r w:rsidR="002C0B28">
        <w:rPr>
          <w:sz w:val="28"/>
          <w:szCs w:val="28"/>
        </w:rPr>
        <w:t>танції, прийнятою за результатами</w:t>
      </w:r>
      <w:r w:rsidRPr="00C24A7F">
        <w:rPr>
          <w:sz w:val="28"/>
          <w:szCs w:val="28"/>
        </w:rPr>
        <w:t xml:space="preserve"> апеляційного перегляду відповідної ухвали. </w:t>
      </w:r>
      <w:r w:rsidR="00627C7C">
        <w:rPr>
          <w:sz w:val="28"/>
          <w:szCs w:val="28"/>
        </w:rPr>
        <w:t xml:space="preserve">Згідно із </w:t>
      </w:r>
      <w:r w:rsidRPr="00C24A7F">
        <w:rPr>
          <w:sz w:val="28"/>
          <w:szCs w:val="28"/>
        </w:rPr>
        <w:t xml:space="preserve"> частин</w:t>
      </w:r>
      <w:r w:rsidR="00627C7C">
        <w:rPr>
          <w:sz w:val="28"/>
          <w:szCs w:val="28"/>
        </w:rPr>
        <w:t>ою</w:t>
      </w:r>
      <w:r w:rsidRPr="00C24A7F">
        <w:rPr>
          <w:sz w:val="28"/>
          <w:szCs w:val="28"/>
        </w:rPr>
        <w:t xml:space="preserve"> друго</w:t>
      </w:r>
      <w:r w:rsidR="00627C7C">
        <w:rPr>
          <w:sz w:val="28"/>
          <w:szCs w:val="28"/>
        </w:rPr>
        <w:t>ю</w:t>
      </w:r>
      <w:r w:rsidRPr="00C24A7F">
        <w:rPr>
          <w:sz w:val="28"/>
          <w:szCs w:val="28"/>
        </w:rPr>
        <w:t xml:space="preserve"> </w:t>
      </w:r>
      <w:hyperlink r:id="rId14" w:anchor="2655" w:tgtFrame="_blank" w:tooltip="Кодекс адміністративного судочинства України (ред. з 15.12.2017); нормативно-правовий акт № 2747-IV від 06.07.2005" w:history="1">
        <w:r w:rsidRPr="00C24A7F">
          <w:rPr>
            <w:rStyle w:val="aa"/>
            <w:color w:val="000000" w:themeColor="text1"/>
            <w:sz w:val="28"/>
            <w:szCs w:val="28"/>
            <w:u w:val="none"/>
          </w:rPr>
          <w:t>статті 328 КАС України</w:t>
        </w:r>
      </w:hyperlink>
      <w:r w:rsidRPr="00C24A7F">
        <w:rPr>
          <w:sz w:val="28"/>
          <w:szCs w:val="28"/>
        </w:rPr>
        <w:t xml:space="preserve">, на відміну від правил, </w:t>
      </w:r>
      <w:r w:rsidR="001C4141">
        <w:rPr>
          <w:sz w:val="28"/>
          <w:szCs w:val="28"/>
        </w:rPr>
        <w:t>в</w:t>
      </w:r>
      <w:r w:rsidRPr="00C24A7F">
        <w:rPr>
          <w:sz w:val="28"/>
          <w:szCs w:val="28"/>
        </w:rPr>
        <w:t>становлених частиною першою цієї статті, окреме касаційне оскарження постанов суду апеляційної інстанції, прийнятих за результат</w:t>
      </w:r>
      <w:r w:rsidR="00627C7C">
        <w:rPr>
          <w:sz w:val="28"/>
          <w:szCs w:val="28"/>
        </w:rPr>
        <w:t>ами</w:t>
      </w:r>
      <w:r w:rsidRPr="00C24A7F">
        <w:rPr>
          <w:sz w:val="28"/>
          <w:szCs w:val="28"/>
        </w:rPr>
        <w:t xml:space="preserve"> апеляційного перегляду ухвал суду першої інстанції про забезпечення позову, </w:t>
      </w:r>
      <w:r w:rsidRPr="00DD094A">
        <w:rPr>
          <w:sz w:val="28"/>
          <w:szCs w:val="28"/>
        </w:rPr>
        <w:t>замін</w:t>
      </w:r>
      <w:r w:rsidR="00627C7C" w:rsidRPr="00DD094A">
        <w:rPr>
          <w:sz w:val="28"/>
          <w:szCs w:val="28"/>
        </w:rPr>
        <w:t>у</w:t>
      </w:r>
      <w:r w:rsidRPr="00DD094A">
        <w:rPr>
          <w:sz w:val="28"/>
          <w:szCs w:val="28"/>
        </w:rPr>
        <w:t xml:space="preserve"> з</w:t>
      </w:r>
      <w:r w:rsidRPr="00C24A7F">
        <w:rPr>
          <w:sz w:val="28"/>
          <w:szCs w:val="28"/>
        </w:rPr>
        <w:t xml:space="preserve">аходу забезпечення позову, ухвал, зазначених </w:t>
      </w:r>
      <w:r w:rsidR="001C4141">
        <w:rPr>
          <w:sz w:val="28"/>
          <w:szCs w:val="28"/>
        </w:rPr>
        <w:t>у</w:t>
      </w:r>
      <w:r w:rsidRPr="00C24A7F">
        <w:rPr>
          <w:sz w:val="28"/>
          <w:szCs w:val="28"/>
        </w:rPr>
        <w:t xml:space="preserve"> пунктах 3, 4, 5, 12, 13, 17, 20 частини першої </w:t>
      </w:r>
      <w:hyperlink r:id="rId15" w:anchor="2401" w:tgtFrame="_blank" w:tooltip="Кодекс адміністративного судочинства України (ред. з 15.12.2017); нормативно-правовий акт № 2747-IV від 06.07.2005" w:history="1">
        <w:r w:rsidRPr="00C24A7F">
          <w:rPr>
            <w:rStyle w:val="aa"/>
            <w:color w:val="000000" w:themeColor="text1"/>
            <w:sz w:val="28"/>
            <w:szCs w:val="28"/>
            <w:u w:val="none"/>
          </w:rPr>
          <w:t>статті 294 КАС України</w:t>
        </w:r>
      </w:hyperlink>
      <w:r w:rsidRPr="00C24A7F">
        <w:rPr>
          <w:sz w:val="28"/>
          <w:szCs w:val="28"/>
        </w:rPr>
        <w:t>, цим Кодексом не передбачено. За таких обставин оскаржувана постанова суду апеляційної інстанції як судове рішення, що ухвален</w:t>
      </w:r>
      <w:r w:rsidR="00627C7C">
        <w:rPr>
          <w:sz w:val="28"/>
          <w:szCs w:val="28"/>
        </w:rPr>
        <w:t>о</w:t>
      </w:r>
      <w:r w:rsidRPr="00C24A7F">
        <w:rPr>
          <w:sz w:val="28"/>
          <w:szCs w:val="28"/>
        </w:rPr>
        <w:t xml:space="preserve"> за результатами вирішення процесуальних питань, касаційному оскарженню не підлягає.</w:t>
      </w:r>
    </w:p>
    <w:p w:rsidR="001C4141" w:rsidRDefault="001C4141" w:rsidP="002C0B2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bidi="uk-UA"/>
        </w:rPr>
      </w:pPr>
      <w:r>
        <w:rPr>
          <w:sz w:val="28"/>
          <w:szCs w:val="28"/>
        </w:rPr>
        <w:t>У</w:t>
      </w:r>
      <w:r w:rsidR="00C24A7F" w:rsidRPr="00C24A7F">
        <w:rPr>
          <w:sz w:val="28"/>
          <w:szCs w:val="28"/>
        </w:rPr>
        <w:t xml:space="preserve"> письмових поясненнях</w:t>
      </w:r>
      <w:r>
        <w:rPr>
          <w:sz w:val="28"/>
          <w:szCs w:val="28"/>
        </w:rPr>
        <w:t>,</w:t>
      </w:r>
      <w:r w:rsidR="00C24A7F" w:rsidRPr="00C24A7F">
        <w:rPr>
          <w:sz w:val="28"/>
          <w:szCs w:val="28"/>
        </w:rPr>
        <w:t xml:space="preserve"> наданих на запит члена Вищої ради правосуддя</w:t>
      </w:r>
      <w:r>
        <w:rPr>
          <w:sz w:val="28"/>
          <w:szCs w:val="28"/>
        </w:rPr>
        <w:t>,</w:t>
      </w:r>
      <w:r w:rsidR="00C24A7F" w:rsidRPr="00C24A7F">
        <w:rPr>
          <w:sz w:val="28"/>
          <w:szCs w:val="28"/>
        </w:rPr>
        <w:t xml:space="preserve"> суддя Чудак О.М. зазначила, що </w:t>
      </w:r>
      <w:r w:rsidR="00C24A7F" w:rsidRPr="00C24A7F">
        <w:rPr>
          <w:color w:val="000000"/>
          <w:sz w:val="28"/>
          <w:szCs w:val="28"/>
          <w:lang w:bidi="uk-UA"/>
        </w:rPr>
        <w:t xml:space="preserve">заява </w:t>
      </w:r>
      <w:r>
        <w:rPr>
          <w:color w:val="000000"/>
          <w:sz w:val="28"/>
          <w:szCs w:val="28"/>
          <w:lang w:bidi="uk-UA"/>
        </w:rPr>
        <w:t>ТОВ</w:t>
      </w:r>
      <w:r w:rsidR="00C24A7F" w:rsidRPr="00C24A7F">
        <w:rPr>
          <w:color w:val="000000"/>
          <w:sz w:val="28"/>
          <w:szCs w:val="28"/>
          <w:lang w:bidi="uk-UA"/>
        </w:rPr>
        <w:t xml:space="preserve"> </w:t>
      </w:r>
      <w:r>
        <w:rPr>
          <w:color w:val="000000"/>
          <w:sz w:val="28"/>
          <w:szCs w:val="28"/>
          <w:lang w:bidi="uk-UA"/>
        </w:rPr>
        <w:t>«</w:t>
      </w:r>
      <w:proofErr w:type="spellStart"/>
      <w:r w:rsidR="00C24A7F" w:rsidRPr="00C24A7F">
        <w:rPr>
          <w:color w:val="000000"/>
          <w:sz w:val="28"/>
          <w:szCs w:val="28"/>
          <w:lang w:val="ru-RU" w:eastAsia="ru-RU" w:bidi="ru-RU"/>
        </w:rPr>
        <w:t>Дайтона</w:t>
      </w:r>
      <w:proofErr w:type="spellEnd"/>
      <w:r w:rsidR="00C24A7F" w:rsidRPr="00C24A7F">
        <w:rPr>
          <w:color w:val="000000"/>
          <w:sz w:val="28"/>
          <w:szCs w:val="28"/>
          <w:lang w:val="ru-RU" w:eastAsia="ru-RU" w:bidi="ru-RU"/>
        </w:rPr>
        <w:t xml:space="preserve"> </w:t>
      </w:r>
      <w:r w:rsidR="00C24A7F" w:rsidRPr="00C24A7F">
        <w:rPr>
          <w:color w:val="000000"/>
          <w:sz w:val="28"/>
          <w:szCs w:val="28"/>
          <w:lang w:bidi="uk-UA"/>
        </w:rPr>
        <w:t>Груп</w:t>
      </w:r>
      <w:r>
        <w:rPr>
          <w:color w:val="000000"/>
          <w:sz w:val="28"/>
          <w:szCs w:val="28"/>
          <w:lang w:bidi="uk-UA"/>
        </w:rPr>
        <w:t>»</w:t>
      </w:r>
      <w:r w:rsidR="00C24A7F" w:rsidRPr="00C24A7F">
        <w:rPr>
          <w:color w:val="000000"/>
          <w:sz w:val="28"/>
          <w:szCs w:val="28"/>
          <w:lang w:bidi="uk-UA"/>
        </w:rPr>
        <w:t xml:space="preserve"> про забезпечення позову була мотивована очевидною небезпекою заподіяння шкоди правам заявника як замовника будівництва та його контрагентів (генерального підрядника і генерального проектувальника), оскільки будівництво являє собою комплекс робіт, які об’єднуються певним чином і виконуються різними співвиконавцями (замовниками, проектувальниками, будівельниками, постачальниками будівельних матеріалів тощо). Тобто представник заявника стверджував, що невжиття заходів забезпечення позову призведе як до виникнення заборгованості перед контрагентами, так і </w:t>
      </w:r>
      <w:r w:rsidR="00C81239">
        <w:rPr>
          <w:color w:val="000000"/>
          <w:sz w:val="28"/>
          <w:szCs w:val="28"/>
          <w:lang w:bidi="uk-UA"/>
        </w:rPr>
        <w:t xml:space="preserve">до </w:t>
      </w:r>
      <w:r w:rsidR="00C24A7F" w:rsidRPr="00C24A7F">
        <w:rPr>
          <w:color w:val="000000"/>
          <w:sz w:val="28"/>
          <w:szCs w:val="28"/>
          <w:lang w:bidi="uk-UA"/>
        </w:rPr>
        <w:t xml:space="preserve">застосування значних санкцій до заявника за невиконання умов договорів, скорочення робочих місць тощо. </w:t>
      </w:r>
      <w:r>
        <w:rPr>
          <w:color w:val="000000"/>
          <w:sz w:val="28"/>
          <w:szCs w:val="28"/>
          <w:lang w:bidi="uk-UA"/>
        </w:rPr>
        <w:t>У</w:t>
      </w:r>
      <w:r w:rsidR="00C24A7F" w:rsidRPr="00C24A7F">
        <w:rPr>
          <w:color w:val="000000"/>
          <w:sz w:val="28"/>
          <w:szCs w:val="28"/>
          <w:lang w:bidi="uk-UA"/>
        </w:rPr>
        <w:t xml:space="preserve"> свою чергу, простій будівельної техніки, сплата штрафних санкцій підрядникам та постачальникам й несвоєчасне введення об</w:t>
      </w:r>
      <w:r w:rsidRPr="005319AE">
        <w:rPr>
          <w:sz w:val="28"/>
          <w:szCs w:val="28"/>
        </w:rPr>
        <w:t>’</w:t>
      </w:r>
      <w:r w:rsidR="00C24A7F" w:rsidRPr="00C24A7F">
        <w:rPr>
          <w:color w:val="000000"/>
          <w:sz w:val="28"/>
          <w:szCs w:val="28"/>
          <w:lang w:bidi="uk-UA"/>
        </w:rPr>
        <w:t xml:space="preserve">єктів будівництва в експлуатацію призведе до погіршення фінансового стану товариства та спричинить значні </w:t>
      </w:r>
      <w:proofErr w:type="spellStart"/>
      <w:r w:rsidR="00C24A7F" w:rsidRPr="00C24A7F">
        <w:rPr>
          <w:color w:val="000000"/>
          <w:sz w:val="28"/>
          <w:szCs w:val="28"/>
          <w:lang w:bidi="uk-UA"/>
        </w:rPr>
        <w:t>недорахування</w:t>
      </w:r>
      <w:proofErr w:type="spellEnd"/>
      <w:r w:rsidR="00C24A7F" w:rsidRPr="00C24A7F">
        <w:rPr>
          <w:color w:val="000000"/>
          <w:sz w:val="28"/>
          <w:szCs w:val="28"/>
          <w:lang w:bidi="uk-UA"/>
        </w:rPr>
        <w:t xml:space="preserve"> податків та зборів до державного й місцевих бюджетів.</w:t>
      </w:r>
    </w:p>
    <w:p w:rsidR="001C4141" w:rsidRDefault="00C24A7F" w:rsidP="002C0B2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bidi="uk-UA"/>
        </w:rPr>
      </w:pPr>
      <w:r w:rsidRPr="00C24A7F">
        <w:rPr>
          <w:color w:val="000000"/>
          <w:sz w:val="28"/>
          <w:szCs w:val="28"/>
          <w:lang w:bidi="uk-UA"/>
        </w:rPr>
        <w:t xml:space="preserve">Окрім того, представник також зазначив, що побудова будинку включає різні етапи, зокрема розбивку ділянки, земельні роботи, влаштування фундаменту, зведення стін, перегородок і перекриттів, монтаж покрівлі, внутрішню і зовнішню обробку. Кожен з етапів має свої особливості, в тому числі пов’язані </w:t>
      </w:r>
      <w:r w:rsidR="001C4141">
        <w:rPr>
          <w:color w:val="000000"/>
          <w:sz w:val="28"/>
          <w:szCs w:val="28"/>
          <w:lang w:bidi="uk-UA"/>
        </w:rPr>
        <w:t>і</w:t>
      </w:r>
      <w:r w:rsidRPr="00C24A7F">
        <w:rPr>
          <w:color w:val="000000"/>
          <w:sz w:val="28"/>
          <w:szCs w:val="28"/>
          <w:lang w:bidi="uk-UA"/>
        </w:rPr>
        <w:t xml:space="preserve">з сезонним характером будівельних робіт, адже такі роботи здебільшого здійснюються на відкритому повітрі, що </w:t>
      </w:r>
      <w:r w:rsidR="00627C7C" w:rsidRPr="00382CAF">
        <w:rPr>
          <w:color w:val="000000"/>
          <w:sz w:val="28"/>
          <w:szCs w:val="28"/>
          <w:lang w:bidi="uk-UA"/>
        </w:rPr>
        <w:t>зумовлює</w:t>
      </w:r>
      <w:r w:rsidRPr="00382CAF">
        <w:rPr>
          <w:color w:val="000000"/>
          <w:sz w:val="28"/>
          <w:szCs w:val="28"/>
          <w:lang w:bidi="uk-UA"/>
        </w:rPr>
        <w:t xml:space="preserve"> </w:t>
      </w:r>
      <w:r w:rsidR="001C4141" w:rsidRPr="00382CAF">
        <w:rPr>
          <w:color w:val="000000"/>
          <w:sz w:val="28"/>
          <w:szCs w:val="28"/>
          <w:lang w:bidi="uk-UA"/>
        </w:rPr>
        <w:t>«</w:t>
      </w:r>
      <w:r w:rsidRPr="00382CAF">
        <w:rPr>
          <w:color w:val="000000"/>
          <w:sz w:val="28"/>
          <w:szCs w:val="28"/>
          <w:lang w:bidi="uk-UA"/>
        </w:rPr>
        <w:t>сезонн</w:t>
      </w:r>
      <w:r w:rsidR="00627C7C" w:rsidRPr="00382CAF">
        <w:rPr>
          <w:color w:val="000000"/>
          <w:sz w:val="28"/>
          <w:szCs w:val="28"/>
          <w:lang w:bidi="uk-UA"/>
        </w:rPr>
        <w:t>ість</w:t>
      </w:r>
      <w:r w:rsidR="001C4141" w:rsidRPr="00382CAF">
        <w:rPr>
          <w:color w:val="000000"/>
          <w:sz w:val="28"/>
          <w:szCs w:val="28"/>
          <w:lang w:bidi="uk-UA"/>
        </w:rPr>
        <w:t>»</w:t>
      </w:r>
      <w:r w:rsidRPr="00C24A7F">
        <w:rPr>
          <w:color w:val="000000"/>
          <w:sz w:val="28"/>
          <w:szCs w:val="28"/>
          <w:lang w:bidi="uk-UA"/>
        </w:rPr>
        <w:t xml:space="preserve"> і має відповідні наслідки, наприклад, зимове подорожчання тощо.</w:t>
      </w:r>
      <w:r w:rsidR="001C4141">
        <w:rPr>
          <w:color w:val="000000"/>
          <w:sz w:val="28"/>
          <w:szCs w:val="28"/>
          <w:lang w:bidi="uk-UA"/>
        </w:rPr>
        <w:t xml:space="preserve"> </w:t>
      </w:r>
    </w:p>
    <w:p w:rsidR="00777348" w:rsidRDefault="00C24A7F" w:rsidP="00C81239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bidi="uk-UA"/>
        </w:rPr>
      </w:pPr>
      <w:r w:rsidRPr="00C24A7F">
        <w:rPr>
          <w:color w:val="000000"/>
          <w:sz w:val="28"/>
          <w:szCs w:val="28"/>
          <w:lang w:bidi="uk-UA"/>
        </w:rPr>
        <w:t xml:space="preserve">З огляду на наведені обставини представник заявника стверджував, що зупинення підготовчих та будівельних робіт за спірними приписами спричинить негативні наслідки у вигляді неможливості або значного </w:t>
      </w:r>
      <w:r w:rsidRPr="00C24A7F">
        <w:rPr>
          <w:color w:val="000000"/>
          <w:sz w:val="28"/>
          <w:szCs w:val="28"/>
          <w:lang w:bidi="uk-UA"/>
        </w:rPr>
        <w:lastRenderedPageBreak/>
        <w:t>усклад</w:t>
      </w:r>
      <w:r w:rsidR="001C4141">
        <w:rPr>
          <w:color w:val="000000"/>
          <w:sz w:val="28"/>
          <w:szCs w:val="28"/>
          <w:lang w:bidi="uk-UA"/>
        </w:rPr>
        <w:t>н</w:t>
      </w:r>
      <w:r w:rsidRPr="00C24A7F">
        <w:rPr>
          <w:color w:val="000000"/>
          <w:sz w:val="28"/>
          <w:szCs w:val="28"/>
          <w:lang w:bidi="uk-UA"/>
        </w:rPr>
        <w:t xml:space="preserve">ення виконання робіт з </w:t>
      </w:r>
      <w:r w:rsidR="001C4141">
        <w:rPr>
          <w:color w:val="000000"/>
          <w:sz w:val="28"/>
          <w:szCs w:val="28"/>
          <w:lang w:bidi="uk-UA"/>
        </w:rPr>
        <w:t>облаштування фундаменту, каркаса</w:t>
      </w:r>
      <w:r w:rsidRPr="00C24A7F">
        <w:rPr>
          <w:color w:val="000000"/>
          <w:sz w:val="28"/>
          <w:szCs w:val="28"/>
          <w:lang w:bidi="uk-UA"/>
        </w:rPr>
        <w:t xml:space="preserve"> в холодну пору року, що</w:t>
      </w:r>
      <w:r w:rsidR="001C4141">
        <w:rPr>
          <w:color w:val="000000"/>
          <w:sz w:val="28"/>
          <w:szCs w:val="28"/>
          <w:lang w:bidi="uk-UA"/>
        </w:rPr>
        <w:t>,</w:t>
      </w:r>
      <w:r w:rsidRPr="00C24A7F">
        <w:rPr>
          <w:color w:val="000000"/>
          <w:sz w:val="28"/>
          <w:szCs w:val="28"/>
          <w:lang w:bidi="uk-UA"/>
        </w:rPr>
        <w:t xml:space="preserve"> у свою чергу, в подальшому призведе до недотримання строків будівельних робіт і можливого розірвання договору суборенди та необхідності відшкодування майнової шкоди заявником орендарю землі та фізичним особам </w:t>
      </w:r>
      <w:r w:rsidR="00C81239" w:rsidRPr="000E2505">
        <w:rPr>
          <w:sz w:val="28"/>
          <w:szCs w:val="28"/>
        </w:rPr>
        <w:t>–</w:t>
      </w:r>
      <w:r w:rsidRPr="00C24A7F">
        <w:rPr>
          <w:color w:val="000000"/>
          <w:sz w:val="28"/>
          <w:szCs w:val="28"/>
          <w:lang w:bidi="uk-UA"/>
        </w:rPr>
        <w:t xml:space="preserve"> інвесторам, за рахунок яких споруджується житло.</w:t>
      </w:r>
      <w:bookmarkStart w:id="0" w:name="_GoBack"/>
      <w:bookmarkEnd w:id="0"/>
    </w:p>
    <w:p w:rsidR="00777348" w:rsidRDefault="00C24A7F" w:rsidP="002C0B2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bidi="uk-UA"/>
        </w:rPr>
      </w:pPr>
      <w:r w:rsidRPr="00C24A7F">
        <w:rPr>
          <w:color w:val="000000"/>
          <w:sz w:val="28"/>
          <w:szCs w:val="28"/>
          <w:lang w:bidi="uk-UA"/>
        </w:rPr>
        <w:t xml:space="preserve">Тому заявником </w:t>
      </w:r>
      <w:r w:rsidR="00C81239">
        <w:rPr>
          <w:color w:val="000000"/>
          <w:sz w:val="28"/>
          <w:szCs w:val="28"/>
          <w:lang w:bidi="uk-UA"/>
        </w:rPr>
        <w:t>у</w:t>
      </w:r>
      <w:r w:rsidRPr="00C24A7F">
        <w:rPr>
          <w:color w:val="000000"/>
          <w:sz w:val="28"/>
          <w:szCs w:val="28"/>
          <w:lang w:bidi="uk-UA"/>
        </w:rPr>
        <w:t xml:space="preserve"> заяві про забезпечення позову були наведені підстави для </w:t>
      </w:r>
      <w:r w:rsidRPr="00EE0761">
        <w:rPr>
          <w:color w:val="000000" w:themeColor="text1"/>
          <w:sz w:val="28"/>
          <w:szCs w:val="28"/>
          <w:lang w:bidi="uk-UA"/>
        </w:rPr>
        <w:t xml:space="preserve">вжиття судом заходів забезпечення </w:t>
      </w:r>
      <w:r w:rsidR="00EE0761" w:rsidRPr="00EE0761">
        <w:rPr>
          <w:color w:val="000000" w:themeColor="text1"/>
          <w:sz w:val="28"/>
          <w:szCs w:val="28"/>
          <w:lang w:bidi="uk-UA"/>
        </w:rPr>
        <w:t>позову</w:t>
      </w:r>
      <w:r w:rsidRPr="00C24A7F">
        <w:rPr>
          <w:color w:val="000000"/>
          <w:sz w:val="28"/>
          <w:szCs w:val="28"/>
          <w:lang w:bidi="uk-UA"/>
        </w:rPr>
        <w:t xml:space="preserve">, які суд вважав достатніми для забезпечення необхідного балансу між несприятливими наслідками для прав, свобод та інтересів </w:t>
      </w:r>
      <w:r w:rsidR="00777348">
        <w:rPr>
          <w:color w:val="000000"/>
          <w:sz w:val="28"/>
          <w:szCs w:val="28"/>
          <w:lang w:bidi="uk-UA"/>
        </w:rPr>
        <w:t>ТОВ</w:t>
      </w:r>
      <w:r w:rsidRPr="00C24A7F">
        <w:rPr>
          <w:color w:val="000000"/>
          <w:sz w:val="28"/>
          <w:szCs w:val="28"/>
          <w:lang w:bidi="uk-UA"/>
        </w:rPr>
        <w:t xml:space="preserve"> </w:t>
      </w:r>
      <w:r w:rsidR="00777348">
        <w:rPr>
          <w:color w:val="000000"/>
          <w:sz w:val="28"/>
          <w:szCs w:val="28"/>
          <w:lang w:bidi="uk-UA"/>
        </w:rPr>
        <w:t>«</w:t>
      </w:r>
      <w:proofErr w:type="spellStart"/>
      <w:r w:rsidRPr="00C24A7F">
        <w:rPr>
          <w:color w:val="000000"/>
          <w:sz w:val="28"/>
          <w:szCs w:val="28"/>
          <w:lang w:eastAsia="ru-RU" w:bidi="ru-RU"/>
        </w:rPr>
        <w:t>Дайтона</w:t>
      </w:r>
      <w:proofErr w:type="spellEnd"/>
      <w:r w:rsidRPr="00C24A7F">
        <w:rPr>
          <w:color w:val="000000"/>
          <w:sz w:val="28"/>
          <w:szCs w:val="28"/>
          <w:lang w:eastAsia="ru-RU" w:bidi="ru-RU"/>
        </w:rPr>
        <w:t xml:space="preserve"> </w:t>
      </w:r>
      <w:r w:rsidRPr="00C24A7F">
        <w:rPr>
          <w:color w:val="000000"/>
          <w:sz w:val="28"/>
          <w:szCs w:val="28"/>
          <w:lang w:bidi="uk-UA"/>
        </w:rPr>
        <w:t>Груп</w:t>
      </w:r>
      <w:r w:rsidR="00777348">
        <w:rPr>
          <w:color w:val="000000"/>
          <w:sz w:val="28"/>
          <w:szCs w:val="28"/>
          <w:lang w:bidi="uk-UA"/>
        </w:rPr>
        <w:t>»</w:t>
      </w:r>
      <w:r w:rsidRPr="00C24A7F">
        <w:rPr>
          <w:color w:val="000000"/>
          <w:sz w:val="28"/>
          <w:szCs w:val="28"/>
          <w:lang w:bidi="uk-UA"/>
        </w:rPr>
        <w:t xml:space="preserve"> і цілями, на досягнення яких спрямоване це рішення.</w:t>
      </w:r>
      <w:r>
        <w:rPr>
          <w:color w:val="000000"/>
          <w:sz w:val="28"/>
          <w:szCs w:val="28"/>
          <w:lang w:bidi="uk-UA"/>
        </w:rPr>
        <w:tab/>
      </w:r>
    </w:p>
    <w:p w:rsidR="00777348" w:rsidRDefault="00C24A7F" w:rsidP="002C0B2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bidi="uk-UA"/>
        </w:rPr>
      </w:pPr>
      <w:r w:rsidRPr="00C24A7F">
        <w:rPr>
          <w:color w:val="000000"/>
          <w:sz w:val="28"/>
          <w:szCs w:val="28"/>
          <w:lang w:bidi="uk-UA"/>
        </w:rPr>
        <w:t>Таким чином, при вирішенні питання щодо наявності підстав для вжиття заходів забезпечення позову суд, насамперед, виходив з того, що це тимчасовий захист прав, свобод чи інтересів заявника до вирішення справи по суті.</w:t>
      </w:r>
      <w:r w:rsidR="00777348">
        <w:rPr>
          <w:color w:val="000000"/>
          <w:sz w:val="28"/>
          <w:szCs w:val="28"/>
          <w:lang w:bidi="uk-UA"/>
        </w:rPr>
        <w:t xml:space="preserve"> </w:t>
      </w:r>
    </w:p>
    <w:p w:rsidR="00C81239" w:rsidRDefault="00777348" w:rsidP="007773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uk-UA"/>
        </w:rPr>
        <w:t>У</w:t>
      </w:r>
      <w:r w:rsidR="00C24A7F" w:rsidRPr="00C24A7F">
        <w:rPr>
          <w:color w:val="000000"/>
          <w:sz w:val="28"/>
          <w:szCs w:val="28"/>
          <w:lang w:bidi="uk-UA"/>
        </w:rPr>
        <w:t xml:space="preserve"> подальшому </w:t>
      </w:r>
      <w:r>
        <w:rPr>
          <w:color w:val="000000"/>
          <w:sz w:val="28"/>
          <w:szCs w:val="28"/>
          <w:lang w:bidi="uk-UA"/>
        </w:rPr>
        <w:t>ТОВ</w:t>
      </w:r>
      <w:r w:rsidR="00C81239">
        <w:rPr>
          <w:color w:val="000000"/>
          <w:sz w:val="28"/>
          <w:szCs w:val="28"/>
          <w:lang w:bidi="uk-UA"/>
        </w:rPr>
        <w:t xml:space="preserve"> </w:t>
      </w:r>
      <w:r>
        <w:rPr>
          <w:sz w:val="28"/>
          <w:szCs w:val="28"/>
        </w:rPr>
        <w:t>«</w:t>
      </w:r>
      <w:proofErr w:type="spellStart"/>
      <w:r w:rsidR="00C24A7F" w:rsidRPr="00C24A7F">
        <w:rPr>
          <w:sz w:val="28"/>
          <w:szCs w:val="28"/>
        </w:rPr>
        <w:t>Дайтона</w:t>
      </w:r>
      <w:proofErr w:type="spellEnd"/>
      <w:r w:rsidR="00C24A7F" w:rsidRPr="00C24A7F">
        <w:rPr>
          <w:sz w:val="28"/>
          <w:szCs w:val="28"/>
        </w:rPr>
        <w:t xml:space="preserve"> Груп</w:t>
      </w:r>
      <w:r>
        <w:rPr>
          <w:sz w:val="28"/>
          <w:szCs w:val="28"/>
        </w:rPr>
        <w:t>»</w:t>
      </w:r>
      <w:r w:rsidR="00C24A7F" w:rsidRPr="00C24A7F">
        <w:rPr>
          <w:sz w:val="28"/>
          <w:szCs w:val="28"/>
        </w:rPr>
        <w:t xml:space="preserve">, Товариство з обмеженою відповідальністю </w:t>
      </w:r>
      <w:r>
        <w:rPr>
          <w:sz w:val="28"/>
          <w:szCs w:val="28"/>
        </w:rPr>
        <w:t>«</w:t>
      </w:r>
      <w:r w:rsidR="00C24A7F" w:rsidRPr="00C24A7F">
        <w:rPr>
          <w:sz w:val="28"/>
          <w:szCs w:val="28"/>
        </w:rPr>
        <w:t xml:space="preserve">Будівельна компанія </w:t>
      </w:r>
      <w:r>
        <w:rPr>
          <w:sz w:val="28"/>
          <w:szCs w:val="28"/>
        </w:rPr>
        <w:t>«</w:t>
      </w:r>
      <w:proofErr w:type="spellStart"/>
      <w:r w:rsidR="00C24A7F" w:rsidRPr="00C24A7F">
        <w:rPr>
          <w:sz w:val="28"/>
          <w:szCs w:val="28"/>
        </w:rPr>
        <w:t>Індбуд</w:t>
      </w:r>
      <w:proofErr w:type="spellEnd"/>
      <w:r>
        <w:rPr>
          <w:sz w:val="28"/>
          <w:szCs w:val="28"/>
        </w:rPr>
        <w:t>»</w:t>
      </w:r>
      <w:r w:rsidR="00C24A7F" w:rsidRPr="00C24A7F">
        <w:rPr>
          <w:sz w:val="28"/>
          <w:szCs w:val="28"/>
        </w:rPr>
        <w:t xml:space="preserve">, Товариство з обмеженою відповідальністю </w:t>
      </w:r>
      <w:r w:rsidR="000F6B0A">
        <w:rPr>
          <w:sz w:val="28"/>
          <w:szCs w:val="28"/>
        </w:rPr>
        <w:t>«</w:t>
      </w:r>
      <w:r w:rsidR="00C24A7F" w:rsidRPr="00C24A7F">
        <w:rPr>
          <w:sz w:val="28"/>
          <w:szCs w:val="28"/>
        </w:rPr>
        <w:t xml:space="preserve">Архітектурне бюро </w:t>
      </w:r>
      <w:r>
        <w:rPr>
          <w:sz w:val="28"/>
          <w:szCs w:val="28"/>
        </w:rPr>
        <w:t>«</w:t>
      </w:r>
      <w:r w:rsidR="00C24A7F" w:rsidRPr="00C24A7F">
        <w:rPr>
          <w:sz w:val="28"/>
          <w:szCs w:val="28"/>
        </w:rPr>
        <w:t>Алюр</w:t>
      </w:r>
      <w:r>
        <w:rPr>
          <w:sz w:val="28"/>
          <w:szCs w:val="28"/>
        </w:rPr>
        <w:t>»</w:t>
      </w:r>
      <w:r w:rsidR="00C24A7F" w:rsidRPr="00C24A7F">
        <w:rPr>
          <w:sz w:val="28"/>
          <w:szCs w:val="28"/>
        </w:rPr>
        <w:t> звернул</w:t>
      </w:r>
      <w:r w:rsidR="008C123A">
        <w:rPr>
          <w:sz w:val="28"/>
          <w:szCs w:val="28"/>
        </w:rPr>
        <w:t>и</w:t>
      </w:r>
      <w:r w:rsidR="00C24A7F" w:rsidRPr="00C24A7F">
        <w:rPr>
          <w:sz w:val="28"/>
          <w:szCs w:val="28"/>
        </w:rPr>
        <w:t>ся з позовом </w:t>
      </w:r>
      <w:r w:rsidR="00C24A7F" w:rsidRPr="00C24A7F">
        <w:rPr>
          <w:bCs/>
          <w:sz w:val="28"/>
          <w:szCs w:val="28"/>
        </w:rPr>
        <w:t>до</w:t>
      </w:r>
      <w:r w:rsidR="00C24A7F" w:rsidRPr="00777348">
        <w:rPr>
          <w:bCs/>
          <w:sz w:val="28"/>
          <w:szCs w:val="28"/>
        </w:rPr>
        <w:t xml:space="preserve"> </w:t>
      </w:r>
      <w:r w:rsidR="00C24A7F" w:rsidRPr="00C24A7F">
        <w:rPr>
          <w:sz w:val="28"/>
          <w:szCs w:val="28"/>
        </w:rPr>
        <w:t xml:space="preserve">Державної архітектурно-будівельної інспекції України </w:t>
      </w:r>
      <w:r w:rsidR="00C24A7F" w:rsidRPr="00C24A7F">
        <w:rPr>
          <w:bCs/>
          <w:sz w:val="28"/>
          <w:szCs w:val="28"/>
        </w:rPr>
        <w:t xml:space="preserve">про </w:t>
      </w:r>
      <w:r w:rsidR="00C24A7F" w:rsidRPr="00C24A7F">
        <w:rPr>
          <w:sz w:val="28"/>
          <w:szCs w:val="28"/>
        </w:rPr>
        <w:t>визнання протиправними та скасування приписів та постанови.</w:t>
      </w:r>
    </w:p>
    <w:p w:rsidR="002020AC" w:rsidRDefault="00C24A7F" w:rsidP="0077734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bidi="uk-UA"/>
        </w:rPr>
      </w:pPr>
      <w:r w:rsidRPr="00C24A7F">
        <w:rPr>
          <w:color w:val="000000"/>
          <w:sz w:val="28"/>
          <w:szCs w:val="28"/>
          <w:lang w:bidi="uk-UA"/>
        </w:rPr>
        <w:t>Рішенням Окружного адміністративного суду міста Києва від</w:t>
      </w:r>
      <w:r w:rsidRPr="00C24A7F">
        <w:rPr>
          <w:sz w:val="28"/>
          <w:szCs w:val="28"/>
        </w:rPr>
        <w:t xml:space="preserve"> 16</w:t>
      </w:r>
      <w:r w:rsidR="00C81239">
        <w:rPr>
          <w:sz w:val="28"/>
          <w:szCs w:val="28"/>
        </w:rPr>
        <w:t> </w:t>
      </w:r>
      <w:r w:rsidRPr="00C24A7F">
        <w:rPr>
          <w:sz w:val="28"/>
          <w:szCs w:val="28"/>
        </w:rPr>
        <w:t xml:space="preserve">вересня 2019 року </w:t>
      </w:r>
      <w:r w:rsidRPr="00C24A7F">
        <w:rPr>
          <w:color w:val="000000"/>
          <w:sz w:val="28"/>
          <w:szCs w:val="28"/>
          <w:lang w:bidi="uk-UA"/>
        </w:rPr>
        <w:t>у справі №</w:t>
      </w:r>
      <w:r w:rsidR="00777348">
        <w:rPr>
          <w:color w:val="000000"/>
          <w:sz w:val="28"/>
          <w:szCs w:val="28"/>
          <w:lang w:bidi="uk-UA"/>
        </w:rPr>
        <w:t> </w:t>
      </w:r>
      <w:r w:rsidRPr="00C24A7F">
        <w:rPr>
          <w:color w:val="000000"/>
          <w:sz w:val="28"/>
          <w:szCs w:val="28"/>
          <w:lang w:bidi="uk-UA"/>
        </w:rPr>
        <w:t xml:space="preserve">640/9076/19 вимоги </w:t>
      </w:r>
      <w:r w:rsidR="00777348">
        <w:rPr>
          <w:color w:val="000000"/>
          <w:sz w:val="28"/>
          <w:szCs w:val="28"/>
          <w:lang w:bidi="uk-UA"/>
        </w:rPr>
        <w:t>ТОВ</w:t>
      </w:r>
      <w:r w:rsidRPr="00C24A7F">
        <w:rPr>
          <w:color w:val="000000"/>
          <w:sz w:val="28"/>
          <w:szCs w:val="28"/>
          <w:lang w:bidi="uk-UA"/>
        </w:rPr>
        <w:t xml:space="preserve"> </w:t>
      </w:r>
      <w:r w:rsidR="00777348">
        <w:rPr>
          <w:color w:val="000000"/>
          <w:sz w:val="28"/>
          <w:szCs w:val="28"/>
          <w:lang w:bidi="uk-UA"/>
        </w:rPr>
        <w:t>«</w:t>
      </w:r>
      <w:proofErr w:type="spellStart"/>
      <w:r w:rsidRPr="009C2088">
        <w:rPr>
          <w:color w:val="000000"/>
          <w:sz w:val="28"/>
          <w:szCs w:val="28"/>
          <w:lang w:eastAsia="ru-RU" w:bidi="ru-RU"/>
        </w:rPr>
        <w:t>Дайтона</w:t>
      </w:r>
      <w:proofErr w:type="spellEnd"/>
      <w:r w:rsidRPr="009C2088">
        <w:rPr>
          <w:color w:val="000000"/>
          <w:sz w:val="28"/>
          <w:szCs w:val="28"/>
          <w:lang w:eastAsia="ru-RU" w:bidi="ru-RU"/>
        </w:rPr>
        <w:t xml:space="preserve"> </w:t>
      </w:r>
      <w:r w:rsidRPr="00C24A7F">
        <w:rPr>
          <w:color w:val="000000"/>
          <w:sz w:val="28"/>
          <w:szCs w:val="28"/>
          <w:lang w:bidi="uk-UA"/>
        </w:rPr>
        <w:t>Груп</w:t>
      </w:r>
      <w:r w:rsidR="00777348">
        <w:rPr>
          <w:color w:val="000000"/>
          <w:sz w:val="28"/>
          <w:szCs w:val="28"/>
          <w:lang w:bidi="uk-UA"/>
        </w:rPr>
        <w:t>»</w:t>
      </w:r>
      <w:r w:rsidRPr="00C24A7F">
        <w:rPr>
          <w:color w:val="000000"/>
          <w:sz w:val="28"/>
          <w:szCs w:val="28"/>
          <w:lang w:bidi="uk-UA"/>
        </w:rPr>
        <w:t xml:space="preserve"> про визнання протиправними та скасування приписів від 8 травня 2019 року, складених головним інспектором будівельного нагляду відділу нагляду за діяльністю органу державного архітектурно-будівельного контролю та ринкового нагляду Департаменту Державної архітектурно-будівельної інспекції у місті Києві </w:t>
      </w:r>
      <w:proofErr w:type="spellStart"/>
      <w:r w:rsidRPr="00C24A7F">
        <w:rPr>
          <w:color w:val="000000"/>
          <w:sz w:val="28"/>
          <w:szCs w:val="28"/>
          <w:lang w:bidi="uk-UA"/>
        </w:rPr>
        <w:t>Воронюком</w:t>
      </w:r>
      <w:proofErr w:type="spellEnd"/>
      <w:r w:rsidRPr="00C24A7F">
        <w:rPr>
          <w:color w:val="000000"/>
          <w:sz w:val="28"/>
          <w:szCs w:val="28"/>
          <w:lang w:bidi="uk-UA"/>
        </w:rPr>
        <w:t xml:space="preserve"> А.В. за результатами позапланової перевірки на об</w:t>
      </w:r>
      <w:r w:rsidR="00777348" w:rsidRPr="005319AE">
        <w:rPr>
          <w:sz w:val="28"/>
          <w:szCs w:val="28"/>
        </w:rPr>
        <w:t>’</w:t>
      </w:r>
      <w:r w:rsidRPr="00C24A7F">
        <w:rPr>
          <w:color w:val="000000"/>
          <w:sz w:val="28"/>
          <w:szCs w:val="28"/>
          <w:lang w:bidi="uk-UA"/>
        </w:rPr>
        <w:t xml:space="preserve">єкті </w:t>
      </w:r>
      <w:r w:rsidR="002020AC">
        <w:rPr>
          <w:color w:val="000000"/>
          <w:sz w:val="28"/>
          <w:szCs w:val="28"/>
          <w:lang w:bidi="uk-UA"/>
        </w:rPr>
        <w:t>«</w:t>
      </w:r>
      <w:r w:rsidRPr="00C24A7F">
        <w:rPr>
          <w:color w:val="000000"/>
          <w:sz w:val="28"/>
          <w:szCs w:val="28"/>
          <w:lang w:bidi="uk-UA"/>
        </w:rPr>
        <w:t xml:space="preserve">Будівництво житлово-офісно-торговельного комплексу з готелем та </w:t>
      </w:r>
      <w:proofErr w:type="spellStart"/>
      <w:r w:rsidRPr="00C24A7F">
        <w:rPr>
          <w:color w:val="000000"/>
          <w:sz w:val="28"/>
          <w:szCs w:val="28"/>
          <w:lang w:bidi="uk-UA"/>
        </w:rPr>
        <w:t>паркінгом</w:t>
      </w:r>
      <w:proofErr w:type="spellEnd"/>
      <w:r w:rsidRPr="00C24A7F">
        <w:rPr>
          <w:color w:val="000000"/>
          <w:sz w:val="28"/>
          <w:szCs w:val="28"/>
          <w:lang w:bidi="uk-UA"/>
        </w:rPr>
        <w:t xml:space="preserve"> по вул. Миколи </w:t>
      </w:r>
      <w:r w:rsidRPr="00C24A7F">
        <w:rPr>
          <w:color w:val="000000"/>
          <w:sz w:val="28"/>
          <w:szCs w:val="28"/>
          <w:lang w:val="ru-RU" w:eastAsia="ru-RU" w:bidi="ru-RU"/>
        </w:rPr>
        <w:t xml:space="preserve">Амосова </w:t>
      </w:r>
      <w:r>
        <w:rPr>
          <w:color w:val="000000"/>
          <w:sz w:val="28"/>
          <w:szCs w:val="28"/>
          <w:lang w:bidi="uk-UA"/>
        </w:rPr>
        <w:t xml:space="preserve">у </w:t>
      </w:r>
      <w:r w:rsidR="002020AC">
        <w:rPr>
          <w:color w:val="000000"/>
          <w:sz w:val="28"/>
          <w:szCs w:val="28"/>
          <w:lang w:bidi="uk-UA"/>
        </w:rPr>
        <w:t>Солом’янському</w:t>
      </w:r>
      <w:r>
        <w:rPr>
          <w:color w:val="000000"/>
          <w:sz w:val="28"/>
          <w:szCs w:val="28"/>
          <w:lang w:bidi="uk-UA"/>
        </w:rPr>
        <w:t xml:space="preserve"> районі міста</w:t>
      </w:r>
      <w:r w:rsidRPr="00C24A7F">
        <w:rPr>
          <w:color w:val="000000"/>
          <w:sz w:val="28"/>
          <w:szCs w:val="28"/>
          <w:lang w:bidi="uk-UA"/>
        </w:rPr>
        <w:t xml:space="preserve"> Києва</w:t>
      </w:r>
      <w:r w:rsidR="002020AC">
        <w:rPr>
          <w:color w:val="000000"/>
          <w:sz w:val="28"/>
          <w:szCs w:val="28"/>
          <w:lang w:bidi="uk-UA"/>
        </w:rPr>
        <w:t>»</w:t>
      </w:r>
      <w:r w:rsidRPr="00C24A7F">
        <w:rPr>
          <w:color w:val="000000"/>
          <w:sz w:val="28"/>
          <w:szCs w:val="28"/>
          <w:lang w:bidi="uk-UA"/>
        </w:rPr>
        <w:t xml:space="preserve"> визнано обґрунтованими та задоволено, спірні приписи скасовано.</w:t>
      </w:r>
    </w:p>
    <w:p w:rsidR="002020AC" w:rsidRDefault="00C24A7F" w:rsidP="007773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4A7F">
        <w:rPr>
          <w:color w:val="000000"/>
          <w:sz w:val="28"/>
          <w:szCs w:val="28"/>
          <w:lang w:bidi="uk-UA"/>
        </w:rPr>
        <w:t>Постановою Шостого апеляційного адміністративного суду від 17</w:t>
      </w:r>
      <w:r w:rsidR="002020AC">
        <w:rPr>
          <w:color w:val="000000"/>
          <w:sz w:val="28"/>
          <w:szCs w:val="28"/>
          <w:lang w:bidi="uk-UA"/>
        </w:rPr>
        <w:t> </w:t>
      </w:r>
      <w:r w:rsidRPr="00C24A7F">
        <w:rPr>
          <w:color w:val="000000"/>
          <w:sz w:val="28"/>
          <w:szCs w:val="28"/>
          <w:lang w:bidi="uk-UA"/>
        </w:rPr>
        <w:t xml:space="preserve">червня 2020 року </w:t>
      </w:r>
      <w:r w:rsidRPr="00C24A7F">
        <w:rPr>
          <w:sz w:val="28"/>
          <w:szCs w:val="28"/>
        </w:rPr>
        <w:t xml:space="preserve">апеляційні скарги Державної архітектурно-будівельної інспекції України, Ратушного Р.Т. та </w:t>
      </w:r>
      <w:proofErr w:type="spellStart"/>
      <w:r w:rsidRPr="00C24A7F">
        <w:rPr>
          <w:sz w:val="28"/>
          <w:szCs w:val="28"/>
        </w:rPr>
        <w:t>Дядюк</w:t>
      </w:r>
      <w:proofErr w:type="spellEnd"/>
      <w:r w:rsidRPr="00C24A7F">
        <w:rPr>
          <w:sz w:val="28"/>
          <w:szCs w:val="28"/>
        </w:rPr>
        <w:t xml:space="preserve"> О.В. задоволено повністю. Рішення Окружного адміністративного суду міста Києва від 16 вересня 2019</w:t>
      </w:r>
      <w:r w:rsidR="002020AC">
        <w:rPr>
          <w:sz w:val="28"/>
          <w:szCs w:val="28"/>
        </w:rPr>
        <w:t> </w:t>
      </w:r>
      <w:r w:rsidRPr="00C24A7F">
        <w:rPr>
          <w:sz w:val="28"/>
          <w:szCs w:val="28"/>
        </w:rPr>
        <w:t>року скасовано. Прийнято нове рішення, яким у задоволенні позову відмовлено повністю.</w:t>
      </w:r>
    </w:p>
    <w:p w:rsidR="002020AC" w:rsidRDefault="00C24A7F" w:rsidP="00777348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24A7F">
        <w:rPr>
          <w:color w:val="000000" w:themeColor="text1"/>
          <w:sz w:val="28"/>
          <w:szCs w:val="28"/>
        </w:rPr>
        <w:t xml:space="preserve">Частиною першою </w:t>
      </w:r>
      <w:hyperlink r:id="rId16" w:anchor="24" w:tgtFrame="_blank" w:tooltip="Кодекс адміністративного судочинства України (ред. з 15.12.2017); нормативно-правовий акт № 2747-IV від 06.07.2005" w:history="1">
        <w:r w:rsidRPr="00C24A7F">
          <w:rPr>
            <w:rStyle w:val="aa"/>
            <w:color w:val="000000" w:themeColor="text1"/>
            <w:sz w:val="28"/>
            <w:szCs w:val="28"/>
            <w:u w:val="none"/>
          </w:rPr>
          <w:t>статті 2 КАС України</w:t>
        </w:r>
      </w:hyperlink>
      <w:r w:rsidRPr="00C24A7F">
        <w:rPr>
          <w:color w:val="000000" w:themeColor="text1"/>
          <w:sz w:val="28"/>
          <w:szCs w:val="28"/>
        </w:rPr>
        <w:t xml:space="preserve"> визначено, що завданням адміністративного судочинства є справедливе, неупереджене та своєчасне вирішення судом спорів у сфері публічно-правових відносин з метою ефективного захисту прав, свобод та інтересів фізичних осіб, прав та інтересів юридичних осіб від порушень з боку </w:t>
      </w:r>
      <w:r w:rsidR="002020AC" w:rsidRPr="00C24A7F">
        <w:rPr>
          <w:color w:val="000000" w:themeColor="text1"/>
          <w:sz w:val="28"/>
          <w:szCs w:val="28"/>
        </w:rPr>
        <w:t>суб’єктів</w:t>
      </w:r>
      <w:r w:rsidRPr="00C24A7F">
        <w:rPr>
          <w:color w:val="000000" w:themeColor="text1"/>
          <w:sz w:val="28"/>
          <w:szCs w:val="28"/>
        </w:rPr>
        <w:t xml:space="preserve"> владних повноважень.</w:t>
      </w:r>
    </w:p>
    <w:p w:rsidR="002020AC" w:rsidRDefault="00C24A7F" w:rsidP="00777348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24A7F">
        <w:rPr>
          <w:color w:val="000000" w:themeColor="text1"/>
          <w:sz w:val="28"/>
          <w:szCs w:val="28"/>
        </w:rPr>
        <w:t xml:space="preserve">Відповідно до частини першої </w:t>
      </w:r>
      <w:hyperlink r:id="rId17" w:anchor="1138" w:tgtFrame="_blank" w:tooltip="Кодекс адміністративного судочинства України (ред. з 15.12.2017); нормативно-правовий акт № 2747-IV від 06.07.2005" w:history="1">
        <w:r w:rsidRPr="00C24A7F">
          <w:rPr>
            <w:rStyle w:val="aa"/>
            <w:color w:val="000000" w:themeColor="text1"/>
            <w:sz w:val="28"/>
            <w:szCs w:val="28"/>
            <w:u w:val="none"/>
          </w:rPr>
          <w:t>статті 150 КАС України</w:t>
        </w:r>
      </w:hyperlink>
      <w:r w:rsidRPr="00C24A7F">
        <w:rPr>
          <w:color w:val="000000" w:themeColor="text1"/>
          <w:sz w:val="28"/>
          <w:szCs w:val="28"/>
        </w:rPr>
        <w:t xml:space="preserve"> суд за заявою учасника справи або з власної ініціативи має право вжити визначені цією статтею заходи забезпечення позову.</w:t>
      </w:r>
    </w:p>
    <w:p w:rsidR="002020AC" w:rsidRDefault="00C24A7F" w:rsidP="00777348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24A7F">
        <w:rPr>
          <w:color w:val="000000" w:themeColor="text1"/>
          <w:sz w:val="28"/>
          <w:szCs w:val="28"/>
        </w:rPr>
        <w:lastRenderedPageBreak/>
        <w:t xml:space="preserve">Згідно </w:t>
      </w:r>
      <w:r w:rsidR="002020AC">
        <w:rPr>
          <w:color w:val="000000" w:themeColor="text1"/>
          <w:sz w:val="28"/>
          <w:szCs w:val="28"/>
        </w:rPr>
        <w:t xml:space="preserve">із </w:t>
      </w:r>
      <w:r w:rsidRPr="00C24A7F">
        <w:rPr>
          <w:color w:val="000000" w:themeColor="text1"/>
          <w:sz w:val="28"/>
          <w:szCs w:val="28"/>
        </w:rPr>
        <w:t>частин</w:t>
      </w:r>
      <w:r w:rsidR="002020AC">
        <w:rPr>
          <w:color w:val="000000" w:themeColor="text1"/>
          <w:sz w:val="28"/>
          <w:szCs w:val="28"/>
        </w:rPr>
        <w:t>ою</w:t>
      </w:r>
      <w:r w:rsidRPr="00C24A7F">
        <w:rPr>
          <w:color w:val="000000" w:themeColor="text1"/>
          <w:sz w:val="28"/>
          <w:szCs w:val="28"/>
        </w:rPr>
        <w:t xml:space="preserve"> друго</w:t>
      </w:r>
      <w:r w:rsidR="002020AC">
        <w:rPr>
          <w:color w:val="000000" w:themeColor="text1"/>
          <w:sz w:val="28"/>
          <w:szCs w:val="28"/>
        </w:rPr>
        <w:t>ю</w:t>
      </w:r>
      <w:r w:rsidRPr="00C24A7F">
        <w:rPr>
          <w:color w:val="000000" w:themeColor="text1"/>
          <w:sz w:val="28"/>
          <w:szCs w:val="28"/>
        </w:rPr>
        <w:t xml:space="preserve"> </w:t>
      </w:r>
      <w:hyperlink r:id="rId18" w:anchor="1138" w:tgtFrame="_blank" w:tooltip="Кодекс адміністративного судочинства України (ред. з 15.12.2017); нормативно-правовий акт № 2747-IV від 06.07.2005" w:history="1">
        <w:r w:rsidRPr="00C24A7F">
          <w:rPr>
            <w:rStyle w:val="aa"/>
            <w:color w:val="000000" w:themeColor="text1"/>
            <w:sz w:val="28"/>
            <w:szCs w:val="28"/>
            <w:u w:val="none"/>
          </w:rPr>
          <w:t>статті 150 КАС України</w:t>
        </w:r>
      </w:hyperlink>
      <w:r w:rsidRPr="00C24A7F">
        <w:rPr>
          <w:color w:val="000000" w:themeColor="text1"/>
          <w:sz w:val="28"/>
          <w:szCs w:val="28"/>
        </w:rPr>
        <w:t xml:space="preserve"> забезпечення позову допускається як до </w:t>
      </w:r>
      <w:r w:rsidR="002020AC" w:rsidRPr="00C24A7F">
        <w:rPr>
          <w:color w:val="000000" w:themeColor="text1"/>
          <w:sz w:val="28"/>
          <w:szCs w:val="28"/>
        </w:rPr>
        <w:t>пред’явлення</w:t>
      </w:r>
      <w:r w:rsidRPr="00C24A7F">
        <w:rPr>
          <w:color w:val="000000" w:themeColor="text1"/>
          <w:sz w:val="28"/>
          <w:szCs w:val="28"/>
        </w:rPr>
        <w:t xml:space="preserve"> позову, так і на будь-якій стадії розгляду справи, якщо: 1) невжиття таких заходів може істотно ускладнити чи унеможливити виконання рішення суду або ефективний захист або поновлення порушених чи </w:t>
      </w:r>
      <w:proofErr w:type="spellStart"/>
      <w:r w:rsidRPr="00C24A7F">
        <w:rPr>
          <w:color w:val="000000" w:themeColor="text1"/>
          <w:sz w:val="28"/>
          <w:szCs w:val="28"/>
        </w:rPr>
        <w:t>оспорюваних</w:t>
      </w:r>
      <w:proofErr w:type="spellEnd"/>
      <w:r w:rsidRPr="00C24A7F">
        <w:rPr>
          <w:color w:val="000000" w:themeColor="text1"/>
          <w:sz w:val="28"/>
          <w:szCs w:val="28"/>
        </w:rPr>
        <w:t xml:space="preserve"> прав або інтересів позивача, за захистом яких він звернувся або має намір звернутися до суду; або 2)</w:t>
      </w:r>
      <w:r w:rsidR="008C123A">
        <w:rPr>
          <w:color w:val="000000" w:themeColor="text1"/>
          <w:sz w:val="28"/>
          <w:szCs w:val="28"/>
        </w:rPr>
        <w:t> </w:t>
      </w:r>
      <w:r w:rsidRPr="00C24A7F">
        <w:rPr>
          <w:color w:val="000000" w:themeColor="text1"/>
          <w:sz w:val="28"/>
          <w:szCs w:val="28"/>
        </w:rPr>
        <w:t xml:space="preserve">очевидними є ознаки протиправності рішення, дії чи бездіяльності </w:t>
      </w:r>
      <w:r w:rsidR="002020AC" w:rsidRPr="00C24A7F">
        <w:rPr>
          <w:color w:val="000000" w:themeColor="text1"/>
          <w:sz w:val="28"/>
          <w:szCs w:val="28"/>
        </w:rPr>
        <w:t>суб’єкта</w:t>
      </w:r>
      <w:r w:rsidRPr="00C24A7F">
        <w:rPr>
          <w:color w:val="000000" w:themeColor="text1"/>
          <w:sz w:val="28"/>
          <w:szCs w:val="28"/>
        </w:rPr>
        <w:t xml:space="preserve"> владних повноважень та порушення прав, свобод або інтересів особи, яка звернулася до суду, таким рішенням, дією або бездіяльністю.</w:t>
      </w:r>
    </w:p>
    <w:p w:rsidR="002020AC" w:rsidRDefault="00C24A7F" w:rsidP="00777348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24A7F">
        <w:rPr>
          <w:color w:val="000000" w:themeColor="text1"/>
          <w:sz w:val="28"/>
          <w:szCs w:val="28"/>
        </w:rPr>
        <w:t>Таким чином, суд повинен у кожному випадку, виходячи з конкретних доказів, встановити, чи є хоча б одна з названих обставин, і оцінити, чи не може застосуванням заходів забезпечення позову бути завдано ще більшої шкоди, ніж та, якій можна запобігти.</w:t>
      </w:r>
    </w:p>
    <w:p w:rsidR="001E1F8D" w:rsidRDefault="00C24A7F" w:rsidP="001E1F8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4A7F">
        <w:rPr>
          <w:sz w:val="28"/>
          <w:szCs w:val="28"/>
        </w:rPr>
        <w:t>Згідно з абз</w:t>
      </w:r>
      <w:r w:rsidR="002020AC">
        <w:rPr>
          <w:sz w:val="28"/>
          <w:szCs w:val="28"/>
        </w:rPr>
        <w:t>ацом другим</w:t>
      </w:r>
      <w:r w:rsidRPr="00C24A7F">
        <w:rPr>
          <w:sz w:val="28"/>
          <w:szCs w:val="28"/>
        </w:rPr>
        <w:t xml:space="preserve"> п</w:t>
      </w:r>
      <w:r w:rsidR="002020AC">
        <w:rPr>
          <w:sz w:val="28"/>
          <w:szCs w:val="28"/>
        </w:rPr>
        <w:t>ункту</w:t>
      </w:r>
      <w:r w:rsidR="001E1F8D">
        <w:rPr>
          <w:sz w:val="28"/>
          <w:szCs w:val="28"/>
        </w:rPr>
        <w:t xml:space="preserve"> </w:t>
      </w:r>
      <w:r w:rsidR="00F53A8C">
        <w:rPr>
          <w:sz w:val="28"/>
          <w:szCs w:val="28"/>
        </w:rPr>
        <w:t>17 постанови п</w:t>
      </w:r>
      <w:r w:rsidRPr="00C24A7F">
        <w:rPr>
          <w:sz w:val="28"/>
          <w:szCs w:val="28"/>
        </w:rPr>
        <w:t>ленуму Вищого адміністративного суду України від 6 березня 2008 року № 2 «Про практику застосування адміністративними судами окремих положень Кодексу адміністративного судочинства України під час розгляд</w:t>
      </w:r>
      <w:r w:rsidR="00F53A8C">
        <w:rPr>
          <w:sz w:val="28"/>
          <w:szCs w:val="28"/>
        </w:rPr>
        <w:t xml:space="preserve">у адміністративних справ» </w:t>
      </w:r>
      <w:r w:rsidRPr="00C24A7F">
        <w:rPr>
          <w:sz w:val="28"/>
          <w:szCs w:val="28"/>
        </w:rPr>
        <w:t xml:space="preserve">в ухвалі про забезпечення позову суд повинен навести мотиви, з яких він дійшов висновку про існування очевидної небезпеки заподіяння шкоди правам, свободам та інтересам позивача до ухвалення рішення в адміністративній справі, або захист цих прав, свобод та інтересів стане неможливим без вжиття таких заходів, або для їх відновлення необхідно буде докласти значних зусиль та витрат, а також вказати ознаки, які свідчать про очевидність протиправності рішення, дії чи бездіяльності </w:t>
      </w:r>
      <w:r w:rsidR="001E1F8D" w:rsidRPr="00C24A7F">
        <w:rPr>
          <w:sz w:val="28"/>
          <w:szCs w:val="28"/>
        </w:rPr>
        <w:t>суб’єкта</w:t>
      </w:r>
      <w:r w:rsidRPr="00C24A7F">
        <w:rPr>
          <w:sz w:val="28"/>
          <w:szCs w:val="28"/>
        </w:rPr>
        <w:t xml:space="preserve"> владних повноважень.</w:t>
      </w:r>
    </w:p>
    <w:p w:rsidR="001E1F8D" w:rsidRDefault="00EE66D3" w:rsidP="001E1F8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2AFA">
        <w:rPr>
          <w:sz w:val="28"/>
          <w:szCs w:val="28"/>
        </w:rPr>
        <w:t>Третьою Дисциплінарною палатою Вищої ради правосуддя не встановлено передбачених частиною першою статті 45 Закону України «Про</w:t>
      </w:r>
      <w:r w:rsidRPr="000E2505">
        <w:rPr>
          <w:sz w:val="28"/>
          <w:szCs w:val="28"/>
        </w:rPr>
        <w:t> </w:t>
      </w:r>
      <w:r w:rsidRPr="002E2AFA">
        <w:rPr>
          <w:sz w:val="28"/>
          <w:szCs w:val="28"/>
        </w:rPr>
        <w:t>Вищу раду правосуддя» підстав для відмови у відкритті дисциплі</w:t>
      </w:r>
      <w:r w:rsidR="00415A2F" w:rsidRPr="002E2AFA">
        <w:rPr>
          <w:sz w:val="28"/>
          <w:szCs w:val="28"/>
        </w:rPr>
        <w:t>нарної справи стосовно вказано</w:t>
      </w:r>
      <w:r w:rsidR="001E1F8D">
        <w:rPr>
          <w:sz w:val="28"/>
          <w:szCs w:val="28"/>
        </w:rPr>
        <w:t>ї</w:t>
      </w:r>
      <w:r w:rsidRPr="002E2AFA">
        <w:rPr>
          <w:sz w:val="28"/>
          <w:szCs w:val="28"/>
        </w:rPr>
        <w:t xml:space="preserve"> судді.</w:t>
      </w:r>
    </w:p>
    <w:p w:rsidR="001E1F8D" w:rsidRDefault="00EE66D3" w:rsidP="001E1F8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2505">
        <w:rPr>
          <w:sz w:val="28"/>
          <w:szCs w:val="28"/>
        </w:rPr>
        <w:t xml:space="preserve">З огляду на викладене Третя Дисциплінарна палата Вищої ради правосуддя вважає, що </w:t>
      </w:r>
      <w:r w:rsidR="00EE0761">
        <w:rPr>
          <w:sz w:val="28"/>
          <w:szCs w:val="28"/>
        </w:rPr>
        <w:t xml:space="preserve">у діях </w:t>
      </w:r>
      <w:r w:rsidRPr="000E2505">
        <w:rPr>
          <w:sz w:val="28"/>
          <w:szCs w:val="28"/>
        </w:rPr>
        <w:t>судді</w:t>
      </w:r>
      <w:r w:rsidR="00EE3DB6" w:rsidRPr="000E2505">
        <w:rPr>
          <w:rStyle w:val="rvts0"/>
          <w:sz w:val="28"/>
          <w:szCs w:val="28"/>
        </w:rPr>
        <w:t xml:space="preserve"> </w:t>
      </w:r>
      <w:r w:rsidR="00382CAF">
        <w:rPr>
          <w:rStyle w:val="rvts0"/>
          <w:sz w:val="28"/>
          <w:szCs w:val="28"/>
        </w:rPr>
        <w:t>О</w:t>
      </w:r>
      <w:r w:rsidR="00C24A7F">
        <w:rPr>
          <w:rStyle w:val="rvts0"/>
          <w:sz w:val="28"/>
          <w:szCs w:val="28"/>
        </w:rPr>
        <w:t xml:space="preserve">кружного адміністративного суду міста Києва </w:t>
      </w:r>
      <w:r w:rsidR="00B44A9B">
        <w:rPr>
          <w:rStyle w:val="rvts0"/>
          <w:sz w:val="28"/>
          <w:szCs w:val="28"/>
        </w:rPr>
        <w:t xml:space="preserve">Чудак О.М. </w:t>
      </w:r>
      <w:r w:rsidR="00EE0761">
        <w:rPr>
          <w:sz w:val="28"/>
          <w:szCs w:val="28"/>
        </w:rPr>
        <w:t xml:space="preserve">можливо наявні </w:t>
      </w:r>
      <w:r w:rsidR="0032749D">
        <w:rPr>
          <w:sz w:val="28"/>
          <w:szCs w:val="28"/>
        </w:rPr>
        <w:t>ознак</w:t>
      </w:r>
      <w:r w:rsidR="00EE0761">
        <w:rPr>
          <w:sz w:val="28"/>
          <w:szCs w:val="28"/>
        </w:rPr>
        <w:t>и</w:t>
      </w:r>
      <w:r w:rsidR="0032749D">
        <w:rPr>
          <w:sz w:val="28"/>
          <w:szCs w:val="28"/>
        </w:rPr>
        <w:t xml:space="preserve"> дисциплінарного проступку</w:t>
      </w:r>
      <w:r w:rsidR="00437020" w:rsidRPr="000E2505">
        <w:rPr>
          <w:sz w:val="28"/>
          <w:szCs w:val="28"/>
        </w:rPr>
        <w:t>,</w:t>
      </w:r>
      <w:r w:rsidR="002D5120" w:rsidRPr="000E2505">
        <w:rPr>
          <w:sz w:val="28"/>
          <w:szCs w:val="28"/>
        </w:rPr>
        <w:t xml:space="preserve"> </w:t>
      </w:r>
      <w:r w:rsidR="00B44A9B" w:rsidRPr="002902AF">
        <w:rPr>
          <w:sz w:val="28"/>
          <w:szCs w:val="28"/>
        </w:rPr>
        <w:t>передбаченого пунктом</w:t>
      </w:r>
      <w:r w:rsidR="001E1F8D">
        <w:rPr>
          <w:sz w:val="28"/>
          <w:szCs w:val="28"/>
        </w:rPr>
        <w:t> </w:t>
      </w:r>
      <w:r w:rsidR="00B44A9B" w:rsidRPr="002902AF">
        <w:rPr>
          <w:sz w:val="28"/>
          <w:szCs w:val="28"/>
        </w:rPr>
        <w:t>4 частини першої статті 106 Закону України «Про судоустрій і статус суддів» (умисне або внаслідок грубої недбалості допущення суддею, який брав участь в ухваленні судового рішення, порушення прав людини і основоположних свобод або інше грубе порушення закону, що призвело до істотних негативних наслідків)</w:t>
      </w:r>
      <w:r w:rsidR="001E1F8D">
        <w:rPr>
          <w:sz w:val="28"/>
          <w:szCs w:val="28"/>
        </w:rPr>
        <w:t>.</w:t>
      </w:r>
    </w:p>
    <w:p w:rsidR="0085024E" w:rsidRPr="001E1F8D" w:rsidRDefault="00A969C9" w:rsidP="001E1F8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2505">
        <w:rPr>
          <w:sz w:val="28"/>
          <w:szCs w:val="28"/>
        </w:rPr>
        <w:t>К</w:t>
      </w:r>
      <w:r w:rsidRPr="000E2505">
        <w:rPr>
          <w:rStyle w:val="FontStyle16"/>
          <w:rFonts w:eastAsia="Calibri"/>
        </w:rPr>
        <w:t xml:space="preserve">еруючись статтею 46 </w:t>
      </w:r>
      <w:r w:rsidRPr="000E2505">
        <w:rPr>
          <w:sz w:val="28"/>
          <w:szCs w:val="28"/>
        </w:rPr>
        <w:t>Закону України «Про Вищу раду правосуддя», статтею 106 Закону України «Про судоустрій і статус суддів», Третя Дисциплінарна палата Вищої ради правосуддя</w:t>
      </w:r>
    </w:p>
    <w:p w:rsidR="008A2724" w:rsidRPr="00B83299" w:rsidRDefault="008A2724" w:rsidP="002E2AF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382CAF" w:rsidRDefault="00382CAF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82CAF" w:rsidRDefault="00382CAF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60DAE" w:rsidRDefault="00460DAE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60DAE" w:rsidRDefault="00460DAE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60DAE" w:rsidRDefault="00460DAE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969C9" w:rsidRPr="000E2505" w:rsidRDefault="00A969C9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0E2505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ухвалила:</w:t>
      </w:r>
    </w:p>
    <w:p w:rsidR="0085024E" w:rsidRPr="000E2505" w:rsidRDefault="0085024E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969C9" w:rsidRPr="000E2505" w:rsidRDefault="00A969C9" w:rsidP="002D512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>відкрити дисциплінарну справу стосовно судді</w:t>
      </w:r>
      <w:r w:rsidR="00B44A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1F8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44A9B">
        <w:rPr>
          <w:rFonts w:ascii="Times New Roman" w:hAnsi="Times New Roman" w:cs="Times New Roman"/>
          <w:sz w:val="28"/>
          <w:szCs w:val="28"/>
          <w:lang w:val="uk-UA"/>
        </w:rPr>
        <w:t>кружного адміністративного суду міста Києва Чудак Олесі Миколаївни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969C9" w:rsidRPr="000E2505" w:rsidRDefault="00A969C9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>Ухвала оскарженню не підлягає.</w:t>
      </w:r>
    </w:p>
    <w:p w:rsidR="00A969C9" w:rsidRPr="000E2505" w:rsidRDefault="00A969C9" w:rsidP="00A969C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69C9" w:rsidRPr="000E2505" w:rsidRDefault="00A969C9" w:rsidP="00382CAF">
      <w:pPr>
        <w:spacing w:before="240"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A969C9" w:rsidRPr="000E2505" w:rsidRDefault="00A969C9" w:rsidP="00382CA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A969C9" w:rsidRPr="000E2505" w:rsidRDefault="00A969C9" w:rsidP="00382C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E2505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</w:t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 правосуддя</w:t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E1F8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E1F8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E1F8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Л.Б. </w:t>
      </w:r>
      <w:r w:rsidR="00B44A9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Іванова</w:t>
      </w:r>
    </w:p>
    <w:p w:rsidR="00A969C9" w:rsidRPr="000E2505" w:rsidRDefault="00A969C9" w:rsidP="00382C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969C9" w:rsidRPr="000E2505" w:rsidRDefault="00A969C9" w:rsidP="00382C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b/>
          <w:sz w:val="28"/>
          <w:szCs w:val="28"/>
          <w:lang w:val="uk-UA"/>
        </w:rPr>
        <w:t>Члени Третьої Дисциплінарної</w:t>
      </w:r>
    </w:p>
    <w:p w:rsidR="00A969C9" w:rsidRPr="000E2505" w:rsidRDefault="00A969C9" w:rsidP="00382CAF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240" w:afterAutospacing="0"/>
        <w:ind w:right="-1"/>
        <w:rPr>
          <w:b/>
          <w:sz w:val="28"/>
          <w:szCs w:val="28"/>
        </w:rPr>
      </w:pPr>
      <w:r w:rsidRPr="000E2505">
        <w:rPr>
          <w:b/>
          <w:sz w:val="28"/>
          <w:szCs w:val="28"/>
        </w:rPr>
        <w:t>палати Вищої ради правосуддя</w:t>
      </w:r>
      <w:r w:rsidR="00382CAF">
        <w:rPr>
          <w:b/>
          <w:sz w:val="28"/>
          <w:szCs w:val="28"/>
        </w:rPr>
        <w:t xml:space="preserve">                                   </w:t>
      </w:r>
      <w:r w:rsidR="001E1F8D">
        <w:rPr>
          <w:b/>
          <w:sz w:val="28"/>
          <w:szCs w:val="28"/>
        </w:rPr>
        <w:t>П.М. </w:t>
      </w:r>
      <w:proofErr w:type="spellStart"/>
      <w:r w:rsidRPr="000E2505">
        <w:rPr>
          <w:b/>
          <w:sz w:val="28"/>
          <w:szCs w:val="28"/>
        </w:rPr>
        <w:t>Гречківський</w:t>
      </w:r>
      <w:proofErr w:type="spellEnd"/>
    </w:p>
    <w:p w:rsidR="00883BB3" w:rsidRPr="000E2505" w:rsidRDefault="00883BB3" w:rsidP="00382CAF">
      <w:pPr>
        <w:pStyle w:val="a3"/>
        <w:tabs>
          <w:tab w:val="left" w:pos="6480"/>
          <w:tab w:val="left" w:pos="7020"/>
        </w:tabs>
        <w:spacing w:before="240" w:beforeAutospacing="0" w:after="240" w:afterAutospacing="0"/>
        <w:ind w:right="-1"/>
        <w:rPr>
          <w:b/>
          <w:sz w:val="28"/>
          <w:szCs w:val="28"/>
        </w:rPr>
      </w:pPr>
    </w:p>
    <w:p w:rsidR="001E1F8D" w:rsidRDefault="00382CAF" w:rsidP="00382CAF">
      <w:pPr>
        <w:pStyle w:val="a3"/>
        <w:tabs>
          <w:tab w:val="left" w:pos="6480"/>
          <w:tab w:val="left" w:pos="7020"/>
        </w:tabs>
        <w:spacing w:before="240" w:beforeAutospacing="0" w:after="240" w:afterAutospacing="0"/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</w:t>
      </w:r>
      <w:r w:rsidR="00B83299">
        <w:rPr>
          <w:b/>
          <w:sz w:val="28"/>
          <w:szCs w:val="28"/>
        </w:rPr>
        <w:t>В.В. </w:t>
      </w:r>
      <w:r w:rsidR="00A969C9" w:rsidRPr="000E2505">
        <w:rPr>
          <w:b/>
          <w:sz w:val="28"/>
          <w:szCs w:val="28"/>
        </w:rPr>
        <w:t>Матвійчук</w:t>
      </w:r>
    </w:p>
    <w:p w:rsidR="00B83299" w:rsidRPr="00B83299" w:rsidRDefault="00B83299" w:rsidP="00382CAF">
      <w:pPr>
        <w:pStyle w:val="a3"/>
        <w:tabs>
          <w:tab w:val="left" w:pos="6480"/>
          <w:tab w:val="left" w:pos="7020"/>
        </w:tabs>
        <w:spacing w:before="240" w:beforeAutospacing="0" w:after="240" w:afterAutospacing="0"/>
        <w:ind w:right="-1"/>
        <w:rPr>
          <w:b/>
          <w:sz w:val="28"/>
          <w:szCs w:val="28"/>
        </w:rPr>
      </w:pPr>
      <w:r w:rsidRPr="00B83299">
        <w:rPr>
          <w:rStyle w:val="ab"/>
          <w:sz w:val="28"/>
          <w:szCs w:val="28"/>
        </w:rPr>
        <w:t xml:space="preserve">Член Першої Дисциплінарної </w:t>
      </w:r>
    </w:p>
    <w:p w:rsidR="008F7C7A" w:rsidRPr="00B83299" w:rsidRDefault="00B83299" w:rsidP="00382CAF">
      <w:pPr>
        <w:pStyle w:val="a3"/>
        <w:spacing w:before="0" w:beforeAutospacing="0" w:after="0" w:afterAutospacing="0"/>
      </w:pPr>
      <w:r w:rsidRPr="00B83299">
        <w:rPr>
          <w:rStyle w:val="ab"/>
          <w:sz w:val="28"/>
          <w:szCs w:val="28"/>
        </w:rPr>
        <w:t>палати Вищої ради правосуддя</w:t>
      </w:r>
      <w:r w:rsidR="001E1F8D">
        <w:rPr>
          <w:rStyle w:val="ab"/>
        </w:rPr>
        <w:tab/>
      </w:r>
      <w:r w:rsidR="001E1F8D">
        <w:rPr>
          <w:rStyle w:val="ab"/>
        </w:rPr>
        <w:tab/>
      </w:r>
      <w:r w:rsidR="001E1F8D">
        <w:rPr>
          <w:rStyle w:val="ab"/>
        </w:rPr>
        <w:tab/>
      </w:r>
      <w:r w:rsidR="001E1F8D">
        <w:rPr>
          <w:rStyle w:val="ab"/>
        </w:rPr>
        <w:tab/>
      </w:r>
      <w:r w:rsidR="00382CAF">
        <w:rPr>
          <w:rStyle w:val="ab"/>
        </w:rPr>
        <w:t xml:space="preserve"> </w:t>
      </w:r>
      <w:r w:rsidR="007C2FEF" w:rsidRPr="007C2FEF">
        <w:rPr>
          <w:b/>
          <w:sz w:val="28"/>
          <w:szCs w:val="28"/>
        </w:rPr>
        <w:t xml:space="preserve">Т.С. </w:t>
      </w:r>
      <w:proofErr w:type="spellStart"/>
      <w:r w:rsidR="007C2FEF" w:rsidRPr="007C2FEF">
        <w:rPr>
          <w:b/>
          <w:sz w:val="28"/>
          <w:szCs w:val="28"/>
        </w:rPr>
        <w:t>Розваляєва</w:t>
      </w:r>
      <w:proofErr w:type="spellEnd"/>
    </w:p>
    <w:sectPr w:rsidR="008F7C7A" w:rsidRPr="00B83299" w:rsidSect="008A2724">
      <w:headerReference w:type="default" r:id="rId19"/>
      <w:pgSz w:w="11906" w:h="16838"/>
      <w:pgMar w:top="142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521" w:rsidRDefault="00D42521" w:rsidP="002E3119">
      <w:pPr>
        <w:spacing w:after="0" w:line="240" w:lineRule="auto"/>
      </w:pPr>
      <w:r>
        <w:separator/>
      </w:r>
    </w:p>
  </w:endnote>
  <w:endnote w:type="continuationSeparator" w:id="0">
    <w:p w:rsidR="00D42521" w:rsidRDefault="00D42521" w:rsidP="002E3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521" w:rsidRDefault="00D42521" w:rsidP="002E3119">
      <w:pPr>
        <w:spacing w:after="0" w:line="240" w:lineRule="auto"/>
      </w:pPr>
      <w:r>
        <w:separator/>
      </w:r>
    </w:p>
  </w:footnote>
  <w:footnote w:type="continuationSeparator" w:id="0">
    <w:p w:rsidR="00D42521" w:rsidRDefault="00D42521" w:rsidP="002E3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04344"/>
      <w:docPartObj>
        <w:docPartGallery w:val="Page Numbers (Top of Page)"/>
        <w:docPartUnique/>
      </w:docPartObj>
    </w:sdtPr>
    <w:sdtContent>
      <w:p w:rsidR="008A2724" w:rsidRDefault="002E6139">
        <w:pPr>
          <w:pStyle w:val="a5"/>
          <w:jc w:val="center"/>
        </w:pPr>
        <w:r>
          <w:fldChar w:fldCharType="begin"/>
        </w:r>
        <w:r w:rsidR="00EA0531">
          <w:instrText xml:space="preserve"> PAGE   \* MERGEFORMAT </w:instrText>
        </w:r>
        <w:r>
          <w:fldChar w:fldCharType="separate"/>
        </w:r>
        <w:r w:rsidR="00BE3E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1B05" w:rsidRDefault="00021B0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69C9"/>
    <w:rsid w:val="00021B05"/>
    <w:rsid w:val="00051C3D"/>
    <w:rsid w:val="00097E4D"/>
    <w:rsid w:val="000A625D"/>
    <w:rsid w:val="000E2505"/>
    <w:rsid w:val="000F6B0A"/>
    <w:rsid w:val="00105B89"/>
    <w:rsid w:val="001215AA"/>
    <w:rsid w:val="00155EF8"/>
    <w:rsid w:val="001663EA"/>
    <w:rsid w:val="001C1FE1"/>
    <w:rsid w:val="001C4141"/>
    <w:rsid w:val="001D53B2"/>
    <w:rsid w:val="001E1F8D"/>
    <w:rsid w:val="001F7356"/>
    <w:rsid w:val="002020AC"/>
    <w:rsid w:val="00212DD9"/>
    <w:rsid w:val="00247450"/>
    <w:rsid w:val="00254D3D"/>
    <w:rsid w:val="00260F38"/>
    <w:rsid w:val="00296658"/>
    <w:rsid w:val="00297548"/>
    <w:rsid w:val="002A42DC"/>
    <w:rsid w:val="002C0B28"/>
    <w:rsid w:val="002D5120"/>
    <w:rsid w:val="002E2AFA"/>
    <w:rsid w:val="002E3119"/>
    <w:rsid w:val="002E3D4F"/>
    <w:rsid w:val="002E6139"/>
    <w:rsid w:val="002F3AE2"/>
    <w:rsid w:val="002F7FCB"/>
    <w:rsid w:val="003132A8"/>
    <w:rsid w:val="00317C45"/>
    <w:rsid w:val="0032749D"/>
    <w:rsid w:val="00335D52"/>
    <w:rsid w:val="00345449"/>
    <w:rsid w:val="00382CAF"/>
    <w:rsid w:val="003A13FE"/>
    <w:rsid w:val="003B7229"/>
    <w:rsid w:val="003E6F89"/>
    <w:rsid w:val="003F34F9"/>
    <w:rsid w:val="003F4C75"/>
    <w:rsid w:val="003F5CD6"/>
    <w:rsid w:val="00415A2F"/>
    <w:rsid w:val="00430547"/>
    <w:rsid w:val="00431134"/>
    <w:rsid w:val="00437020"/>
    <w:rsid w:val="00460DAE"/>
    <w:rsid w:val="004A2588"/>
    <w:rsid w:val="004C49DE"/>
    <w:rsid w:val="004D5E00"/>
    <w:rsid w:val="0052488D"/>
    <w:rsid w:val="00527993"/>
    <w:rsid w:val="005319AE"/>
    <w:rsid w:val="00547F4D"/>
    <w:rsid w:val="00572110"/>
    <w:rsid w:val="00603EEE"/>
    <w:rsid w:val="006263E7"/>
    <w:rsid w:val="00627C7C"/>
    <w:rsid w:val="006447E0"/>
    <w:rsid w:val="00675B27"/>
    <w:rsid w:val="006A2065"/>
    <w:rsid w:val="006A61C5"/>
    <w:rsid w:val="006B0DF4"/>
    <w:rsid w:val="006B4417"/>
    <w:rsid w:val="006C1683"/>
    <w:rsid w:val="006E3B5A"/>
    <w:rsid w:val="006F326D"/>
    <w:rsid w:val="00716520"/>
    <w:rsid w:val="00744C2E"/>
    <w:rsid w:val="00755B71"/>
    <w:rsid w:val="007632F8"/>
    <w:rsid w:val="00777348"/>
    <w:rsid w:val="00793D7D"/>
    <w:rsid w:val="00795CDA"/>
    <w:rsid w:val="007C2FEF"/>
    <w:rsid w:val="007C422A"/>
    <w:rsid w:val="007E2F04"/>
    <w:rsid w:val="007F4E91"/>
    <w:rsid w:val="008062C8"/>
    <w:rsid w:val="00833B4C"/>
    <w:rsid w:val="0085024E"/>
    <w:rsid w:val="0085464F"/>
    <w:rsid w:val="008802FC"/>
    <w:rsid w:val="00881E98"/>
    <w:rsid w:val="00883BB3"/>
    <w:rsid w:val="00886519"/>
    <w:rsid w:val="008A2724"/>
    <w:rsid w:val="008B4441"/>
    <w:rsid w:val="008C079E"/>
    <w:rsid w:val="008C123A"/>
    <w:rsid w:val="008D05A6"/>
    <w:rsid w:val="008E743D"/>
    <w:rsid w:val="008F0116"/>
    <w:rsid w:val="008F7C7A"/>
    <w:rsid w:val="00940602"/>
    <w:rsid w:val="009445CD"/>
    <w:rsid w:val="009C2088"/>
    <w:rsid w:val="009D46FE"/>
    <w:rsid w:val="009F49F8"/>
    <w:rsid w:val="00A10A8B"/>
    <w:rsid w:val="00A54189"/>
    <w:rsid w:val="00A57732"/>
    <w:rsid w:val="00A61523"/>
    <w:rsid w:val="00A67251"/>
    <w:rsid w:val="00A728F5"/>
    <w:rsid w:val="00A73C68"/>
    <w:rsid w:val="00A75F4C"/>
    <w:rsid w:val="00A969C9"/>
    <w:rsid w:val="00AA0F45"/>
    <w:rsid w:val="00AA6F5B"/>
    <w:rsid w:val="00B124CF"/>
    <w:rsid w:val="00B21149"/>
    <w:rsid w:val="00B27013"/>
    <w:rsid w:val="00B44A9B"/>
    <w:rsid w:val="00B708F1"/>
    <w:rsid w:val="00B755DC"/>
    <w:rsid w:val="00B83299"/>
    <w:rsid w:val="00BC306F"/>
    <w:rsid w:val="00BC3DDA"/>
    <w:rsid w:val="00BE3E56"/>
    <w:rsid w:val="00BF5A02"/>
    <w:rsid w:val="00BF67B8"/>
    <w:rsid w:val="00C10661"/>
    <w:rsid w:val="00C24A7F"/>
    <w:rsid w:val="00C27F60"/>
    <w:rsid w:val="00C36B73"/>
    <w:rsid w:val="00C43F51"/>
    <w:rsid w:val="00C440AA"/>
    <w:rsid w:val="00C45E11"/>
    <w:rsid w:val="00C75C71"/>
    <w:rsid w:val="00C81239"/>
    <w:rsid w:val="00C91B86"/>
    <w:rsid w:val="00CE1165"/>
    <w:rsid w:val="00D05C8F"/>
    <w:rsid w:val="00D302E1"/>
    <w:rsid w:val="00D31487"/>
    <w:rsid w:val="00D42521"/>
    <w:rsid w:val="00D51175"/>
    <w:rsid w:val="00DC6C1C"/>
    <w:rsid w:val="00DD094A"/>
    <w:rsid w:val="00DE7EA2"/>
    <w:rsid w:val="00E35EF1"/>
    <w:rsid w:val="00E43E1E"/>
    <w:rsid w:val="00E62CF0"/>
    <w:rsid w:val="00EA0531"/>
    <w:rsid w:val="00EA7F27"/>
    <w:rsid w:val="00EC0497"/>
    <w:rsid w:val="00EC0F0A"/>
    <w:rsid w:val="00EE0761"/>
    <w:rsid w:val="00EE3DB6"/>
    <w:rsid w:val="00EE66D3"/>
    <w:rsid w:val="00EE7AD3"/>
    <w:rsid w:val="00F248C7"/>
    <w:rsid w:val="00F53A8C"/>
    <w:rsid w:val="00FA7DF4"/>
    <w:rsid w:val="00FC6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C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A96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0">
    <w:name w:val="rvts0"/>
    <w:basedOn w:val="a0"/>
    <w:rsid w:val="00A969C9"/>
    <w:rPr>
      <w:rFonts w:cs="Times New Roman"/>
    </w:rPr>
  </w:style>
  <w:style w:type="character" w:customStyle="1" w:styleId="FontStyle16">
    <w:name w:val="Font Style16"/>
    <w:basedOn w:val="a0"/>
    <w:rsid w:val="00A969C9"/>
    <w:rPr>
      <w:rFonts w:ascii="Times New Roman" w:hAnsi="Times New Roman" w:cs="Times New Roman"/>
      <w:sz w:val="28"/>
      <w:szCs w:val="28"/>
    </w:rPr>
  </w:style>
  <w:style w:type="paragraph" w:customStyle="1" w:styleId="StyleZakonu">
    <w:name w:val="StyleZakonu"/>
    <w:basedOn w:val="a"/>
    <w:link w:val="StyleZakonu0"/>
    <w:uiPriority w:val="99"/>
    <w:rsid w:val="00A969C9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uiPriority w:val="99"/>
    <w:locked/>
    <w:rsid w:val="00A969C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969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A969C9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header"/>
    <w:basedOn w:val="a"/>
    <w:link w:val="a6"/>
    <w:uiPriority w:val="99"/>
    <w:unhideWhenUsed/>
    <w:rsid w:val="002E3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E3119"/>
    <w:rPr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2E3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2E3119"/>
    <w:rPr>
      <w:lang w:val="ru-RU"/>
    </w:rPr>
  </w:style>
  <w:style w:type="paragraph" w:styleId="a9">
    <w:name w:val="No Spacing"/>
    <w:uiPriority w:val="1"/>
    <w:qFormat/>
    <w:rsid w:val="00EE66D3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2">
    <w:name w:val="Основной текст (2)_"/>
    <w:basedOn w:val="a0"/>
    <w:link w:val="20"/>
    <w:rsid w:val="00EE66D3"/>
    <w:rPr>
      <w:rFonts w:eastAsia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E66D3"/>
    <w:pPr>
      <w:widowControl w:val="0"/>
      <w:shd w:val="clear" w:color="auto" w:fill="FFFFFF"/>
      <w:spacing w:before="540" w:after="240" w:line="264" w:lineRule="exact"/>
      <w:jc w:val="right"/>
    </w:pPr>
    <w:rPr>
      <w:rFonts w:eastAsia="Times New Roman" w:cs="Times New Roman"/>
      <w:lang w:val="uk-UA"/>
    </w:rPr>
  </w:style>
  <w:style w:type="character" w:customStyle="1" w:styleId="21">
    <w:name w:val="Основной текст (2) + Полужирный;Курсив"/>
    <w:basedOn w:val="2"/>
    <w:rsid w:val="00EE66D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Cs w:val="22"/>
      <w:u w:val="none"/>
      <w:shd w:val="clear" w:color="auto" w:fill="FFFFFF"/>
      <w:lang w:val="uk-UA" w:eastAsia="uk-UA" w:bidi="uk-UA"/>
    </w:rPr>
  </w:style>
  <w:style w:type="character" w:styleId="aa">
    <w:name w:val="Hyperlink"/>
    <w:basedOn w:val="a0"/>
    <w:uiPriority w:val="99"/>
    <w:semiHidden/>
    <w:unhideWhenUsed/>
    <w:rsid w:val="00D31487"/>
    <w:rPr>
      <w:color w:val="0000FF"/>
      <w:u w:val="single"/>
    </w:rPr>
  </w:style>
  <w:style w:type="character" w:customStyle="1" w:styleId="rvts23">
    <w:name w:val="rvts23"/>
    <w:rsid w:val="00D31487"/>
  </w:style>
  <w:style w:type="character" w:customStyle="1" w:styleId="rvts20">
    <w:name w:val="rvts20"/>
    <w:rsid w:val="00D31487"/>
  </w:style>
  <w:style w:type="paragraph" w:customStyle="1" w:styleId="1">
    <w:name w:val="Абзац списка1"/>
    <w:basedOn w:val="a"/>
    <w:semiHidden/>
    <w:rsid w:val="00EE3DB6"/>
    <w:pPr>
      <w:spacing w:after="0" w:line="360" w:lineRule="auto"/>
      <w:ind w:left="720"/>
      <w:contextualSpacing/>
    </w:pPr>
    <w:rPr>
      <w:rFonts w:ascii="Times New Roman" w:eastAsia="Times New Roman" w:hAnsi="Times New Roman" w:cs="Times New Roman"/>
      <w:sz w:val="28"/>
      <w:lang w:val="uk-UA"/>
    </w:rPr>
  </w:style>
  <w:style w:type="character" w:customStyle="1" w:styleId="FontStyle14">
    <w:name w:val="Font Style14"/>
    <w:basedOn w:val="a0"/>
    <w:rsid w:val="00EE3DB6"/>
    <w:rPr>
      <w:rFonts w:ascii="Times New Roman" w:hAnsi="Times New Roman" w:cs="Times New Roman" w:hint="default"/>
      <w:sz w:val="26"/>
      <w:szCs w:val="26"/>
    </w:rPr>
  </w:style>
  <w:style w:type="character" w:customStyle="1" w:styleId="22">
    <w:name w:val="Основной текст (2) + Курсив"/>
    <w:basedOn w:val="2"/>
    <w:rsid w:val="00EE3D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EE3DB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Курсив;Малые прописные"/>
    <w:basedOn w:val="2"/>
    <w:rsid w:val="00EE3DB6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EE3DB6"/>
    <w:pPr>
      <w:widowControl w:val="0"/>
      <w:shd w:val="clear" w:color="auto" w:fill="FFFFFF"/>
      <w:spacing w:before="840" w:after="360" w:line="0" w:lineRule="atLeast"/>
      <w:jc w:val="center"/>
    </w:pPr>
    <w:rPr>
      <w:rFonts w:ascii="Times New Roman" w:eastAsia="Times New Roman" w:hAnsi="Times New Roman" w:cs="Times New Roman"/>
      <w:lang w:val="uk-UA"/>
    </w:rPr>
  </w:style>
  <w:style w:type="character" w:customStyle="1" w:styleId="7">
    <w:name w:val="Основной текст (7)_"/>
    <w:basedOn w:val="a0"/>
    <w:link w:val="70"/>
    <w:rsid w:val="00EE3DB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1">
    <w:name w:val="Основной текст (7) + Малые прописные"/>
    <w:basedOn w:val="7"/>
    <w:rsid w:val="00EE3DB6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uk-UA" w:eastAsia="uk-UA" w:bidi="uk-UA"/>
    </w:rPr>
  </w:style>
  <w:style w:type="character" w:customStyle="1" w:styleId="712pt">
    <w:name w:val="Основной текст (7) + 12 pt"/>
    <w:basedOn w:val="7"/>
    <w:rsid w:val="00EE3DB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70">
    <w:name w:val="Основной текст (7)"/>
    <w:basedOn w:val="a"/>
    <w:link w:val="7"/>
    <w:rsid w:val="00EE3DB6"/>
    <w:pPr>
      <w:widowControl w:val="0"/>
      <w:shd w:val="clear" w:color="auto" w:fill="FFFFFF"/>
      <w:spacing w:after="0" w:line="276" w:lineRule="exact"/>
      <w:jc w:val="both"/>
    </w:pPr>
    <w:rPr>
      <w:rFonts w:ascii="Times New Roman" w:eastAsia="Times New Roman" w:hAnsi="Times New Roman" w:cs="Times New Roman"/>
      <w:lang w:val="uk-UA"/>
    </w:rPr>
  </w:style>
  <w:style w:type="character" w:customStyle="1" w:styleId="211pt">
    <w:name w:val="Основной текст (2) + 11 pt"/>
    <w:basedOn w:val="2"/>
    <w:rsid w:val="00EE3D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-1pt">
    <w:name w:val="Основной текст (2) + Интервал -1 pt"/>
    <w:basedOn w:val="2"/>
    <w:rsid w:val="00EE3D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rvts39">
    <w:name w:val="rvts39"/>
    <w:basedOn w:val="a0"/>
    <w:rsid w:val="002E2AFA"/>
  </w:style>
  <w:style w:type="character" w:customStyle="1" w:styleId="a4">
    <w:name w:val="Звичайний (веб) Знак"/>
    <w:basedOn w:val="a0"/>
    <w:link w:val="a3"/>
    <w:uiPriority w:val="99"/>
    <w:rsid w:val="002E2AFA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Strong"/>
    <w:basedOn w:val="a0"/>
    <w:uiPriority w:val="22"/>
    <w:qFormat/>
    <w:rsid w:val="00B83299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A54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A54189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2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an_24/ed_2018_10_02/pravo1/T05_2747.html?pravo=1" TargetMode="External"/><Relationship Id="rId13" Type="http://schemas.openxmlformats.org/officeDocument/2006/relationships/hyperlink" Target="http://search.ligazakon.ua/l_doc2.nsf/link1/an_2401/ed_2018_10_02/pravo1/T05_2747.html?pravo=1" TargetMode="External"/><Relationship Id="rId18" Type="http://schemas.openxmlformats.org/officeDocument/2006/relationships/hyperlink" Target="http://search.ligazakon.ua/l_doc2.nsf/link1/an_1138/ed_2018_10_02/pravo1/T05_2747.html?pravo=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://search.ligazakon.ua/l_doc2.nsf/link1/an_2576/ed_2018_10_02/pravo1/T05_2747.html?pravo=1" TargetMode="External"/><Relationship Id="rId17" Type="http://schemas.openxmlformats.org/officeDocument/2006/relationships/hyperlink" Target="http://search.ligazakon.ua/l_doc2.nsf/link1/an_1138/ed_2018_10_02/pravo1/T05_2747.html?pravo=1" TargetMode="External"/><Relationship Id="rId2" Type="http://schemas.openxmlformats.org/officeDocument/2006/relationships/styles" Target="styles.xml"/><Relationship Id="rId16" Type="http://schemas.openxmlformats.org/officeDocument/2006/relationships/hyperlink" Target="http://search.ligazakon.ua/l_doc2.nsf/link1/an_24/ed_2018_10_02/pravo1/T05_2747.html?pravo=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search.ligazakon.ua/l_doc2.nsf/link1/an_1832/ed_2018_10_02/pravo1/T05_2747.html?pravo=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earch.ligazakon.ua/l_doc2.nsf/link1/an_2401/ed_2018_10_02/pravo1/T05_2747.html?pravo=1" TargetMode="External"/><Relationship Id="rId10" Type="http://schemas.openxmlformats.org/officeDocument/2006/relationships/hyperlink" Target="http://search.ligazakon.ua/l_doc2.nsf/link1/an_24/ed_2018_10_02/pravo1/T05_2747.html?pravo=1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an_1138/ed_2018_10_02/pravo1/T05_2747.html?pravo=1" TargetMode="External"/><Relationship Id="rId14" Type="http://schemas.openxmlformats.org/officeDocument/2006/relationships/hyperlink" Target="http://search.ligazakon.ua/l_doc2.nsf/link1/an_2655/ed_2018_10_02/pravo1/T05_2747.html?prav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DA311-A687-4389-9392-2F9AA48F8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14024</Words>
  <Characters>7995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Черепанов (VRU-US10PC24 - a.cherepanov)</dc:creator>
  <cp:keywords/>
  <dc:description/>
  <cp:lastModifiedBy>Андрій Черепанов (VRU-US10PC24 - a.cherepanov)</cp:lastModifiedBy>
  <cp:revision>12</cp:revision>
  <cp:lastPrinted>2020-07-09T10:21:00Z</cp:lastPrinted>
  <dcterms:created xsi:type="dcterms:W3CDTF">2020-07-09T07:05:00Z</dcterms:created>
  <dcterms:modified xsi:type="dcterms:W3CDTF">2020-07-13T06:27:00Z</dcterms:modified>
</cp:coreProperties>
</file>