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022" w:rsidRDefault="00841022">
      <w:pPr>
        <w:pStyle w:val="msonormalcxspmiddle"/>
        <w:spacing w:beforeAutospacing="0" w:after="0" w:afterAutospacing="0"/>
        <w:ind w:right="5102"/>
        <w:jc w:val="both"/>
        <w:rPr>
          <w:b/>
          <w:sz w:val="27"/>
          <w:szCs w:val="27"/>
          <w:lang w:val="uk-UA"/>
        </w:rPr>
      </w:pPr>
    </w:p>
    <w:p w:rsidR="00841022" w:rsidRDefault="00841022">
      <w:pPr>
        <w:pStyle w:val="msonormalcxspmiddle"/>
        <w:spacing w:beforeAutospacing="0" w:after="0" w:afterAutospacing="0"/>
        <w:ind w:right="5102"/>
        <w:jc w:val="both"/>
        <w:rPr>
          <w:b/>
          <w:sz w:val="27"/>
          <w:szCs w:val="27"/>
          <w:lang w:val="uk-UA"/>
        </w:rPr>
      </w:pPr>
    </w:p>
    <w:p w:rsidR="002D1931" w:rsidRDefault="002D1931" w:rsidP="002D1931">
      <w:pPr>
        <w:pStyle w:val="af2"/>
        <w:ind w:left="0"/>
        <w:jc w:val="both"/>
        <w:rPr>
          <w:color w:val="000000"/>
          <w:sz w:val="28"/>
          <w:szCs w:val="28"/>
          <w:lang w:eastAsia="uk-UA"/>
        </w:rPr>
      </w:pPr>
    </w:p>
    <w:p w:rsidR="002D1931" w:rsidRPr="00AF7302" w:rsidRDefault="002D1931" w:rsidP="002D1931">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2D1931" w:rsidRPr="00AF7302" w:rsidRDefault="002D1931" w:rsidP="002D1931">
      <w:pPr>
        <w:spacing w:after="60"/>
        <w:jc w:val="center"/>
        <w:rPr>
          <w:rFonts w:ascii="AcademyC" w:hAnsi="AcademyC"/>
          <w:b/>
          <w:color w:val="002060"/>
        </w:rPr>
      </w:pPr>
      <w:r w:rsidRPr="00AF7302">
        <w:rPr>
          <w:rFonts w:ascii="AcademyC" w:hAnsi="AcademyC"/>
          <w:b/>
          <w:color w:val="002060"/>
        </w:rPr>
        <w:t>ВИЩА  РАДА  ПРАВОСУДДЯ</w:t>
      </w:r>
    </w:p>
    <w:p w:rsidR="002D1931" w:rsidRPr="00AF7302" w:rsidRDefault="002D1931" w:rsidP="002D1931">
      <w:pPr>
        <w:spacing w:after="240"/>
        <w:jc w:val="center"/>
        <w:rPr>
          <w:rFonts w:ascii="AcademyC" w:hAnsi="AcademyC"/>
          <w:b/>
          <w:color w:val="002060"/>
        </w:rPr>
      </w:pPr>
      <w:r w:rsidRPr="00AF7302">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2D1931" w:rsidRPr="00AF7302" w:rsidTr="000B5D9B">
        <w:trPr>
          <w:trHeight w:val="188"/>
        </w:trPr>
        <w:tc>
          <w:tcPr>
            <w:tcW w:w="3098" w:type="dxa"/>
          </w:tcPr>
          <w:p w:rsidR="002D1931" w:rsidRPr="00691278" w:rsidRDefault="002D1931" w:rsidP="000B5D9B">
            <w:pPr>
              <w:ind w:right="-2"/>
              <w:rPr>
                <w:rFonts w:ascii="Times New Roman" w:hAnsi="Times New Roman" w:cs="Times New Roman"/>
                <w:noProof/>
                <w:sz w:val="24"/>
                <w:szCs w:val="24"/>
              </w:rPr>
            </w:pPr>
            <w:r w:rsidRPr="00691278">
              <w:rPr>
                <w:rFonts w:ascii="Times New Roman" w:hAnsi="Times New Roman" w:cs="Times New Roman"/>
                <w:noProof/>
                <w:sz w:val="24"/>
                <w:szCs w:val="24"/>
              </w:rPr>
              <w:t>14 липня 2020 року</w:t>
            </w:r>
          </w:p>
        </w:tc>
        <w:tc>
          <w:tcPr>
            <w:tcW w:w="3309" w:type="dxa"/>
          </w:tcPr>
          <w:p w:rsidR="002D1931" w:rsidRPr="00691278" w:rsidRDefault="002D1931" w:rsidP="000B5D9B">
            <w:pPr>
              <w:ind w:right="-2"/>
              <w:jc w:val="center"/>
              <w:rPr>
                <w:rFonts w:ascii="Times New Roman" w:hAnsi="Times New Roman" w:cs="Times New Roman"/>
                <w:noProof/>
                <w:sz w:val="24"/>
                <w:szCs w:val="24"/>
              </w:rPr>
            </w:pPr>
            <w:r w:rsidRPr="00691278">
              <w:rPr>
                <w:rFonts w:ascii="Times New Roman" w:hAnsi="Times New Roman" w:cs="Times New Roman"/>
                <w:sz w:val="24"/>
                <w:szCs w:val="24"/>
              </w:rPr>
              <w:t xml:space="preserve">      Київ</w:t>
            </w:r>
          </w:p>
        </w:tc>
        <w:tc>
          <w:tcPr>
            <w:tcW w:w="3624" w:type="dxa"/>
          </w:tcPr>
          <w:p w:rsidR="002D1931" w:rsidRPr="00691278" w:rsidRDefault="002D1931" w:rsidP="00917F0E">
            <w:pPr>
              <w:ind w:right="-2"/>
              <w:jc w:val="center"/>
              <w:rPr>
                <w:rFonts w:ascii="Times New Roman" w:hAnsi="Times New Roman" w:cs="Times New Roman"/>
                <w:noProof/>
                <w:color w:val="002060"/>
                <w:sz w:val="24"/>
                <w:szCs w:val="24"/>
              </w:rPr>
            </w:pPr>
            <w:r w:rsidRPr="00691278">
              <w:rPr>
                <w:rFonts w:ascii="Times New Roman" w:hAnsi="Times New Roman" w:cs="Times New Roman"/>
                <w:sz w:val="24"/>
                <w:szCs w:val="24"/>
              </w:rPr>
              <w:t xml:space="preserve">            №</w:t>
            </w:r>
            <w:r w:rsidRPr="00691278">
              <w:rPr>
                <w:rFonts w:ascii="Times New Roman" w:hAnsi="Times New Roman" w:cs="Times New Roman"/>
                <w:noProof/>
                <w:color w:val="002060"/>
                <w:sz w:val="24"/>
                <w:szCs w:val="24"/>
              </w:rPr>
              <w:t xml:space="preserve"> </w:t>
            </w:r>
            <w:r w:rsidR="00917F0E" w:rsidRPr="00691278">
              <w:rPr>
                <w:rFonts w:ascii="Times New Roman" w:hAnsi="Times New Roman" w:cs="Times New Roman"/>
                <w:noProof/>
                <w:sz w:val="24"/>
                <w:szCs w:val="24"/>
              </w:rPr>
              <w:t>2117</w:t>
            </w:r>
            <w:r w:rsidRPr="00691278">
              <w:rPr>
                <w:rFonts w:ascii="Times New Roman" w:hAnsi="Times New Roman" w:cs="Times New Roman"/>
                <w:noProof/>
                <w:sz w:val="24"/>
                <w:szCs w:val="24"/>
              </w:rPr>
              <w:t>/0/15-20</w:t>
            </w:r>
          </w:p>
        </w:tc>
      </w:tr>
    </w:tbl>
    <w:p w:rsidR="001E3939" w:rsidRDefault="001E3939">
      <w:pPr>
        <w:pStyle w:val="msonormalcxspmiddle"/>
        <w:spacing w:beforeAutospacing="0" w:after="0" w:afterAutospacing="0"/>
        <w:ind w:right="5102"/>
        <w:jc w:val="both"/>
        <w:rPr>
          <w:b/>
          <w:sz w:val="27"/>
          <w:szCs w:val="27"/>
          <w:lang w:val="uk-UA"/>
        </w:rPr>
      </w:pPr>
    </w:p>
    <w:p w:rsidR="001E3939" w:rsidRDefault="001E3939">
      <w:pPr>
        <w:pStyle w:val="msonormalcxspmiddle"/>
        <w:spacing w:beforeAutospacing="0" w:after="0" w:afterAutospacing="0"/>
        <w:ind w:right="5102"/>
        <w:jc w:val="both"/>
        <w:rPr>
          <w:b/>
          <w:sz w:val="27"/>
          <w:szCs w:val="27"/>
          <w:lang w:val="uk-UA"/>
        </w:rPr>
      </w:pPr>
    </w:p>
    <w:p w:rsidR="00433343" w:rsidRPr="008307CC" w:rsidRDefault="00F170B0">
      <w:pPr>
        <w:pStyle w:val="msonormalcxspmiddle"/>
        <w:spacing w:beforeAutospacing="0" w:after="0" w:afterAutospacing="0"/>
        <w:ind w:right="4706"/>
        <w:jc w:val="both"/>
        <w:rPr>
          <w:lang w:val="uk-UA"/>
        </w:rPr>
      </w:pPr>
      <w:r>
        <w:rPr>
          <w:b/>
          <w:lang w:val="uk-UA"/>
        </w:rPr>
        <w:t>Про відмову у задоволенні подання Вищої кваліфікаційної комісії суддів України про звільнення Кустова О.Ю. з посади судді Скадовського районного суду Херсонської області на підставі підпункту 4 пункту 16</w:t>
      </w:r>
      <w:r>
        <w:rPr>
          <w:b/>
          <w:vertAlign w:val="superscript"/>
          <w:lang w:val="uk-UA"/>
        </w:rPr>
        <w:t>1</w:t>
      </w:r>
      <w:r>
        <w:rPr>
          <w:b/>
          <w:lang w:val="uk-UA"/>
        </w:rPr>
        <w:t xml:space="preserve"> розділу ХV «Перехідні положення» Конституції України </w:t>
      </w:r>
    </w:p>
    <w:p w:rsidR="00433343" w:rsidRDefault="00433343">
      <w:pPr>
        <w:spacing w:after="0" w:line="240" w:lineRule="auto"/>
        <w:ind w:firstLine="709"/>
        <w:jc w:val="both"/>
        <w:rPr>
          <w:rFonts w:ascii="Times New Roman" w:eastAsia="Times New Roman" w:hAnsi="Times New Roman" w:cs="Times New Roman"/>
          <w:sz w:val="28"/>
          <w:szCs w:val="28"/>
          <w:highlight w:val="yellow"/>
          <w:lang w:eastAsia="ru-RU"/>
        </w:rPr>
      </w:pPr>
    </w:p>
    <w:p w:rsidR="00433343" w:rsidRDefault="00F170B0">
      <w:pPr>
        <w:spacing w:after="0" w:line="240" w:lineRule="auto"/>
        <w:ind w:firstLine="709"/>
        <w:jc w:val="both"/>
      </w:pPr>
      <w:r>
        <w:rPr>
          <w:rFonts w:ascii="Times New Roman" w:eastAsia="Times New Roman" w:hAnsi="Times New Roman" w:cs="Times New Roman"/>
          <w:sz w:val="28"/>
          <w:szCs w:val="28"/>
          <w:lang w:eastAsia="ru-RU"/>
        </w:rPr>
        <w:t>Вища рада правосуддя, розглянувши подання Вищої кваліфікаційної комісії суддів України з рекомендацією про звільнення Кустова Олександра Юрійовича з посади судді Скадовськ</w:t>
      </w:r>
      <w:r>
        <w:rPr>
          <w:rFonts w:ascii="Times New Roman" w:hAnsi="Times New Roman"/>
          <w:sz w:val="28"/>
          <w:szCs w:val="28"/>
        </w:rPr>
        <w:t>ого районного суду Херсонської області</w:t>
      </w:r>
      <w:r>
        <w:rPr>
          <w:rFonts w:ascii="Times New Roman" w:eastAsia="Times New Roman" w:hAnsi="Times New Roman" w:cs="Times New Roman"/>
          <w:sz w:val="28"/>
          <w:szCs w:val="28"/>
          <w:lang w:eastAsia="ru-RU"/>
        </w:rPr>
        <w:t>,</w:t>
      </w:r>
    </w:p>
    <w:p w:rsidR="00433343" w:rsidRDefault="00433343">
      <w:pPr>
        <w:spacing w:after="0" w:line="240" w:lineRule="auto"/>
        <w:jc w:val="center"/>
        <w:rPr>
          <w:rFonts w:ascii="Times New Roman" w:eastAsia="Times New Roman" w:hAnsi="Times New Roman" w:cs="Times New Roman"/>
          <w:b/>
          <w:sz w:val="28"/>
          <w:szCs w:val="28"/>
          <w:lang w:eastAsia="ru-RU"/>
        </w:rPr>
      </w:pPr>
    </w:p>
    <w:p w:rsidR="00433343" w:rsidRDefault="00F170B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встановила:</w:t>
      </w:r>
    </w:p>
    <w:p w:rsidR="00433343" w:rsidRDefault="00433343">
      <w:pPr>
        <w:spacing w:after="0" w:line="240" w:lineRule="auto"/>
        <w:jc w:val="center"/>
        <w:rPr>
          <w:rFonts w:ascii="Times New Roman" w:eastAsia="Times New Roman" w:hAnsi="Times New Roman" w:cs="Times New Roman"/>
          <w:b/>
          <w:sz w:val="28"/>
          <w:szCs w:val="28"/>
          <w:lang w:eastAsia="ru-RU"/>
        </w:rPr>
      </w:pPr>
    </w:p>
    <w:p w:rsidR="00433343" w:rsidRDefault="00F170B0">
      <w:pPr>
        <w:spacing w:after="0" w:line="240" w:lineRule="auto"/>
        <w:jc w:val="both"/>
      </w:pPr>
      <w:r>
        <w:rPr>
          <w:rFonts w:ascii="Times New Roman" w:hAnsi="Times New Roman" w:cs="Times New Roman"/>
          <w:sz w:val="28"/>
          <w:szCs w:val="28"/>
        </w:rPr>
        <w:t>31 травня 2018 року до Вищої ради правосуддя надійшло подання Вищої кваліфікаційної комісії суддів України (далі – Комісія) від 25 трав</w:t>
      </w:r>
      <w:r>
        <w:rPr>
          <w:rFonts w:ascii="Times New Roman" w:hAnsi="Times New Roman"/>
          <w:sz w:val="28"/>
          <w:szCs w:val="28"/>
        </w:rPr>
        <w:t>ня</w:t>
      </w:r>
      <w:r>
        <w:rPr>
          <w:rFonts w:ascii="Times New Roman" w:hAnsi="Times New Roman"/>
          <w:sz w:val="28"/>
          <w:szCs w:val="28"/>
        </w:rPr>
        <w:br/>
      </w:r>
      <w:r>
        <w:rPr>
          <w:rFonts w:ascii="Times New Roman" w:hAnsi="Times New Roman" w:cs="Times New Roman"/>
          <w:sz w:val="28"/>
          <w:szCs w:val="28"/>
        </w:rPr>
        <w:t xml:space="preserve">2018 року № </w:t>
      </w:r>
      <w:r>
        <w:rPr>
          <w:rFonts w:ascii="Times New Roman" w:hAnsi="Times New Roman"/>
          <w:sz w:val="28"/>
          <w:szCs w:val="28"/>
        </w:rPr>
        <w:t xml:space="preserve">21-2655/18 </w:t>
      </w:r>
      <w:r>
        <w:rPr>
          <w:rFonts w:ascii="Times New Roman" w:hAnsi="Times New Roman" w:cs="Times New Roman"/>
          <w:sz w:val="28"/>
          <w:szCs w:val="28"/>
        </w:rPr>
        <w:t xml:space="preserve">з рекомендацією від </w:t>
      </w:r>
      <w:r>
        <w:rPr>
          <w:rFonts w:ascii="Times New Roman" w:hAnsi="Times New Roman"/>
          <w:sz w:val="28"/>
          <w:szCs w:val="28"/>
        </w:rPr>
        <w:t xml:space="preserve">27 квітня 2018 року № 580/ко-18 </w:t>
      </w:r>
      <w:r>
        <w:rPr>
          <w:rFonts w:ascii="Times New Roman" w:hAnsi="Times New Roman" w:cs="Times New Roman"/>
          <w:sz w:val="28"/>
          <w:szCs w:val="28"/>
        </w:rPr>
        <w:t xml:space="preserve">про звільнення Кустова О.Ю. </w:t>
      </w:r>
      <w:r>
        <w:rPr>
          <w:rFonts w:ascii="Times New Roman" w:hAnsi="Times New Roman"/>
          <w:sz w:val="28"/>
          <w:szCs w:val="28"/>
        </w:rPr>
        <w:t>з посади судді Скадовського районного суду Херсонської області на підст</w:t>
      </w:r>
      <w:r>
        <w:rPr>
          <w:rFonts w:ascii="Times New Roman" w:hAnsi="Times New Roman" w:cs="Times New Roman"/>
          <w:sz w:val="28"/>
          <w:szCs w:val="28"/>
        </w:rPr>
        <w:t xml:space="preserve">аві </w:t>
      </w:r>
      <w:r>
        <w:rPr>
          <w:rFonts w:ascii="Times New Roman" w:hAnsi="Times New Roman" w:cs="Times New Roman"/>
          <w:sz w:val="28"/>
          <w:szCs w:val="28"/>
          <w:lang w:eastAsia="uk-UA"/>
        </w:rPr>
        <w:t>підпункту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w:t>
      </w:r>
      <w:r>
        <w:rPr>
          <w:rFonts w:ascii="Times New Roman" w:hAnsi="Times New Roman" w:cs="Times New Roman"/>
          <w:sz w:val="28"/>
          <w:szCs w:val="28"/>
        </w:rPr>
        <w:t>.</w:t>
      </w:r>
    </w:p>
    <w:p w:rsidR="00433343" w:rsidRDefault="00F170B0">
      <w:pPr>
        <w:spacing w:after="0" w:line="240" w:lineRule="auto"/>
        <w:ind w:firstLine="708"/>
        <w:jc w:val="both"/>
      </w:pPr>
      <w:r>
        <w:rPr>
          <w:rFonts w:ascii="Times New Roman" w:hAnsi="Times New Roman"/>
          <w:sz w:val="28"/>
          <w:szCs w:val="28"/>
        </w:rPr>
        <w:t xml:space="preserve">Кустов Олександр Юрійович, громадянин України, </w:t>
      </w:r>
      <w:r w:rsidR="00691278">
        <w:rPr>
          <w:rFonts w:ascii="Times New Roman" w:hAnsi="Times New Roman"/>
          <w:sz w:val="28"/>
          <w:szCs w:val="28"/>
        </w:rPr>
        <w:t>___</w:t>
      </w:r>
      <w:r>
        <w:rPr>
          <w:rFonts w:ascii="Times New Roman" w:hAnsi="Times New Roman"/>
          <w:sz w:val="28"/>
          <w:szCs w:val="28"/>
        </w:rPr>
        <w:t xml:space="preserve"> року народження, Указом Президента України від 24 квітня 2012 року</w:t>
      </w:r>
      <w:r>
        <w:rPr>
          <w:rFonts w:ascii="Times New Roman" w:hAnsi="Times New Roman"/>
          <w:sz w:val="28"/>
          <w:szCs w:val="28"/>
        </w:rPr>
        <w:br/>
        <w:t>№ 286/2012 призначений на посаду судді Скадовського районного суду Херсонської області строком на п’ять років.</w:t>
      </w:r>
    </w:p>
    <w:p w:rsidR="00433343" w:rsidRDefault="00F170B0">
      <w:pPr>
        <w:spacing w:after="0" w:line="240" w:lineRule="auto"/>
        <w:ind w:firstLine="709"/>
        <w:jc w:val="both"/>
      </w:pPr>
      <w:r>
        <w:rPr>
          <w:rFonts w:ascii="Times New Roman" w:hAnsi="Times New Roman" w:cs="Times New Roman"/>
          <w:sz w:val="28"/>
          <w:szCs w:val="28"/>
        </w:rPr>
        <w:t>Вища рада правосуддя своєчасно та належним чином повідомила суддю Кустова О.Ю.</w:t>
      </w:r>
      <w:r>
        <w:rPr>
          <w:rFonts w:ascii="Times New Roman" w:hAnsi="Times New Roman"/>
          <w:sz w:val="28"/>
          <w:szCs w:val="28"/>
        </w:rPr>
        <w:t xml:space="preserve"> </w:t>
      </w:r>
      <w:r>
        <w:rPr>
          <w:rFonts w:ascii="Times New Roman" w:hAnsi="Times New Roman" w:cs="Times New Roman"/>
          <w:sz w:val="28"/>
          <w:szCs w:val="28"/>
        </w:rPr>
        <w:t xml:space="preserve">про дату і час засідання Вищої ради правосуддя з використанням усіх можливих засобів, а саме шляхом надіслання письмового запрошення судді для участі у засіданні Вищої ради правосуддя на адресу суду, де він працює, та оприлюднення відповідної </w:t>
      </w:r>
      <w:r w:rsidR="003C1A68">
        <w:rPr>
          <w:rFonts w:ascii="Times New Roman" w:hAnsi="Times New Roman" w:cs="Times New Roman"/>
          <w:sz w:val="28"/>
          <w:szCs w:val="28"/>
        </w:rPr>
        <w:t>інформації на офіційному веб</w:t>
      </w:r>
      <w:r>
        <w:rPr>
          <w:rFonts w:ascii="Times New Roman" w:hAnsi="Times New Roman" w:cs="Times New Roman"/>
          <w:sz w:val="28"/>
          <w:szCs w:val="28"/>
        </w:rPr>
        <w:t xml:space="preserve">сайті Вищої ради правосуддя. </w:t>
      </w:r>
    </w:p>
    <w:p w:rsidR="00433343" w:rsidRDefault="00841022">
      <w:pPr>
        <w:pStyle w:val="af0"/>
        <w:ind w:firstLine="709"/>
        <w:jc w:val="both"/>
      </w:pPr>
      <w:r>
        <w:rPr>
          <w:rFonts w:ascii="Times New Roman" w:hAnsi="Times New Roman" w:cs="Times New Roman"/>
          <w:sz w:val="28"/>
          <w:szCs w:val="28"/>
          <w:shd w:val="clear" w:color="auto" w:fill="FFFFFF"/>
        </w:rPr>
        <w:t>С</w:t>
      </w:r>
      <w:r w:rsidR="00F170B0">
        <w:rPr>
          <w:rFonts w:ascii="Times New Roman" w:hAnsi="Times New Roman" w:cs="Times New Roman"/>
          <w:sz w:val="28"/>
          <w:szCs w:val="28"/>
          <w:shd w:val="clear" w:color="auto" w:fill="FFFFFF"/>
        </w:rPr>
        <w:t xml:space="preserve">уддя Скадовського районного суду Херсонської області Кустов О.Ю. прибув </w:t>
      </w:r>
      <w:r>
        <w:rPr>
          <w:rFonts w:ascii="Times New Roman" w:hAnsi="Times New Roman" w:cs="Times New Roman"/>
          <w:sz w:val="28"/>
          <w:szCs w:val="28"/>
          <w:shd w:val="clear" w:color="auto" w:fill="FFFFFF"/>
        </w:rPr>
        <w:t>для участі у засіданні Вищої ради правосуддя 14 липня 2020 року</w:t>
      </w:r>
      <w:r w:rsidR="00F170B0">
        <w:rPr>
          <w:rFonts w:ascii="Times New Roman" w:hAnsi="Times New Roman" w:cs="Times New Roman"/>
          <w:sz w:val="28"/>
          <w:szCs w:val="28"/>
          <w:shd w:val="clear" w:color="auto" w:fill="FFFFFF"/>
          <w:lang w:eastAsia="uk-UA"/>
        </w:rPr>
        <w:t>.</w:t>
      </w:r>
      <w:r w:rsidR="00F170B0">
        <w:rPr>
          <w:rFonts w:ascii="Times New Roman" w:hAnsi="Times New Roman" w:cs="Times New Roman"/>
          <w:sz w:val="28"/>
          <w:szCs w:val="28"/>
          <w:highlight w:val="yellow"/>
          <w:lang w:eastAsia="uk-UA"/>
        </w:rPr>
        <w:t xml:space="preserve"> </w:t>
      </w:r>
    </w:p>
    <w:p w:rsidR="00433343" w:rsidRDefault="00F170B0">
      <w:pPr>
        <w:pStyle w:val="af0"/>
        <w:ind w:firstLine="709"/>
        <w:jc w:val="both"/>
      </w:pPr>
      <w:r>
        <w:rPr>
          <w:rFonts w:ascii="Times New Roman" w:hAnsi="Times New Roman" w:cs="Times New Roman"/>
          <w:sz w:val="28"/>
          <w:szCs w:val="28"/>
        </w:rPr>
        <w:t xml:space="preserve">Вивчивши матеріали </w:t>
      </w:r>
      <w:r>
        <w:rPr>
          <w:rFonts w:ascii="Times New Roman" w:hAnsi="Times New Roman" w:cs="Times New Roman"/>
          <w:sz w:val="28"/>
          <w:szCs w:val="28"/>
          <w:lang w:bidi="uk-UA"/>
        </w:rPr>
        <w:t>подання з рекомендацією Комісії</w:t>
      </w:r>
      <w:r>
        <w:rPr>
          <w:rFonts w:ascii="Times New Roman" w:hAnsi="Times New Roman" w:cs="Times New Roman"/>
          <w:sz w:val="28"/>
          <w:szCs w:val="28"/>
        </w:rPr>
        <w:t>, заслухавши доповідача – члена Вищої ради правосуддя Худика М.П., суддю</w:t>
      </w:r>
      <w:r>
        <w:rPr>
          <w:rFonts w:ascii="Times New Roman" w:hAnsi="Times New Roman" w:cs="Times New Roman"/>
          <w:sz w:val="28"/>
          <w:szCs w:val="28"/>
        </w:rPr>
        <w:br/>
        <w:t xml:space="preserve">Кустова О.Ю., Вища рада правосуддя дійшла висновку про відмову у </w:t>
      </w:r>
      <w:r>
        <w:rPr>
          <w:rFonts w:ascii="Times New Roman" w:hAnsi="Times New Roman" w:cs="Times New Roman"/>
          <w:sz w:val="28"/>
          <w:szCs w:val="28"/>
        </w:rPr>
        <w:lastRenderedPageBreak/>
        <w:t>задоволенні подання про звільнення Кустова О.Ю.</w:t>
      </w:r>
      <w:r>
        <w:rPr>
          <w:rFonts w:ascii="Times New Roman" w:hAnsi="Times New Roman"/>
          <w:sz w:val="28"/>
          <w:szCs w:val="28"/>
        </w:rPr>
        <w:t xml:space="preserve"> </w:t>
      </w:r>
      <w:r>
        <w:rPr>
          <w:rFonts w:ascii="Times New Roman" w:hAnsi="Times New Roman" w:cs="Times New Roman"/>
          <w:sz w:val="28"/>
          <w:szCs w:val="28"/>
          <w:lang w:eastAsia="uk-UA"/>
        </w:rPr>
        <w:t xml:space="preserve">з посади судді Скадовського районного суду Херсонської області </w:t>
      </w:r>
      <w:r>
        <w:rPr>
          <w:rFonts w:ascii="Times New Roman" w:hAnsi="Times New Roman" w:cs="Times New Roman"/>
          <w:sz w:val="28"/>
          <w:szCs w:val="28"/>
        </w:rPr>
        <w:t>на підставі підпункту 4 пункту 16</w:t>
      </w:r>
      <w:r>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Pr>
          <w:rFonts w:ascii="Times New Roman" w:hAnsi="Times New Roman" w:cs="Times New Roman"/>
          <w:sz w:val="28"/>
          <w:szCs w:val="28"/>
          <w:lang w:eastAsia="uk-UA"/>
        </w:rPr>
        <w:t>розділу XV «Перехідні положення» Конституції України</w:t>
      </w:r>
      <w:r>
        <w:rPr>
          <w:rFonts w:ascii="Times New Roman" w:hAnsi="Times New Roman" w:cs="Times New Roman"/>
          <w:sz w:val="28"/>
          <w:szCs w:val="28"/>
        </w:rPr>
        <w:t xml:space="preserve"> з огляду на таке.</w:t>
      </w:r>
    </w:p>
    <w:p w:rsidR="00433343" w:rsidRDefault="00F170B0">
      <w:pPr>
        <w:pStyle w:val="af0"/>
        <w:ind w:firstLine="709"/>
        <w:jc w:val="both"/>
      </w:pPr>
      <w:r>
        <w:rPr>
          <w:rFonts w:ascii="Times New Roman" w:hAnsi="Times New Roman" w:cs="Times New Roman"/>
          <w:sz w:val="28"/>
          <w:szCs w:val="28"/>
          <w:lang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433343" w:rsidRDefault="00F170B0">
      <w:pPr>
        <w:pStyle w:val="af0"/>
        <w:ind w:firstLine="709"/>
        <w:jc w:val="both"/>
      </w:pPr>
      <w:r>
        <w:rPr>
          <w:rFonts w:ascii="Times New Roman" w:hAnsi="Times New Roman" w:cs="Times New Roman"/>
          <w:sz w:val="28"/>
          <w:szCs w:val="28"/>
        </w:rPr>
        <w:t xml:space="preserve">Відповідно до частини першої статті 112 Закону України </w:t>
      </w:r>
      <w:r w:rsidR="001E3939">
        <w:rPr>
          <w:rFonts w:ascii="Times New Roman" w:hAnsi="Times New Roman" w:cs="Times New Roman"/>
          <w:sz w:val="28"/>
          <w:szCs w:val="28"/>
        </w:rPr>
        <w:t xml:space="preserve">                   </w:t>
      </w:r>
      <w:r>
        <w:rPr>
          <w:rFonts w:ascii="Times New Roman" w:hAnsi="Times New Roman" w:cs="Times New Roman"/>
          <w:sz w:val="28"/>
          <w:szCs w:val="28"/>
        </w:rPr>
        <w:t>«Про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433343" w:rsidRDefault="00F170B0">
      <w:pPr>
        <w:pStyle w:val="af0"/>
        <w:ind w:firstLine="709"/>
        <w:jc w:val="both"/>
      </w:pPr>
      <w:r>
        <w:rPr>
          <w:rFonts w:ascii="Times New Roman" w:hAnsi="Times New Roman" w:cs="Times New Roman"/>
          <w:sz w:val="28"/>
          <w:szCs w:val="28"/>
          <w:lang w:eastAsia="uk-UA"/>
        </w:rPr>
        <w:t>Підпунктом 4 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433343" w:rsidRDefault="00F170B0">
      <w:pPr>
        <w:pStyle w:val="af0"/>
        <w:ind w:firstLine="709"/>
        <w:jc w:val="both"/>
      </w:pPr>
      <w:r>
        <w:rPr>
          <w:rFonts w:ascii="Times New Roman" w:hAnsi="Times New Roman" w:cs="Times New Roman"/>
          <w:sz w:val="28"/>
          <w:szCs w:val="28"/>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433343" w:rsidRDefault="00F170B0">
      <w:pPr>
        <w:spacing w:after="0" w:line="240" w:lineRule="auto"/>
        <w:ind w:firstLine="709"/>
        <w:jc w:val="both"/>
      </w:pPr>
      <w:r>
        <w:rPr>
          <w:rFonts w:ascii="Times New Roman" w:hAnsi="Times New Roman"/>
          <w:sz w:val="28"/>
          <w:szCs w:val="28"/>
        </w:rPr>
        <w:t xml:space="preserve">Рішенням Комісії від </w:t>
      </w:r>
      <w:r>
        <w:rPr>
          <w:rFonts w:ascii="Times New Roman" w:hAnsi="Times New Roman"/>
          <w:sz w:val="28"/>
          <w:szCs w:val="28"/>
          <w:lang w:bidi="uk-UA"/>
        </w:rPr>
        <w:t xml:space="preserve">20 жовтня 2017 року № 106/зп-17 </w:t>
      </w:r>
      <w:r>
        <w:rPr>
          <w:rFonts w:ascii="Times New Roman" w:hAnsi="Times New Roman"/>
          <w:sz w:val="28"/>
          <w:szCs w:val="28"/>
        </w:rPr>
        <w:t xml:space="preserve">призначено кваліфікаційне оцінювання суддів місцевих та апеляційних судів на відповідність займаній посаді, зокрема судді Скадовського районного суду Херсонської області Кустова О.Ю. </w:t>
      </w:r>
      <w:r>
        <w:rPr>
          <w:rFonts w:ascii="Times New Roman" w:hAnsi="Times New Roman" w:cs="Times New Roman"/>
          <w:sz w:val="28"/>
          <w:szCs w:val="28"/>
        </w:rPr>
        <w:t xml:space="preserve">Відповідно до положень частини третьої статті 85 Закону України «Про судоустрій і статус суддів» вказаним рішенням </w:t>
      </w:r>
      <w:r>
        <w:rPr>
          <w:rFonts w:ascii="Times New Roman" w:hAnsi="Times New Roman"/>
          <w:sz w:val="28"/>
          <w:szCs w:val="28"/>
        </w:rPr>
        <w:t xml:space="preserve"> запроваджено</w:t>
      </w:r>
      <w:r>
        <w:rPr>
          <w:rFonts w:ascii="Times New Roman" w:hAnsi="Times New Roman" w:cs="Times New Roman"/>
          <w:sz w:val="28"/>
          <w:szCs w:val="28"/>
        </w:rPr>
        <w:t xml:space="preserve">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 в тому числі судді Кустова О.Ю.</w:t>
      </w:r>
    </w:p>
    <w:p w:rsidR="00433343" w:rsidRDefault="00F170B0">
      <w:pPr>
        <w:spacing w:after="0" w:line="240" w:lineRule="auto"/>
        <w:ind w:firstLine="709"/>
        <w:jc w:val="both"/>
      </w:pPr>
      <w:r>
        <w:rPr>
          <w:rFonts w:ascii="Times New Roman" w:hAnsi="Times New Roman"/>
          <w:sz w:val="28"/>
          <w:szCs w:val="28"/>
        </w:rPr>
        <w:t xml:space="preserve">У подальшому Кустов О.Ю. успішно </w:t>
      </w:r>
      <w:r>
        <w:rPr>
          <w:rFonts w:ascii="Times New Roman" w:hAnsi="Times New Roman" w:cs="Times New Roman"/>
          <w:sz w:val="28"/>
          <w:szCs w:val="28"/>
          <w:lang w:bidi="uk-UA"/>
        </w:rPr>
        <w:t xml:space="preserve">пройшов вказане тестування та за висновком про підсумки тестувань особистих морально-психологічних якостей і загальних здібностей загальний рівень його особистісної та </w:t>
      </w:r>
      <w:r>
        <w:rPr>
          <w:rFonts w:ascii="Times New Roman" w:hAnsi="Times New Roman" w:cs="Times New Roman"/>
          <w:sz w:val="28"/>
          <w:szCs w:val="28"/>
          <w:lang w:bidi="uk-UA"/>
        </w:rPr>
        <w:lastRenderedPageBreak/>
        <w:t>соціальної компетентностей визнано високим, професійної етики та доброчесності – середнім.</w:t>
      </w:r>
    </w:p>
    <w:p w:rsidR="00433343" w:rsidRDefault="00F170B0">
      <w:pPr>
        <w:spacing w:after="0" w:line="240" w:lineRule="auto"/>
        <w:ind w:firstLine="709"/>
        <w:jc w:val="both"/>
      </w:pPr>
      <w:r>
        <w:rPr>
          <w:rFonts w:ascii="Times New Roman" w:hAnsi="Times New Roman" w:cs="Times New Roman"/>
          <w:sz w:val="28"/>
          <w:szCs w:val="28"/>
        </w:rPr>
        <w:t xml:space="preserve">Рішенням Комісії від 29 січня 2018 року № 7/зп-18 призначено проведення іспиту в межах процедури кваліфікаційного оцінювання (анонімного письмового тестування та виконання практичного завдання). </w:t>
      </w:r>
      <w:r>
        <w:rPr>
          <w:rFonts w:ascii="Times New Roman" w:hAnsi="Times New Roman" w:cs="Times New Roman"/>
          <w:sz w:val="28"/>
          <w:szCs w:val="28"/>
          <w:lang w:bidi="uk-UA"/>
        </w:rPr>
        <w:t>На першому етапі кваліфікаційного оцінювання суддя Кустов О.Ю.</w:t>
      </w:r>
      <w:r>
        <w:rPr>
          <w:rFonts w:ascii="Times New Roman" w:hAnsi="Times New Roman"/>
          <w:sz w:val="28"/>
          <w:szCs w:val="28"/>
        </w:rPr>
        <w:t xml:space="preserve"> за результатами </w:t>
      </w:r>
      <w:r>
        <w:rPr>
          <w:rFonts w:ascii="Times New Roman" w:hAnsi="Times New Roman" w:cs="Times New Roman"/>
          <w:sz w:val="28"/>
          <w:szCs w:val="28"/>
          <w:lang w:bidi="uk-UA"/>
        </w:rPr>
        <w:t>тестування набрав 83,25</w:t>
      </w:r>
      <w:r>
        <w:rPr>
          <w:rFonts w:ascii="Times New Roman" w:hAnsi="Times New Roman"/>
          <w:sz w:val="28"/>
          <w:szCs w:val="28"/>
          <w:lang w:bidi="uk-UA"/>
        </w:rPr>
        <w:t xml:space="preserve"> бала (із максимально можливих</w:t>
      </w:r>
      <w:r>
        <w:rPr>
          <w:rFonts w:ascii="Times New Roman" w:hAnsi="Times New Roman"/>
          <w:sz w:val="28"/>
          <w:szCs w:val="28"/>
          <w:lang w:bidi="uk-UA"/>
        </w:rPr>
        <w:br/>
        <w:t>90 балів), з</w:t>
      </w:r>
      <w:r>
        <w:rPr>
          <w:rFonts w:ascii="Times New Roman" w:hAnsi="Times New Roman" w:cs="Times New Roman"/>
          <w:sz w:val="28"/>
          <w:szCs w:val="28"/>
          <w:lang w:bidi="uk-UA"/>
        </w:rPr>
        <w:t>а результатами виконання практичного завдання – 87,5</w:t>
      </w:r>
      <w:r>
        <w:rPr>
          <w:rFonts w:ascii="Times New Roman" w:hAnsi="Times New Roman"/>
          <w:sz w:val="28"/>
          <w:szCs w:val="28"/>
          <w:lang w:bidi="uk-UA"/>
        </w:rPr>
        <w:t xml:space="preserve"> бала (із максимально можливих 120 балів). Отже,</w:t>
      </w:r>
      <w:r>
        <w:rPr>
          <w:rFonts w:ascii="Times New Roman" w:hAnsi="Times New Roman" w:cs="Times New Roman"/>
          <w:sz w:val="28"/>
          <w:szCs w:val="28"/>
          <w:lang w:bidi="uk-UA"/>
        </w:rPr>
        <w:t xml:space="preserve"> на етапі складення іспиту суддя Кустов О.Ю. загалом набрав 170,75 бала.</w:t>
      </w:r>
    </w:p>
    <w:p w:rsidR="00433343" w:rsidRDefault="00F170B0">
      <w:pPr>
        <w:spacing w:after="0" w:line="240" w:lineRule="auto"/>
        <w:ind w:firstLine="709"/>
        <w:jc w:val="both"/>
      </w:pPr>
      <w:r>
        <w:rPr>
          <w:rFonts w:ascii="Times New Roman" w:hAnsi="Times New Roman" w:cs="Times New Roman"/>
          <w:sz w:val="28"/>
          <w:szCs w:val="28"/>
          <w:lang w:bidi="uk-UA"/>
        </w:rPr>
        <w:t xml:space="preserve">Рішенням Комісії від </w:t>
      </w:r>
      <w:r>
        <w:rPr>
          <w:rFonts w:ascii="Times New Roman" w:hAnsi="Times New Roman"/>
          <w:sz w:val="28"/>
          <w:szCs w:val="28"/>
          <w:lang w:bidi="uk-UA"/>
        </w:rPr>
        <w:t xml:space="preserve">16 березня 2018 року № 54/зп-18 </w:t>
      </w:r>
      <w:r>
        <w:rPr>
          <w:rFonts w:ascii="Times New Roman" w:hAnsi="Times New Roman" w:cs="Times New Roman"/>
          <w:sz w:val="28"/>
          <w:szCs w:val="28"/>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w:t>
      </w:r>
      <w:r>
        <w:rPr>
          <w:rFonts w:ascii="Times New Roman" w:hAnsi="Times New Roman" w:cs="Times New Roman"/>
          <w:sz w:val="28"/>
          <w:szCs w:val="28"/>
          <w:lang w:bidi="uk-UA"/>
        </w:rPr>
        <w:t>–</w:t>
      </w:r>
      <w:r>
        <w:rPr>
          <w:rFonts w:ascii="Times New Roman" w:hAnsi="Times New Roman" w:cs="Times New Roman"/>
          <w:sz w:val="28"/>
          <w:szCs w:val="28"/>
        </w:rPr>
        <w:t xml:space="preserve"> «Іспит», складеного</w:t>
      </w:r>
      <w:r>
        <w:rPr>
          <w:rFonts w:ascii="Times New Roman" w:hAnsi="Times New Roman" w:cs="Times New Roman"/>
          <w:sz w:val="28"/>
          <w:szCs w:val="28"/>
        </w:rPr>
        <w:br/>
      </w:r>
      <w:r>
        <w:rPr>
          <w:rFonts w:ascii="Times New Roman" w:hAnsi="Times New Roman"/>
          <w:sz w:val="28"/>
          <w:szCs w:val="28"/>
        </w:rPr>
        <w:t>26 лютого 2018 року</w:t>
      </w:r>
      <w:r>
        <w:rPr>
          <w:rFonts w:ascii="Times New Roman" w:hAnsi="Times New Roman" w:cs="Times New Roman"/>
          <w:sz w:val="28"/>
          <w:szCs w:val="28"/>
        </w:rPr>
        <w:t xml:space="preserve">, зокрема судді Скадовського районного суду Херсонської області Кустова О.Ю., та допущено його до другого етапу кваліфікаційного оцінювання суддів місцевих та апеляційних судів на відповідність займаній посаді </w:t>
      </w:r>
      <w:r>
        <w:rPr>
          <w:rFonts w:ascii="Times New Roman" w:hAnsi="Times New Roman" w:cs="Times New Roman"/>
          <w:sz w:val="28"/>
          <w:szCs w:val="28"/>
          <w:lang w:bidi="uk-UA"/>
        </w:rPr>
        <w:t>–</w:t>
      </w:r>
      <w:r>
        <w:rPr>
          <w:rFonts w:ascii="Times New Roman" w:hAnsi="Times New Roman" w:cs="Times New Roman"/>
          <w:sz w:val="28"/>
          <w:szCs w:val="28"/>
        </w:rPr>
        <w:t xml:space="preserve"> «Дослідження досьє та проведення співбесіди».</w:t>
      </w:r>
    </w:p>
    <w:p w:rsidR="00433343" w:rsidRDefault="00F170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11 квітня 2018 року Комісією проведено співбесіду із суддею</w:t>
      </w:r>
      <w:r>
        <w:rPr>
          <w:rFonts w:ascii="Times New Roman" w:hAnsi="Times New Roman" w:cs="Times New Roman"/>
          <w:sz w:val="28"/>
          <w:szCs w:val="28"/>
          <w:lang w:bidi="uk-UA"/>
        </w:rPr>
        <w:br/>
        <w:t xml:space="preserve">Кустовим О.Ю.,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w:t>
      </w:r>
    </w:p>
    <w:p w:rsidR="00433343" w:rsidRDefault="00F170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Заслухавши доповідача, дослідивши суддівське досьє, надані суддею Кустовим О.Ю.</w:t>
      </w:r>
      <w:r>
        <w:rPr>
          <w:rFonts w:ascii="Times New Roman" w:hAnsi="Times New Roman" w:cs="Times New Roman"/>
          <w:sz w:val="28"/>
          <w:szCs w:val="28"/>
        </w:rPr>
        <w:t xml:space="preserve"> </w:t>
      </w:r>
      <w:r>
        <w:rPr>
          <w:rFonts w:ascii="Times New Roman" w:hAnsi="Times New Roman" w:cs="Times New Roman"/>
          <w:sz w:val="28"/>
          <w:szCs w:val="28"/>
          <w:lang w:bidi="uk-UA"/>
        </w:rPr>
        <w:t>на запитання членів Комісії пояснення, за результатами співбесіди Комісія дійшла таких висновків:</w:t>
      </w:r>
    </w:p>
    <w:p w:rsidR="00433343" w:rsidRDefault="00F170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за критерієм компетентності (професійної, особистої та соціальної) суддя набрав 399,75 бала (із максимально можливих 500 балів);</w:t>
      </w:r>
    </w:p>
    <w:p w:rsidR="00433343" w:rsidRDefault="00F170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за критерієм професійної етики – 105 балів (із максимально можливих 250 балів);</w:t>
      </w:r>
    </w:p>
    <w:p w:rsidR="00433343" w:rsidRDefault="00F170B0">
      <w:pPr>
        <w:spacing w:after="0" w:line="240" w:lineRule="auto"/>
        <w:ind w:firstLine="709"/>
        <w:jc w:val="both"/>
      </w:pPr>
      <w:r>
        <w:rPr>
          <w:rFonts w:ascii="Times New Roman" w:hAnsi="Times New Roman" w:cs="Times New Roman"/>
          <w:sz w:val="28"/>
          <w:szCs w:val="28"/>
          <w:lang w:bidi="uk-UA"/>
        </w:rPr>
        <w:t>за критерієм доброчесності – 105 балів (із максимально можливих</w:t>
      </w:r>
      <w:r>
        <w:rPr>
          <w:rFonts w:ascii="Times New Roman" w:hAnsi="Times New Roman" w:cs="Times New Roman"/>
          <w:sz w:val="28"/>
          <w:szCs w:val="28"/>
          <w:lang w:bidi="uk-UA"/>
        </w:rPr>
        <w:br/>
        <w:t>250 балів).</w:t>
      </w:r>
    </w:p>
    <w:p w:rsidR="00433343" w:rsidRDefault="00F170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bidi="uk-UA"/>
        </w:rPr>
        <w:t>Таким чином, за результатами кваліфікаційного оцінювання за висновком Комісії суддя Скадовського районного суду Херсонської області Кустов О.Ю.</w:t>
      </w:r>
      <w:r>
        <w:rPr>
          <w:rFonts w:ascii="Times New Roman" w:hAnsi="Times New Roman" w:cs="Times New Roman"/>
          <w:sz w:val="28"/>
          <w:szCs w:val="28"/>
        </w:rPr>
        <w:t xml:space="preserve"> набрав 609,75 бала, що становить менше 67 відсотків від суми максимально можливих балів за результатами кваліфікаційного оцінювання всіх критеріїв (1000 балів). </w:t>
      </w:r>
    </w:p>
    <w:p w:rsidR="00433343" w:rsidRDefault="00F170B0">
      <w:pPr>
        <w:spacing w:after="0" w:line="240" w:lineRule="auto"/>
        <w:ind w:firstLine="709"/>
        <w:jc w:val="both"/>
      </w:pPr>
      <w:r>
        <w:rPr>
          <w:rFonts w:ascii="Times New Roman" w:hAnsi="Times New Roman" w:cs="Times New Roman"/>
          <w:sz w:val="28"/>
          <w:szCs w:val="28"/>
        </w:rPr>
        <w:t xml:space="preserve">За таких обставин Комісія </w:t>
      </w:r>
      <w:r>
        <w:rPr>
          <w:rFonts w:ascii="Times New Roman" w:hAnsi="Times New Roman" w:cs="Times New Roman"/>
          <w:sz w:val="28"/>
          <w:szCs w:val="28"/>
          <w:lang w:bidi="uk-UA"/>
        </w:rPr>
        <w:t>рішенням від 11 квітня 2018 року</w:t>
      </w:r>
      <w:r>
        <w:rPr>
          <w:rFonts w:ascii="Times New Roman" w:hAnsi="Times New Roman" w:cs="Times New Roman"/>
          <w:sz w:val="28"/>
          <w:szCs w:val="28"/>
          <w:lang w:bidi="uk-UA"/>
        </w:rPr>
        <w:br/>
        <w:t xml:space="preserve">№ 268/ко-18 </w:t>
      </w:r>
      <w:r>
        <w:rPr>
          <w:rFonts w:ascii="Times New Roman" w:hAnsi="Times New Roman" w:cs="Times New Roman"/>
          <w:sz w:val="28"/>
          <w:szCs w:val="28"/>
        </w:rPr>
        <w:t xml:space="preserve">визнала суддю Скадовського районного суду Херсонської області Кустова О.Ю. таким, що не відповідає займаній посаді, та рекомендувала Вищій раді правосуддя розглянути питання про його звільнення з посади судді. </w:t>
      </w:r>
    </w:p>
    <w:p w:rsidR="00433343" w:rsidRDefault="00F170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w:t>
      </w:r>
      <w:r>
        <w:rPr>
          <w:rFonts w:ascii="Times New Roman" w:hAnsi="Times New Roman" w:cs="Times New Roman"/>
          <w:sz w:val="28"/>
          <w:szCs w:val="28"/>
        </w:rPr>
        <w:lastRenderedPageBreak/>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w:t>
      </w:r>
    </w:p>
    <w:p w:rsidR="00433343" w:rsidRDefault="00F170B0">
      <w:pPr>
        <w:spacing w:after="0" w:line="240" w:lineRule="auto"/>
        <w:ind w:firstLine="709"/>
        <w:jc w:val="both"/>
      </w:pPr>
      <w:r>
        <w:rPr>
          <w:rFonts w:ascii="Times New Roman" w:hAnsi="Times New Roman" w:cs="Times New Roman"/>
          <w:sz w:val="28"/>
          <w:szCs w:val="28"/>
        </w:rPr>
        <w:t xml:space="preserve">Відповідно до рішення від </w:t>
      </w:r>
      <w:r>
        <w:rPr>
          <w:rFonts w:ascii="Times New Roman" w:hAnsi="Times New Roman" w:cs="Times New Roman"/>
          <w:sz w:val="28"/>
          <w:szCs w:val="28"/>
          <w:lang w:bidi="uk-UA"/>
        </w:rPr>
        <w:t xml:space="preserve">27 квітня 2018 року № 580/ко-18 </w:t>
      </w:r>
      <w:r>
        <w:rPr>
          <w:rFonts w:ascii="Times New Roman" w:hAnsi="Times New Roman" w:cs="Times New Roman"/>
          <w:sz w:val="28"/>
          <w:szCs w:val="28"/>
        </w:rPr>
        <w:t>Комісія внесла до Вищої ради правосуддя подання з рекомендацією про звільнення Кустова О.Ю. з посади судді Скадовського районного суду Херсонської області.</w:t>
      </w:r>
    </w:p>
    <w:p w:rsidR="00433343" w:rsidRDefault="00F170B0">
      <w:pPr>
        <w:pStyle w:val="ab"/>
        <w:spacing w:after="0" w:line="240" w:lineRule="auto"/>
        <w:ind w:firstLine="709"/>
        <w:jc w:val="both"/>
      </w:pPr>
      <w:r>
        <w:rPr>
          <w:rFonts w:ascii="Times New Roman" w:hAnsi="Times New Roman" w:cs="Times New Roman"/>
          <w:color w:val="000000"/>
          <w:sz w:val="28"/>
          <w:szCs w:val="28"/>
        </w:rPr>
        <w:t>У липні 2018 року Кустов О.Ю. звернувся до Касаційного адміністративного суду у складі Верховного Суду з позовом, в якому просив визнати протиправним, нечинним та скасувати рішення Комісії від 11 квітня 2018 року № 268/ко-18 у частині визначення, що суддя Скадовського районного суду Херсонської області Кустов О.Ю. за результатами кваліфікаційного оцінювання суддів місцевих та апеляційних судів на відповідність займаній посаді набрав 609,75 бала, та визнання його таким, що не відповідає займаній посаді. Касаційний адміністративний суд у складі Верховного Суду рішенням від 14 лютого 2019 року відмовив у задоволенні вказаного позову. Постановою Великої Палати Верховного Суду від</w:t>
      </w:r>
      <w:r>
        <w:rPr>
          <w:rFonts w:ascii="Times New Roman" w:hAnsi="Times New Roman" w:cs="Times New Roman"/>
          <w:color w:val="000000"/>
          <w:sz w:val="28"/>
          <w:szCs w:val="28"/>
        </w:rPr>
        <w:br/>
        <w:t>20 травня 2020 року апеляційну скаргу Кустова О.Ю. задоволено частково, рішення Касаційного адміністративного суду у складі Верховного Суду від</w:t>
      </w:r>
      <w:r>
        <w:rPr>
          <w:rFonts w:ascii="Times New Roman" w:hAnsi="Times New Roman" w:cs="Times New Roman"/>
          <w:color w:val="000000"/>
          <w:sz w:val="28"/>
          <w:szCs w:val="28"/>
        </w:rPr>
        <w:br/>
        <w:t>14 лютого 2019 року скасовано, провадження у справі закрито.</w:t>
      </w:r>
    </w:p>
    <w:p w:rsidR="00433343" w:rsidRDefault="00F170B0">
      <w:pPr>
        <w:pStyle w:val="ab"/>
        <w:spacing w:after="0" w:line="240" w:lineRule="auto"/>
        <w:ind w:firstLine="709"/>
        <w:jc w:val="both"/>
      </w:pPr>
      <w:r>
        <w:rPr>
          <w:rFonts w:ascii="Times New Roman" w:hAnsi="Times New Roman" w:cs="Times New Roman"/>
          <w:color w:val="000000"/>
          <w:sz w:val="28"/>
          <w:szCs w:val="28"/>
        </w:rPr>
        <w:t>Ухвалюючи таке рішення Велика Палата Верховного Суду, з-поміж іншого, вказала, що відповідно до Закону України «Про Вищу раду правосуддя» прийняття рішення про звільнення судді з посади належить до виключної компетенції Вищої ради правосуддя після розгляду на її засіданні подання Комісії про звільнення судді. За результатами такого розгляду Вища рада правосуддя приймає вмотивоване рішення, яке остаточно вирішує питання щодо кар’єри судді, є обов’язковим для виконання, викликає відповідні правові наслідки і може бути оскаржене в судовому порядку. Водночас згідно із нормами Закону України «Про судоустрій і статус суддів» ухвалене за результатами проведення кваліфікаційного оцінювання рішення Комісії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Комісії із рекомендацією про звільнення судді Вища рада правосуддя має право перевірити вмотивованість та обґрунтованість рішення Комісії і може не погодитись з її висновком. У разі виявлення недоліків, які мають суттєве значення, зокрема вплинули на об’єктивність кваліфікаційного оцінювання, Вища рада правосуддя має не лише право, але й обов’язок запобігти порушенню прав судді.</w:t>
      </w:r>
    </w:p>
    <w:p w:rsidR="00433343" w:rsidRDefault="00F170B0">
      <w:pPr>
        <w:pStyle w:val="af0"/>
        <w:ind w:firstLine="709"/>
        <w:jc w:val="both"/>
      </w:pPr>
      <w:r>
        <w:rPr>
          <w:rFonts w:ascii="Times New Roman" w:hAnsi="Times New Roman" w:cs="Times New Roman"/>
          <w:sz w:val="28"/>
          <w:szCs w:val="28"/>
        </w:rPr>
        <w:t>За результатами розгляду вказаного подання з рекомендацією Комісії про звільнення Кустова О.Ю. з посади судді Скадовського районного суду Херсонської області Вища рада правосуддя встановила також таке.</w:t>
      </w:r>
    </w:p>
    <w:p w:rsidR="00433343" w:rsidRDefault="00F170B0">
      <w:pPr>
        <w:pStyle w:val="af0"/>
        <w:ind w:firstLine="709"/>
        <w:jc w:val="both"/>
      </w:pPr>
      <w:r>
        <w:rPr>
          <w:rFonts w:ascii="Times New Roman" w:hAnsi="Times New Roman" w:cs="Times New Roman"/>
          <w:color w:val="000000"/>
          <w:sz w:val="28"/>
          <w:szCs w:val="28"/>
        </w:rPr>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433343" w:rsidRDefault="00F170B0">
      <w:pPr>
        <w:pStyle w:val="af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Відповідно до пункту 4 частини першої статті 131 Конституції України, пункту 6 частини першої статті 3 Закону України «Про </w:t>
      </w:r>
      <w:r>
        <w:rPr>
          <w:rFonts w:ascii="Times New Roman" w:hAnsi="Times New Roman" w:cs="Times New Roman"/>
          <w:sz w:val="28"/>
          <w:szCs w:val="28"/>
          <w:lang w:bidi="uk-UA"/>
        </w:rPr>
        <w:t>Вищу раду правосуддя» саме Вища рада правосуддя наділена повноваженнями ухвалювати рішення про звільнення судді з посади.</w:t>
      </w:r>
    </w:p>
    <w:p w:rsidR="00433343" w:rsidRDefault="00F170B0">
      <w:pPr>
        <w:pStyle w:val="af0"/>
        <w:ind w:firstLine="709"/>
        <w:jc w:val="both"/>
      </w:pPr>
      <w:r>
        <w:rPr>
          <w:rFonts w:ascii="Times New Roman" w:hAnsi="Times New Roman" w:cs="Times New Roman"/>
          <w:color w:val="000000"/>
          <w:sz w:val="28"/>
          <w:szCs w:val="28"/>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w:t>
      </w:r>
      <w:r w:rsidR="001E393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 судоустрій і статус суддів», «Про Вищу раду юстиції» (справа про повноваження державних органів у сфері судоустрою) від 21 червня</w:t>
      </w:r>
      <w:r>
        <w:rPr>
          <w:rFonts w:ascii="Times New Roman" w:hAnsi="Times New Roman" w:cs="Times New Roman"/>
          <w:color w:val="000000"/>
          <w:sz w:val="28"/>
          <w:szCs w:val="28"/>
        </w:rPr>
        <w:br/>
        <w:t>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 Вища рада юстиції може і не погодитися з таким рішенням.</w:t>
      </w:r>
    </w:p>
    <w:p w:rsidR="00433343" w:rsidRDefault="00F170B0">
      <w:pPr>
        <w:pStyle w:val="af0"/>
        <w:ind w:firstLine="709"/>
        <w:jc w:val="both"/>
      </w:pPr>
      <w:r>
        <w:rPr>
          <w:rFonts w:ascii="Times New Roman" w:hAnsi="Times New Roman" w:cs="Times New Roman"/>
          <w:color w:val="000000"/>
          <w:sz w:val="28"/>
          <w:szCs w:val="28"/>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проведеного кваліфікаційного оцінювання. У цьому аспекті правовідносини щодо надання Комісією рекомендацій про звільнення подібні до правовідносин щодо надання рекомендацій про призначення. </w:t>
      </w:r>
    </w:p>
    <w:p w:rsidR="00433343" w:rsidRDefault="00F170B0">
      <w:pPr>
        <w:pStyle w:val="af0"/>
        <w:tabs>
          <w:tab w:val="left" w:pos="3092"/>
        </w:tabs>
        <w:ind w:firstLine="709"/>
        <w:jc w:val="both"/>
      </w:pPr>
      <w:r>
        <w:rPr>
          <w:rFonts w:ascii="Times New Roman" w:hAnsi="Times New Roman" w:cs="Times New Roman"/>
          <w:color w:val="000000"/>
          <w:sz w:val="28"/>
          <w:szCs w:val="28"/>
          <w:shd w:val="clear" w:color="auto" w:fill="FFFFFF"/>
        </w:rPr>
        <w:t>Згідно із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Згідно із частиною другою цієї статті кри</w:t>
      </w:r>
      <w:r>
        <w:rPr>
          <w:rFonts w:ascii="Times New Roman" w:hAnsi="Times New Roman" w:cs="Times New Roman"/>
          <w:color w:val="000000"/>
          <w:sz w:val="28"/>
          <w:szCs w:val="28"/>
        </w:rPr>
        <w:t>теріями кваліфікаційного оцінювання є компетентність (професійна, особиста, соціальна тощо); професійна етика;  доброчесність. Ч</w:t>
      </w:r>
      <w:r>
        <w:rPr>
          <w:rFonts w:ascii="Times New Roman" w:hAnsi="Times New Roman" w:cs="Times New Roman"/>
          <w:sz w:val="28"/>
          <w:szCs w:val="28"/>
          <w:lang w:eastAsia="uk-UA"/>
        </w:rPr>
        <w:t xml:space="preserve">астиною п’ятою вказаної статті цього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w:t>
      </w:r>
    </w:p>
    <w:p w:rsidR="00433343" w:rsidRDefault="00F170B0">
      <w:pPr>
        <w:pStyle w:val="af0"/>
        <w:ind w:firstLine="708"/>
        <w:jc w:val="both"/>
      </w:pPr>
      <w:r>
        <w:rPr>
          <w:rStyle w:val="ListLabel2"/>
          <w:color w:val="auto"/>
          <w:lang w:eastAsia="uk-UA"/>
        </w:rPr>
        <w:t xml:space="preserve">Як вбачається з </w:t>
      </w:r>
      <w:hyperlink r:id="rId8">
        <w:r>
          <w:rPr>
            <w:rStyle w:val="ListLabel2"/>
            <w:rFonts w:eastAsia="Calibri"/>
            <w:color w:val="auto"/>
            <w:lang w:eastAsia="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hyperlink>
      <w:r>
        <w:rPr>
          <w:rFonts w:ascii="Times New Roman" w:hAnsi="Times New Roman" w:cs="Times New Roman"/>
          <w:sz w:val="28"/>
          <w:szCs w:val="28"/>
          <w:lang w:eastAsia="uk-UA"/>
        </w:rPr>
        <w:t xml:space="preserve">, затвердженого рішенням Комісії від 3 листопада 2016 року № 143/зп-16, у редакції рішення Комісії від 13 лютого 2018 року № 20/зп-18 (далі – Положення про кваліфікаційне оцінювання), кваліфікаційне оцінювання як в частині визначення здатності кандидата на посаду судді (судді) здійснювати правосуддя у відповідному суді, так і в частині визначення відповідності судді займаній </w:t>
      </w:r>
      <w:r w:rsidR="003C1A68">
        <w:rPr>
          <w:rFonts w:ascii="Times New Roman" w:hAnsi="Times New Roman" w:cs="Times New Roman"/>
          <w:sz w:val="28"/>
          <w:szCs w:val="28"/>
          <w:lang w:eastAsia="uk-UA"/>
        </w:rPr>
        <w:t>посаді здійснюється за однаковими</w:t>
      </w:r>
      <w:r>
        <w:rPr>
          <w:rFonts w:ascii="Times New Roman" w:hAnsi="Times New Roman" w:cs="Times New Roman"/>
          <w:sz w:val="28"/>
          <w:szCs w:val="28"/>
          <w:lang w:eastAsia="uk-UA"/>
        </w:rPr>
        <w:t xml:space="preserve"> визначеними законом критеріями, до яких у всіх випадках відносяться компетентність (професійна, особиста, соціальна), професійна етика, доброчесність, та складається з двох  </w:t>
      </w:r>
      <w:r>
        <w:rPr>
          <w:rFonts w:ascii="Times New Roman" w:hAnsi="Times New Roman" w:cs="Times New Roman"/>
          <w:sz w:val="28"/>
          <w:szCs w:val="28"/>
          <w:lang w:eastAsia="uk-UA"/>
        </w:rPr>
        <w:lastRenderedPageBreak/>
        <w:t xml:space="preserve">етапів: 1) складення іспиту на рівень знань у сфері права, що визначається на підставі результатів складення анонімного письмового тестування, та рівень практичних навичок та умінь у правозастосуванні, що визначається на підставі результатів виконання практичного завдання; 2) дослідження досьє судді, кандидата на посаду судді та проведення співбесіди. Відповідність судді, кандидата на посаду судді критеріям особистої та соціальної компетентності визначаються за показниками тестувань особистих морально-психологічних якостей та загальних здібностей і оцінюються на підставі висновку про підсумки таких тестувань (у разі їх проведення),  а також за результатами дослідження інформації, яка міститься у досьє, і співбесіди. Показники відповідності судді, кандидата на посаду судді критеріям професійної етики, доброчесності та частково професійної компетентності (окрім результатів іспиту) оцінюються за результатами співбесіди та дослідження інформації, яка міститься у досьє. </w:t>
      </w:r>
    </w:p>
    <w:p w:rsidR="00433343" w:rsidRDefault="00F170B0">
      <w:pPr>
        <w:pStyle w:val="af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Головним завданням кваліфікаційного оцінювання є формування високопрофесійного суддівського корпусу, здатного кваліфіковано, сумлінно та неупереджено здійснювати правосуддя. Отже, правовий висновок, що міститься у наведеному вище рішенні Конституційного Суду України, з урахуванням наведених положень Конституції України, законів України </w:t>
      </w:r>
      <w:r w:rsidR="001E3939">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«Про Вищу раду правосуддя», «Про судоустрій і статус суддів» є прийнятним і при визначенні повноважень Вищої ради правосуддя у процедурах звільнення судді на підставі рекомендації Комісії за результатами кваліфікаційного оцінювання судді на відповідність займаній посаді.</w:t>
      </w:r>
    </w:p>
    <w:p w:rsidR="00433343" w:rsidRDefault="00F170B0">
      <w:pPr>
        <w:pStyle w:val="af0"/>
        <w:ind w:firstLine="709"/>
        <w:jc w:val="both"/>
      </w:pPr>
      <w:r>
        <w:rPr>
          <w:rFonts w:ascii="Times New Roman" w:hAnsi="Times New Roman" w:cs="Times New Roman"/>
          <w:sz w:val="28"/>
          <w:szCs w:val="28"/>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w:t>
      </w:r>
      <w:r>
        <w:rPr>
          <w:rFonts w:ascii="Times New Roman" w:hAnsi="Times New Roman" w:cs="Times New Roman"/>
          <w:color w:val="000000"/>
          <w:sz w:val="28"/>
          <w:szCs w:val="28"/>
        </w:rPr>
        <w:t xml:space="preserve">ння або непідтвердження здатності судді (кандидата на посаду судді) здійснювати правосуддя у відповідному суді. </w:t>
      </w:r>
      <w:r>
        <w:rPr>
          <w:rFonts w:ascii="Times New Roman" w:hAnsi="Times New Roman" w:cs="Times New Roman"/>
          <w:color w:val="000000"/>
          <w:sz w:val="28"/>
          <w:szCs w:val="28"/>
          <w:lang w:eastAsia="uk-UA"/>
        </w:rPr>
        <w:t>Вимога зазначати у рішенні Комісії мотиви його прийняття міститься також у частині п’ятій статті 101 цього Закону, згідно з якою рішення Комісії, її палат та колегій викладаються у письмовій формі; у рішенні зазначаються дата і місце ухвалення рішення, склад Комісії (палати, колегії), питання, що розглядалося, мотиви ухваленого рішення.</w:t>
      </w:r>
      <w:r>
        <w:rPr>
          <w:rFonts w:ascii="Times New Roman" w:eastAsia="Calibri" w:hAnsi="Times New Roman" w:cs="Times New Roman"/>
          <w:color w:val="000000"/>
          <w:sz w:val="28"/>
          <w:szCs w:val="28"/>
        </w:rPr>
        <w:t xml:space="preserve"> </w:t>
      </w:r>
    </w:p>
    <w:p w:rsidR="00433343" w:rsidRDefault="00F170B0">
      <w:pPr>
        <w:pStyle w:val="af0"/>
        <w:ind w:firstLine="709"/>
        <w:jc w:val="both"/>
      </w:pPr>
      <w:r>
        <w:rPr>
          <w:rFonts w:ascii="Times New Roman" w:hAnsi="Times New Roman" w:cs="Times New Roman"/>
          <w:color w:val="000000"/>
          <w:sz w:val="28"/>
          <w:szCs w:val="28"/>
        </w:rPr>
        <w:t xml:space="preserve">Отже, імперативні приписи частини першої </w:t>
      </w:r>
      <w:hyperlink r:id="rId9">
        <w:r>
          <w:rPr>
            <w:rStyle w:val="a5"/>
            <w:rFonts w:ascii="Times New Roman" w:hAnsi="Times New Roman" w:cs="Times New Roman"/>
            <w:color w:val="000000"/>
            <w:sz w:val="28"/>
            <w:szCs w:val="28"/>
            <w:u w:val="none"/>
          </w:rPr>
          <w:t>статті 88</w:t>
        </w:r>
      </w:hyperlink>
      <w:r>
        <w:rPr>
          <w:rStyle w:val="a5"/>
          <w:rFonts w:ascii="Times New Roman" w:hAnsi="Times New Roman" w:cs="Times New Roman"/>
          <w:color w:val="000000"/>
          <w:sz w:val="28"/>
          <w:szCs w:val="28"/>
          <w:u w:val="none"/>
        </w:rPr>
        <w:t>, частини п’ятої статті 101</w:t>
      </w:r>
      <w:r>
        <w:rPr>
          <w:rFonts w:ascii="Times New Roman" w:hAnsi="Times New Roman" w:cs="Times New Roman"/>
          <w:sz w:val="28"/>
          <w:szCs w:val="28"/>
        </w:rPr>
        <w:t xml:space="preserve"> </w:t>
      </w:r>
      <w:r>
        <w:rPr>
          <w:rFonts w:ascii="Times New Roman" w:hAnsi="Times New Roman" w:cs="Times New Roman"/>
          <w:sz w:val="28"/>
          <w:szCs w:val="28"/>
          <w:lang w:eastAsia="uk-UA"/>
        </w:rPr>
        <w:t>Закону України «Про судо</w:t>
      </w:r>
      <w:r>
        <w:rPr>
          <w:rFonts w:ascii="Times New Roman" w:eastAsia="Calibri" w:hAnsi="Times New Roman" w:cs="Times New Roman"/>
          <w:color w:val="000000"/>
          <w:sz w:val="28"/>
          <w:szCs w:val="28"/>
        </w:rPr>
        <w:t xml:space="preserve">устрій і статус суддів» вимагають наявності у рішеннях, ухвалених за результатами кваліфікаційного оцінювання, мотивів як обов’язкової складової таких рішень і гарантій дотримання прав особи, щодо якої воно проводиться. </w:t>
      </w:r>
      <w:r>
        <w:rPr>
          <w:rFonts w:ascii="Times New Roman" w:eastAsia="Calibri" w:hAnsi="Times New Roman" w:cs="Times New Roman"/>
          <w:color w:val="000000"/>
          <w:sz w:val="28"/>
          <w:szCs w:val="28"/>
          <w:highlight w:val="yellow"/>
        </w:rPr>
        <w:t xml:space="preserve"> </w:t>
      </w:r>
    </w:p>
    <w:p w:rsidR="00433343" w:rsidRDefault="00F170B0">
      <w:pPr>
        <w:pStyle w:val="af0"/>
        <w:ind w:firstLine="709"/>
        <w:contextualSpacing/>
        <w:jc w:val="both"/>
      </w:pPr>
      <w:r>
        <w:rPr>
          <w:rFonts w:ascii="Times New Roman" w:eastAsia="Calibri" w:hAnsi="Times New Roman" w:cs="Times New Roman"/>
          <w:color w:val="000000"/>
          <w:sz w:val="28"/>
          <w:szCs w:val="28"/>
        </w:rPr>
        <w:t>Комісія як суб’єкт владних повноважень, її посадові особи мають діяти лише на підставі, в межах повноважень та у спосіб, що передбачені Конституцією та законами України. Водночас про дотримання членами Комісії визначеної законом та Положенням про кваліфікаційне оцінювання процедури може свідчити зміст ухваленого ними рішення та обґрунтування зроблених висновків: встановлення обставин, що мають значення для правильного вирішення питання, віднесеного до їх компетенції; посилання на докази, якими такі обставини обґрунтовані, із зазначенням причин їх прийняття чи відхилення; оцінка доказів та доводів  особи, щодо якої застосовується процедура оцінювання; норми права, що були застосовані чи не застосовані, з викладенням відповідних мотивів тощо.</w:t>
      </w:r>
    </w:p>
    <w:p w:rsidR="00433343" w:rsidRDefault="00F170B0">
      <w:pPr>
        <w:pStyle w:val="af0"/>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Враховуючи, що метою кваліфікаційного оцінювання на відповідність займаній посаді судді є формування якісного суддівського корпусу, якому довіряє суспільство, рішення щодо відповідності судді займаній посаді ще й з цієї причини повинно бути не лише мотивованим та обґрунтованим, але й зрозумілим для можливості надання такому рішенню відповідної оцінки.</w:t>
      </w:r>
    </w:p>
    <w:p w:rsidR="00433343" w:rsidRDefault="00F170B0">
      <w:pPr>
        <w:pStyle w:val="af0"/>
        <w:ind w:firstLine="708"/>
        <w:jc w:val="both"/>
      </w:pPr>
      <w:r>
        <w:rPr>
          <w:rFonts w:ascii="Times New Roman" w:eastAsia="Calibri" w:hAnsi="Times New Roman" w:cs="Times New Roman"/>
          <w:color w:val="000000"/>
          <w:sz w:val="28"/>
          <w:szCs w:val="28"/>
        </w:rPr>
        <w:t>Наведення належної мотивації дає можливість перевірити дотримання Комісією процедури кваліфікаційного оцінювання судді та ухвалення відповідного</w:t>
      </w:r>
      <w:r>
        <w:rPr>
          <w:rFonts w:ascii="Times New Roman" w:hAnsi="Times New Roman" w:cs="Times New Roman"/>
          <w:color w:val="000000"/>
          <w:sz w:val="28"/>
          <w:szCs w:val="28"/>
        </w:rPr>
        <w:t xml:space="preserve"> рішення за його результатами. Обсяг і ступінь відображення такої мотивації залежать від конкретних обставин, які були предметом перевірки та обговорення, але у будь-якому випадку має бути зрозуміло, чим керувалася Комісія при оцінюванні судді, виставленні певної кількості балів за кожним із критеріїв оцінювання, які пояснення були надані суддею, чи взято їх до уваги або відхилено та з яких причин. Обґрунтованість та вмотивованість рішення особливо важливі, коли йдеться про невідповідність судді займаній посаді, з огляду на наслідки, які це матиме для особи.</w:t>
      </w:r>
    </w:p>
    <w:p w:rsidR="00433343" w:rsidRDefault="00F170B0">
      <w:pPr>
        <w:pStyle w:val="af0"/>
        <w:ind w:firstLine="708"/>
        <w:jc w:val="both"/>
      </w:pPr>
      <w:r>
        <w:rPr>
          <w:rFonts w:ascii="Times New Roman" w:hAnsi="Times New Roman" w:cs="Times New Roman"/>
          <w:color w:val="000000"/>
          <w:sz w:val="28"/>
          <w:szCs w:val="28"/>
        </w:rPr>
        <w:t xml:space="preserve">Рішення Комісії щодо результатів оцінювання судді можна вважати вмотивованим, якщо воно містить: обставини, що мають значення для правильного вирішення кожного з питань, наведених у главі 2 розділу ІІ </w:t>
      </w:r>
      <w:r>
        <w:rPr>
          <w:rFonts w:ascii="Times New Roman" w:hAnsi="Times New Roman" w:cs="Times New Roman"/>
          <w:color w:val="000000"/>
          <w:sz w:val="28"/>
          <w:szCs w:val="28"/>
          <w:highlight w:val="yellow"/>
        </w:rPr>
        <w:t xml:space="preserve"> </w:t>
      </w:r>
      <w:r>
        <w:rPr>
          <w:rFonts w:ascii="Times New Roman" w:hAnsi="Times New Roman" w:cs="Times New Roman"/>
          <w:color w:val="000000"/>
          <w:sz w:val="28"/>
          <w:szCs w:val="28"/>
        </w:rPr>
        <w:t>Положення про кваліфікаційне оцінювання</w:t>
      </w:r>
      <w:r w:rsidR="003C1A68">
        <w:rPr>
          <w:rFonts w:ascii="Times New Roman" w:hAnsi="Times New Roman" w:cs="Times New Roman"/>
          <w:color w:val="000000"/>
          <w:sz w:val="28"/>
          <w:szCs w:val="28"/>
        </w:rPr>
        <w:t>,</w:t>
      </w:r>
      <w:r>
        <w:rPr>
          <w:rFonts w:ascii="Times New Roman" w:hAnsi="Times New Roman" w:cs="Times New Roman"/>
          <w:color w:val="000000"/>
          <w:sz w:val="28"/>
          <w:szCs w:val="28"/>
        </w:rPr>
        <w:t xml:space="preserve"> з урахуванням розділу V цього Положення; посилання на докази, на підставі яких ці обставини встановлено, з тих, що наявні у суддівському досьє і вплинули на ухвалення рішення; вмотивовану оцінку надан</w:t>
      </w:r>
      <w:r w:rsidRPr="003C1A68">
        <w:rPr>
          <w:rFonts w:ascii="Times New Roman" w:hAnsi="Times New Roman" w:cs="Times New Roman"/>
          <w:color w:val="000000"/>
          <w:sz w:val="28"/>
          <w:szCs w:val="28"/>
        </w:rPr>
        <w:t>и</w:t>
      </w:r>
      <w:r w:rsidR="003C1A68">
        <w:rPr>
          <w:rFonts w:ascii="Times New Roman" w:hAnsi="Times New Roman" w:cs="Times New Roman"/>
          <w:color w:val="000000"/>
          <w:sz w:val="28"/>
          <w:szCs w:val="28"/>
        </w:rPr>
        <w:t>х</w:t>
      </w:r>
      <w:r>
        <w:rPr>
          <w:rFonts w:ascii="Times New Roman" w:hAnsi="Times New Roman" w:cs="Times New Roman"/>
          <w:color w:val="000000"/>
          <w:sz w:val="28"/>
          <w:szCs w:val="28"/>
        </w:rPr>
        <w:t xml:space="preserve"> суддею </w:t>
      </w:r>
      <w:r w:rsidR="003C1A68">
        <w:rPr>
          <w:rFonts w:ascii="Times New Roman" w:hAnsi="Times New Roman" w:cs="Times New Roman"/>
          <w:color w:val="000000"/>
          <w:sz w:val="28"/>
          <w:szCs w:val="28"/>
        </w:rPr>
        <w:t>пояснень</w:t>
      </w:r>
      <w:r>
        <w:rPr>
          <w:rFonts w:ascii="Times New Roman" w:hAnsi="Times New Roman" w:cs="Times New Roman"/>
          <w:color w:val="000000"/>
          <w:sz w:val="28"/>
          <w:szCs w:val="28"/>
        </w:rPr>
        <w:t xml:space="preserve"> та доказ</w:t>
      </w:r>
      <w:r w:rsidR="003C1A68">
        <w:rPr>
          <w:rFonts w:ascii="Times New Roman" w:hAnsi="Times New Roman" w:cs="Times New Roman"/>
          <w:color w:val="000000"/>
          <w:sz w:val="28"/>
          <w:szCs w:val="28"/>
        </w:rPr>
        <w:t>ів</w:t>
      </w:r>
      <w:r>
        <w:rPr>
          <w:rFonts w:ascii="Times New Roman" w:hAnsi="Times New Roman" w:cs="Times New Roman"/>
          <w:color w:val="000000"/>
          <w:sz w:val="28"/>
          <w:szCs w:val="28"/>
        </w:rPr>
        <w:t xml:space="preserve"> тощо. Таке рішення обов’язково повинно містити судження Комісії щодо професійної, особистої, соціальної компетентності судді, його доброчесності та професійної етики, а отже, його відповідності займаній посаді.</w:t>
      </w:r>
    </w:p>
    <w:p w:rsidR="00433343" w:rsidRDefault="00F170B0">
      <w:pPr>
        <w:pStyle w:val="af0"/>
        <w:ind w:firstLine="709"/>
        <w:jc w:val="both"/>
      </w:pPr>
      <w:r>
        <w:rPr>
          <w:rFonts w:ascii="Times New Roman" w:hAnsi="Times New Roman" w:cs="Times New Roman"/>
          <w:color w:val="000000"/>
          <w:sz w:val="28"/>
          <w:szCs w:val="28"/>
        </w:rPr>
        <w:t xml:space="preserve">У рішенні Комісії від 11 квітня 2018 року № 268/ко-18, яким суддю Кустова О.Ю. визнано таким, що не відповідає займаній посаді, вказано лише кількість балів, якими оцінено суддю за кожним із критеріїв (компетентність, професійна етика та доброчесність), однак відсутні будь-які доводи та аргументи Комісії з посиланням на конкретні обставини, документи, на підставі яких визначено, що вказаний суддя не в повній мірі відповідає цим критеріям, показникам їх визначення та, як наслідок, не відповідає займаній посаді. </w:t>
      </w:r>
    </w:p>
    <w:p w:rsidR="00433343" w:rsidRDefault="00F170B0">
      <w:pPr>
        <w:pStyle w:val="af0"/>
        <w:ind w:firstLine="708"/>
        <w:jc w:val="both"/>
      </w:pPr>
      <w:r>
        <w:rPr>
          <w:rStyle w:val="a6"/>
          <w:color w:val="000000"/>
          <w:sz w:val="28"/>
          <w:szCs w:val="28"/>
        </w:rPr>
        <w:t xml:space="preserve">Замість зазначення мотивів ухвалення рішення вказано лише, що суддю Кустова О.Ю. оцінено на підставі результатів іспиту, дослідження інформації, яка міститься у досьє, результатів тестування особистих </w:t>
      </w:r>
      <w:r w:rsidR="002F5A51">
        <w:rPr>
          <w:rStyle w:val="a6"/>
          <w:color w:val="000000"/>
          <w:sz w:val="28"/>
          <w:szCs w:val="28"/>
        </w:rPr>
        <w:t xml:space="preserve">                             </w:t>
      </w:r>
      <w:r>
        <w:rPr>
          <w:rStyle w:val="a6"/>
          <w:color w:val="000000"/>
          <w:sz w:val="28"/>
          <w:szCs w:val="28"/>
        </w:rPr>
        <w:t xml:space="preserve">морально-психологічних якостей і загальних здібностей та співбесіди. </w:t>
      </w:r>
    </w:p>
    <w:p w:rsidR="00433343" w:rsidRDefault="00F170B0">
      <w:pPr>
        <w:pStyle w:val="af0"/>
        <w:ind w:firstLine="708"/>
        <w:jc w:val="both"/>
      </w:pPr>
      <w:r>
        <w:rPr>
          <w:rStyle w:val="a6"/>
          <w:sz w:val="28"/>
          <w:szCs w:val="28"/>
        </w:rPr>
        <w:t xml:space="preserve">Оцінюючи у сукупності зміст вказаного рішення Комісії, копії запису співбесіди із суддею Кустовим О.Ю. та суддівського досьє, </w:t>
      </w:r>
      <w:r>
        <w:rPr>
          <w:rFonts w:ascii="Times New Roman" w:hAnsi="Times New Roman" w:cs="Times New Roman"/>
          <w:sz w:val="28"/>
          <w:szCs w:val="28"/>
        </w:rPr>
        <w:t xml:space="preserve">Вища рада правосуддя </w:t>
      </w:r>
      <w:r>
        <w:rPr>
          <w:rStyle w:val="a6"/>
          <w:sz w:val="28"/>
          <w:szCs w:val="28"/>
        </w:rPr>
        <w:t>вважає, що в</w:t>
      </w:r>
      <w:r>
        <w:rPr>
          <w:rFonts w:ascii="Times New Roman" w:hAnsi="Times New Roman" w:cs="Times New Roman"/>
          <w:sz w:val="28"/>
          <w:szCs w:val="28"/>
        </w:rPr>
        <w:t xml:space="preserve">иражена </w:t>
      </w:r>
      <w:r>
        <w:rPr>
          <w:rFonts w:ascii="Times New Roman" w:hAnsi="Times New Roman" w:cs="Times New Roman"/>
          <w:color w:val="000000"/>
          <w:sz w:val="28"/>
          <w:szCs w:val="28"/>
        </w:rPr>
        <w:t xml:space="preserve">Комісією </w:t>
      </w:r>
      <w:r>
        <w:rPr>
          <w:rFonts w:ascii="Times New Roman" w:hAnsi="Times New Roman" w:cs="Times New Roman"/>
          <w:sz w:val="28"/>
          <w:szCs w:val="28"/>
        </w:rPr>
        <w:t xml:space="preserve">в балах </w:t>
      </w:r>
      <w:r>
        <w:rPr>
          <w:rFonts w:ascii="Times New Roman" w:hAnsi="Times New Roman" w:cs="Times New Roman"/>
          <w:color w:val="000000"/>
          <w:sz w:val="28"/>
          <w:szCs w:val="28"/>
        </w:rPr>
        <w:t>оцінка судді за критеріями кваліфікаційного оцінювання, особливо професійної етики та доброчесності</w:t>
      </w:r>
      <w:r w:rsidRPr="001E3939">
        <w:rPr>
          <w:rFonts w:ascii="Times New Roman" w:hAnsi="Times New Roman" w:cs="Times New Roman"/>
          <w:color w:val="000000"/>
          <w:sz w:val="28"/>
          <w:szCs w:val="28"/>
        </w:rPr>
        <w:t>,</w:t>
      </w:r>
      <w:r>
        <w:rPr>
          <w:rFonts w:ascii="Times New Roman" w:hAnsi="Times New Roman" w:cs="Times New Roman"/>
          <w:color w:val="000000"/>
          <w:sz w:val="28"/>
          <w:szCs w:val="28"/>
        </w:rPr>
        <w:t xml:space="preserve"> за відсутності фактичних даних та мотивів такої оцінки, посилання на відповідні докази</w:t>
      </w:r>
      <w:r w:rsidRPr="001E3939">
        <w:rPr>
          <w:rFonts w:ascii="Times New Roman" w:hAnsi="Times New Roman" w:cs="Times New Roman"/>
          <w:sz w:val="28"/>
          <w:szCs w:val="28"/>
        </w:rPr>
        <w:t>,</w:t>
      </w:r>
      <w:r>
        <w:rPr>
          <w:rFonts w:ascii="Times New Roman" w:hAnsi="Times New Roman" w:cs="Times New Roman"/>
          <w:color w:val="000000"/>
          <w:sz w:val="28"/>
          <w:szCs w:val="28"/>
        </w:rPr>
        <w:t xml:space="preserve"> не є вмотивованою, оскільки не відображає повною мірою рівень цих характеристик судді Кустова О.Ю. </w:t>
      </w:r>
      <w:r>
        <w:rPr>
          <w:rStyle w:val="a6"/>
          <w:sz w:val="28"/>
          <w:szCs w:val="28"/>
        </w:rPr>
        <w:t xml:space="preserve">та </w:t>
      </w:r>
      <w:r>
        <w:rPr>
          <w:rFonts w:ascii="Times New Roman" w:hAnsi="Times New Roman" w:cs="Times New Roman"/>
          <w:color w:val="000000"/>
          <w:sz w:val="28"/>
          <w:szCs w:val="28"/>
        </w:rPr>
        <w:t>не дає змоги встановити дійсні мотиви, з яких виходила Комісія під час ухвалення зазначеного рішення.</w:t>
      </w:r>
    </w:p>
    <w:p w:rsidR="00433343" w:rsidRDefault="00F170B0">
      <w:pPr>
        <w:pStyle w:val="af0"/>
        <w:ind w:firstLine="709"/>
        <w:contextualSpacing/>
        <w:jc w:val="both"/>
      </w:pPr>
      <w:r>
        <w:rPr>
          <w:rFonts w:ascii="Times New Roman" w:hAnsi="Times New Roman" w:cs="Times New Roman"/>
          <w:color w:val="000000"/>
          <w:sz w:val="28"/>
          <w:szCs w:val="28"/>
          <w:lang w:bidi="uk-UA"/>
        </w:rPr>
        <w:t>Слід зауважити, що за результатами письмового тестування та виконання практичного завдання, а також за висновком про підсумки тестувань особистих морально-психологічних якостей і загальних здібностей, що містяться у досьє судді, Кустов О.Ю. оцінений як такий, що має достатній рівень знань, умінь, здібностей, якостей та характеристик</w:t>
      </w:r>
      <w:r>
        <w:rPr>
          <w:rFonts w:ascii="Times New Roman" w:hAnsi="Times New Roman" w:cs="Times New Roman"/>
          <w:color w:val="000000"/>
          <w:sz w:val="28"/>
          <w:szCs w:val="28"/>
          <w:lang w:eastAsia="uk-UA" w:bidi="uk-UA"/>
        </w:rPr>
        <w:t xml:space="preserve"> (середній та вище).</w:t>
      </w:r>
    </w:p>
    <w:p w:rsidR="00433343" w:rsidRDefault="00F170B0">
      <w:pPr>
        <w:pStyle w:val="af0"/>
        <w:ind w:firstLine="709"/>
        <w:contextualSpacing/>
        <w:jc w:val="both"/>
      </w:pPr>
      <w:r>
        <w:rPr>
          <w:rFonts w:ascii="Times New Roman" w:hAnsi="Times New Roman" w:cs="Times New Roman"/>
          <w:color w:val="000000"/>
          <w:sz w:val="28"/>
          <w:szCs w:val="28"/>
          <w:lang w:eastAsia="uk-UA" w:bidi="uk-UA"/>
        </w:rPr>
        <w:t xml:space="preserve">Відповідно до пункту 9 розділу V Положення про кваліфікаційне оцінювання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 (пункт 11). Отже, очевидно, що вирішальним </w:t>
      </w:r>
      <w:r>
        <w:rPr>
          <w:rFonts w:ascii="Times New Roman" w:hAnsi="Times New Roman" w:cs="Times New Roman"/>
          <w:color w:val="000000"/>
          <w:sz w:val="28"/>
          <w:szCs w:val="28"/>
          <w:lang w:bidi="uk-UA"/>
        </w:rPr>
        <w:t xml:space="preserve">у визнанні судді Кустова О.Ю. таким, що не відповідає займаній посаді, слугували відомості, що містяться у його суддівському досьє, та оцінка членами Комісії результатів проведеної з ним співбесіди. На цьому етапі кваліфікаційного оцінювання на відповідність займаній посаді суддя може отримати майже до 80 % з усіх можливих балів (до 790 балів), оскільки на етапі </w:t>
      </w:r>
      <w:r>
        <w:rPr>
          <w:rFonts w:ascii="Times New Roman" w:hAnsi="Times New Roman" w:cs="Times New Roman"/>
          <w:color w:val="000000"/>
          <w:sz w:val="28"/>
          <w:szCs w:val="28"/>
          <w:lang w:eastAsia="uk-UA" w:bidi="uk-UA"/>
        </w:rPr>
        <w:t>«</w:t>
      </w:r>
      <w:r>
        <w:rPr>
          <w:rFonts w:ascii="Times New Roman" w:hAnsi="Times New Roman" w:cs="Times New Roman"/>
          <w:color w:val="000000"/>
          <w:sz w:val="28"/>
          <w:szCs w:val="28"/>
          <w:lang w:bidi="uk-UA"/>
        </w:rPr>
        <w:t>Іспит</w:t>
      </w:r>
      <w:r>
        <w:rPr>
          <w:rFonts w:ascii="Times New Roman" w:eastAsia="Calibri" w:hAnsi="Times New Roman" w:cs="Times New Roman"/>
          <w:color w:val="000000"/>
          <w:sz w:val="28"/>
          <w:szCs w:val="28"/>
        </w:rPr>
        <w:t>»</w:t>
      </w:r>
      <w:r>
        <w:rPr>
          <w:rFonts w:ascii="Times New Roman" w:hAnsi="Times New Roman" w:cs="Times New Roman"/>
          <w:color w:val="000000"/>
          <w:sz w:val="28"/>
          <w:szCs w:val="28"/>
          <w:lang w:bidi="uk-UA"/>
        </w:rPr>
        <w:t xml:space="preserve"> максимально можлива кількість балів становить лише 210, з яких Кустов О.Ю. отримав 170,75 бала (більше 81 %). Водночас у рішенні відсутня будь-яка інформація, яка давала б можливість зрозуміти, що саме було враховано Комісією при виставленні балів за критеріями кваліфікаційного оцінювання, зокрема за критеріями </w:t>
      </w:r>
      <w:r>
        <w:rPr>
          <w:rFonts w:ascii="Times New Roman" w:hAnsi="Times New Roman"/>
          <w:color w:val="000000"/>
          <w:sz w:val="28"/>
          <w:lang w:bidi="uk-UA"/>
        </w:rPr>
        <w:t xml:space="preserve">доброчесності, професійної етики і частково компетентності, </w:t>
      </w:r>
      <w:r>
        <w:rPr>
          <w:rFonts w:ascii="Times New Roman" w:hAnsi="Times New Roman" w:cs="Times New Roman"/>
          <w:color w:val="000000"/>
          <w:sz w:val="28"/>
          <w:szCs w:val="28"/>
          <w:lang w:bidi="uk-UA"/>
        </w:rPr>
        <w:t>та стало підставою для висновку Комісії про невідповідність судді Скадовського районного суду Херсонської області Кустова О.Ю. займаній посаді.</w:t>
      </w:r>
    </w:p>
    <w:p w:rsidR="00433343" w:rsidRDefault="00F170B0">
      <w:pPr>
        <w:pStyle w:val="af0"/>
        <w:ind w:firstLine="709"/>
        <w:contextualSpacing/>
        <w:jc w:val="both"/>
      </w:pPr>
      <w:r>
        <w:rPr>
          <w:rFonts w:ascii="Times New Roman" w:eastAsia="Calibri" w:hAnsi="Times New Roman" w:cs="Times New Roman"/>
          <w:color w:val="000000"/>
          <w:sz w:val="28"/>
          <w:szCs w:val="28"/>
        </w:rPr>
        <w:t xml:space="preserve">Визначені </w:t>
      </w:r>
      <w:hyperlink r:id="rId10">
        <w:r>
          <w:rPr>
            <w:rStyle w:val="ListLabel2"/>
            <w:rFonts w:eastAsia="Calibri"/>
          </w:rPr>
          <w:t>Положенням про кваліфікаційне оцінювання</w:t>
        </w:r>
      </w:hyperlink>
      <w:r>
        <w:rPr>
          <w:rFonts w:ascii="Times New Roman" w:eastAsia="Calibri" w:hAnsi="Times New Roman" w:cs="Times New Roman"/>
          <w:color w:val="000000"/>
          <w:sz w:val="28"/>
          <w:szCs w:val="28"/>
        </w:rPr>
        <w:t xml:space="preserve"> показники відповідності судді критеріям кваліфікаційного оцінювання та чіткий алгоритм дій Комісії під час проведення кваліфікаційного оцінювання, дотримання яких покликано виключити будь-які сумніви щодо об’єктивності його результатів, втрачають свою цінність у разі, коли зміст мотивувальної частини рішення Комісії за результатами оцінювання судді на відповідність займаній посаді зводиться виключно до зазначення (констатації) балів з оцінювання відповідних критеріїв, загальної кількості балів за результатами кваліфікаційного оцінювання без зазначення підстав та мотивів, з яких Комісія дійшла таких висновків.</w:t>
      </w:r>
    </w:p>
    <w:p w:rsidR="00433343" w:rsidRDefault="00F170B0">
      <w:pPr>
        <w:pStyle w:val="af0"/>
        <w:ind w:firstLine="709"/>
        <w:jc w:val="both"/>
      </w:pPr>
      <w:bookmarkStart w:id="0" w:name="__DdeLink__423_4004380724"/>
      <w:bookmarkEnd w:id="0"/>
      <w:r>
        <w:rPr>
          <w:rFonts w:ascii="Times New Roman" w:hAnsi="Times New Roman" w:cs="Times New Roman"/>
          <w:color w:val="000000"/>
          <w:sz w:val="28"/>
          <w:szCs w:val="28"/>
        </w:rPr>
        <w:t xml:space="preserve">Відсутність у рішенні мотивів, незазначення конкретних фактів, обставин, за яких суддя Кустов О.Ю. за висновком Комісії не відповідає займаній посаді, не дає підстав для задоволення подання </w:t>
      </w:r>
      <w:r>
        <w:rPr>
          <w:rFonts w:ascii="Times New Roman" w:hAnsi="Times New Roman" w:cs="Times New Roman"/>
          <w:sz w:val="28"/>
          <w:szCs w:val="28"/>
          <w:lang w:bidi="uk-UA"/>
        </w:rPr>
        <w:t xml:space="preserve">про звільнення судді з посади на підставі підпункту 4 пункту </w:t>
      </w:r>
      <w:r>
        <w:rPr>
          <w:rFonts w:ascii="Times New Roman" w:hAnsi="Times New Roman" w:cs="Times New Roman"/>
          <w:sz w:val="28"/>
          <w:szCs w:val="28"/>
        </w:rPr>
        <w:t>16</w:t>
      </w:r>
      <w:r>
        <w:rPr>
          <w:rFonts w:ascii="Times New Roman" w:hAnsi="Times New Roman" w:cs="Times New Roman"/>
          <w:sz w:val="28"/>
          <w:szCs w:val="28"/>
          <w:vertAlign w:val="superscript"/>
        </w:rPr>
        <w:t>1</w:t>
      </w:r>
      <w:r>
        <w:rPr>
          <w:rFonts w:ascii="Times New Roman" w:hAnsi="Times New Roman" w:cs="Times New Roman"/>
          <w:sz w:val="28"/>
          <w:szCs w:val="28"/>
          <w:lang w:bidi="uk-UA"/>
        </w:rPr>
        <w:t xml:space="preserve"> розділу XV «Перехідні положення» Конституції України.</w:t>
      </w:r>
    </w:p>
    <w:p w:rsidR="00433343" w:rsidRDefault="00F170B0">
      <w:pPr>
        <w:pStyle w:val="af0"/>
        <w:ind w:firstLine="709"/>
        <w:jc w:val="both"/>
      </w:pPr>
      <w:bookmarkStart w:id="1" w:name="__DdeLink__423_40043807241"/>
      <w:bookmarkEnd w:id="1"/>
      <w:r>
        <w:rPr>
          <w:rFonts w:ascii="Times New Roman" w:hAnsi="Times New Roman" w:cs="Times New Roman"/>
          <w:color w:val="000000"/>
          <w:sz w:val="28"/>
          <w:szCs w:val="28"/>
        </w:rPr>
        <w:t>Наявність у Комісії дискреційних повноважень та виключної компетенції щодо проведення кваліфікаційного оцінювання не може вважатися достатньою для обґрунтування відсутності належних мотивів прийнятого нею рішення з огляду на значимість такого рішення, наслідком якого може бути звільнення судді із займаної посади, що торкається гарантованого статтею 8 Конвенції про захист права людини і основоположних свобод права людини на повагу до приватного життя. Отже, обсяг такої дискреції  Комісії не може бути необмежен</w:t>
      </w:r>
      <w:r>
        <w:rPr>
          <w:rFonts w:ascii="Times New Roman" w:eastAsia="Calibri" w:hAnsi="Times New Roman" w:cs="Times New Roman"/>
          <w:color w:val="000000"/>
          <w:sz w:val="28"/>
          <w:szCs w:val="28"/>
        </w:rPr>
        <w:t>им і повинен підлягати зовнішньому/публічному контролю.</w:t>
      </w:r>
    </w:p>
    <w:p w:rsidR="00433343" w:rsidRDefault="00F170B0">
      <w:pPr>
        <w:pStyle w:val="af0"/>
        <w:ind w:firstLine="709"/>
        <w:jc w:val="both"/>
      </w:pPr>
      <w:r>
        <w:rPr>
          <w:rFonts w:ascii="Times New Roman" w:eastAsia="Calibri" w:hAnsi="Times New Roman" w:cs="Times New Roman"/>
          <w:color w:val="000000"/>
          <w:sz w:val="28"/>
          <w:szCs w:val="28"/>
        </w:rPr>
        <w:t xml:space="preserve">Виходячи з практики Європейського суду з прав людини, надання правової дискреції органам влади у вигляді необмежених повноважень було б несумісним з принципом верховенства права і закон має з достатньою чіткістю визначати межі такої дискреції, наданої компетентним органам, та порядок її здійснення з урахуванням законної мети такого заходу, щоб забезпечити особі належний захист від свавільного втручання (наприклад, пункт 49 рішення від 2 листопада 2006 року у справі </w:t>
      </w:r>
      <w:r>
        <w:rPr>
          <w:rFonts w:ascii="Times New Roman" w:eastAsia="Calibri" w:hAnsi="Times New Roman" w:cs="Times New Roman"/>
          <w:color w:val="000000"/>
          <w:sz w:val="28"/>
          <w:szCs w:val="28"/>
          <w:lang w:eastAsia="uk-UA"/>
        </w:rPr>
        <w:t>«</w:t>
      </w:r>
      <w:r>
        <w:rPr>
          <w:rFonts w:ascii="Times New Roman" w:eastAsia="Calibri" w:hAnsi="Times New Roman" w:cs="Times New Roman"/>
          <w:color w:val="000000"/>
          <w:sz w:val="28"/>
          <w:szCs w:val="28"/>
        </w:rPr>
        <w:t xml:space="preserve">Волохи проти України», пункт 67 рішення від 2 серпня 1984 року у справі </w:t>
      </w:r>
      <w:r>
        <w:rPr>
          <w:rFonts w:ascii="Times New Roman" w:eastAsia="Calibri" w:hAnsi="Times New Roman" w:cs="Times New Roman"/>
          <w:color w:val="000000"/>
          <w:sz w:val="28"/>
          <w:szCs w:val="28"/>
          <w:lang w:eastAsia="uk-UA"/>
        </w:rPr>
        <w:t>«</w:t>
      </w:r>
      <w:r>
        <w:rPr>
          <w:rFonts w:ascii="Times New Roman" w:eastAsia="Calibri" w:hAnsi="Times New Roman" w:cs="Times New Roman"/>
          <w:color w:val="000000"/>
          <w:sz w:val="28"/>
          <w:szCs w:val="28"/>
        </w:rPr>
        <w:t xml:space="preserve">Malone v. United Kindom»). </w:t>
      </w:r>
    </w:p>
    <w:p w:rsidR="00433343" w:rsidRDefault="00F170B0">
      <w:pPr>
        <w:pStyle w:val="af0"/>
        <w:ind w:firstLine="709"/>
        <w:jc w:val="both"/>
      </w:pPr>
      <w:r>
        <w:rPr>
          <w:rFonts w:ascii="Times New Roman" w:eastAsia="Calibri" w:hAnsi="Times New Roman" w:cs="Times New Roman"/>
          <w:color w:val="000000"/>
          <w:sz w:val="28"/>
          <w:szCs w:val="28"/>
        </w:rPr>
        <w:t xml:space="preserve">Процес та результат кваліфікаційного оцінювання повинні бути зрозумілими як безпосереднім учасникам цих відносин, зокрема судді, так і суспільству загалом, адже коли йдеться про необхідність сформувати якісний суддівський корпус, якому довіряло б суспільство, то обґрунтованість/ умотивованість та зрозумілість рішення щодо відповідності судді займаній посаді є необхідною для цього умовою та гарантією. Лише у разі наведення Комісією обґрунтованих мотивів можливо перевірити правомірність процедури та ухваленого рішення (як форми зовнішнього вираження дискреційних повноважень державного органу). Саме у такий спосіб </w:t>
      </w:r>
      <w:r>
        <w:rPr>
          <w:rFonts w:ascii="Times New Roman" w:hAnsi="Times New Roman" w:cs="Times New Roman"/>
          <w:color w:val="000000"/>
          <w:sz w:val="28"/>
          <w:szCs w:val="28"/>
        </w:rPr>
        <w:t>може забезпечуватися належний публічний та судовий контроль за адміністративними актами суб’єкта владних повноважень.</w:t>
      </w:r>
    </w:p>
    <w:p w:rsidR="00433343" w:rsidRDefault="00F170B0">
      <w:pPr>
        <w:pStyle w:val="af0"/>
        <w:ind w:firstLine="709"/>
        <w:jc w:val="both"/>
      </w:pPr>
      <w:r>
        <w:rPr>
          <w:rFonts w:ascii="Times New Roman" w:hAnsi="Times New Roman" w:cs="Times New Roman"/>
          <w:color w:val="000000"/>
          <w:sz w:val="28"/>
          <w:szCs w:val="28"/>
        </w:rPr>
        <w:t>Європейський суд з прав людини також неодноразово наголошував, що орган державної влади зобов’язаний виправдати свої дії, навівши обґрунтування своїх рішень. В</w:t>
      </w:r>
      <w:r>
        <w:rPr>
          <w:rStyle w:val="21"/>
          <w:rFonts w:eastAsiaTheme="minorHAnsi"/>
          <w:bCs/>
          <w:iCs/>
          <w:sz w:val="28"/>
          <w:szCs w:val="28"/>
          <w:u w:val="none"/>
        </w:rPr>
        <w:t>мотивованість рішень державних органі</w:t>
      </w:r>
      <w:r>
        <w:rPr>
          <w:rStyle w:val="21"/>
          <w:rFonts w:eastAsiaTheme="minorHAnsi"/>
          <w:bCs/>
          <w:iCs/>
          <w:sz w:val="28"/>
          <w:szCs w:val="28"/>
          <w:highlight w:val="white"/>
          <w:u w:val="none"/>
        </w:rPr>
        <w:t>в є запобіжником, необхідним для захисту особи від сваволі. Вмотивоване рішення також демонструє особі, чи була вона почута, дає можливість у подальшому  висувати заперечення проти нього.</w:t>
      </w:r>
    </w:p>
    <w:p w:rsidR="00433343" w:rsidRDefault="00F170B0">
      <w:pPr>
        <w:pStyle w:val="af0"/>
        <w:ind w:firstLine="709"/>
        <w:jc w:val="both"/>
      </w:pPr>
      <w:r>
        <w:rPr>
          <w:rFonts w:ascii="Times New Roman" w:eastAsia="Calibri" w:hAnsi="Times New Roman" w:cs="Times New Roman"/>
          <w:color w:val="000000"/>
          <w:sz w:val="28"/>
          <w:szCs w:val="28"/>
        </w:rPr>
        <w:t xml:space="preserve">Отже, рішення Комісії повинно бути об’єктивним та повною мірою висвітлювати інформацію та висновки щодо професійної, особистої, соціальної компетентності судді, дотримання/недотримання ним вимог професійної етики та доброчесності. </w:t>
      </w:r>
    </w:p>
    <w:p w:rsidR="00433343" w:rsidRDefault="00F170B0">
      <w:pPr>
        <w:pStyle w:val="af0"/>
        <w:ind w:firstLine="709"/>
        <w:jc w:val="both"/>
      </w:pPr>
      <w:r>
        <w:rPr>
          <w:rFonts w:ascii="Times New Roman" w:eastAsia="Calibri" w:hAnsi="Times New Roman" w:cs="Times New Roman"/>
          <w:color w:val="000000"/>
          <w:sz w:val="28"/>
          <w:szCs w:val="28"/>
        </w:rPr>
        <w:t>Відповідно до Рекомендації CM/Rec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w:t>
      </w:r>
      <w:r>
        <w:rPr>
          <w:rFonts w:ascii="Times New Roman" w:eastAsia="Calibri" w:hAnsi="Times New Roman" w:cs="Times New Roman"/>
          <w:color w:val="000000"/>
          <w:sz w:val="28"/>
          <w:szCs w:val="28"/>
        </w:rPr>
        <w:br/>
        <w:t xml:space="preserve">2010 року на 1098 засіданні заступників міністрів, з метою сприяння  ефективному здійсненню правосуддя та постійному підвищенню його якості відповідно до параграфа 58 держави-члени мають впроваджувати  системи оцінювання суддів органами судової влади (параграф 42). </w:t>
      </w:r>
      <w:r>
        <w:rPr>
          <w:rFonts w:ascii="Times New Roman" w:hAnsi="Times New Roman" w:cs="Times New Roman"/>
          <w:color w:val="000000"/>
          <w:sz w:val="28"/>
          <w:szCs w:val="28"/>
        </w:rPr>
        <w:t xml:space="preserve">Як зазначено у </w:t>
      </w:r>
      <w:r>
        <w:rPr>
          <w:rFonts w:ascii="Times New Roman" w:eastAsia="Calibri" w:hAnsi="Times New Roman" w:cs="Times New Roman"/>
          <w:color w:val="000000"/>
          <w:sz w:val="28"/>
          <w:szCs w:val="28"/>
        </w:rPr>
        <w:t>параграфі 58 вказаних Рекомендацій, якщо органи судової влади встановлюють системи для оцінювання роботи суддів, такі системи мають ґрунтуватись на об’єктивних критеріях.</w:t>
      </w:r>
    </w:p>
    <w:p w:rsidR="00433343" w:rsidRDefault="00F170B0">
      <w:pPr>
        <w:pStyle w:val="af0"/>
        <w:ind w:firstLine="709"/>
        <w:jc w:val="both"/>
      </w:pPr>
      <w:r>
        <w:rPr>
          <w:rFonts w:ascii="Times New Roman" w:eastAsia="Calibri" w:hAnsi="Times New Roman" w:cs="Times New Roman"/>
          <w:color w:val="000000"/>
          <w:sz w:val="28"/>
          <w:szCs w:val="28"/>
        </w:rPr>
        <w:t xml:space="preserve">Згідно з </w:t>
      </w:r>
      <w:hyperlink r:id="rId11">
        <w:r>
          <w:rPr>
            <w:rStyle w:val="a5"/>
            <w:rFonts w:ascii="Times New Roman" w:eastAsia="Calibri" w:hAnsi="Times New Roman" w:cs="Times New Roman"/>
            <w:color w:val="000000"/>
            <w:sz w:val="28"/>
            <w:szCs w:val="28"/>
            <w:u w:val="none"/>
          </w:rPr>
          <w:t>Основними принципами незалежності судових органів</w:t>
        </w:r>
      </w:hyperlink>
      <w:r>
        <w:rPr>
          <w:rFonts w:ascii="Times New Roman" w:eastAsia="Calibri" w:hAnsi="Times New Roman" w:cs="Times New Roman"/>
          <w:color w:val="000000"/>
          <w:sz w:val="28"/>
          <w:szCs w:val="28"/>
        </w:rPr>
        <w:t>, які були схвалені резолюціями 40/32 та 40/146 Генеральної Асамблеї ООН від</w:t>
      </w:r>
      <w:r>
        <w:rPr>
          <w:rFonts w:ascii="Times New Roman" w:eastAsia="Calibri" w:hAnsi="Times New Roman" w:cs="Times New Roman"/>
          <w:color w:val="000000"/>
          <w:sz w:val="28"/>
          <w:szCs w:val="28"/>
        </w:rPr>
        <w:br/>
        <w:t>29 листопада та 13 грудня 1985 року, що лягли в основу вказаних вище Рекомендацій, судді, яких призначають чи обирають, мають гарантований термін повноважень до обов’язкового виходу на пенсію чи завершення строку повноважень там, де це встановлено. Судді можуть бути тимчасово усунуті від посади або звільнені тільки з причин їх нездатності виконувати свої обов’язки чи поведінки, невідповідної до посади, яку вони займають. Усі процедури покарання, усунення від посади і звільнення мусять визначатися відповідно до встановлених правил судової поведінки. Рішення про дисциплінарне покарання, усунення від посади чи звільнення повинні бути предметом незалежної перевірки.</w:t>
      </w:r>
    </w:p>
    <w:p w:rsidR="00433343" w:rsidRDefault="00F170B0">
      <w:pPr>
        <w:pStyle w:val="af0"/>
        <w:ind w:firstLine="709"/>
        <w:jc w:val="both"/>
      </w:pPr>
      <w:r>
        <w:rPr>
          <w:rFonts w:ascii="Times New Roman" w:eastAsia="Calibri" w:hAnsi="Times New Roman" w:cs="Times New Roman"/>
          <w:color w:val="000000"/>
          <w:sz w:val="28"/>
          <w:szCs w:val="28"/>
        </w:rPr>
        <w:t xml:space="preserve">24 жовтня 2014 року Консультативна рада європейських суддів </w:t>
      </w:r>
      <w:r w:rsidR="002F5A51">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(далі – КРЄС) відповідно до технічного завдання, переданого їй Комітетом міністрів, ухва</w:t>
      </w:r>
      <w:r>
        <w:rPr>
          <w:rFonts w:ascii="Times New Roman" w:hAnsi="Times New Roman" w:cs="Times New Roman"/>
          <w:sz w:val="28"/>
          <w:szCs w:val="28"/>
          <w:lang w:bidi="uk-UA"/>
        </w:rPr>
        <w:t xml:space="preserve">лила </w:t>
      </w:r>
      <w:bookmarkStart w:id="2" w:name="__DdeLink__2732_734394684"/>
      <w:r>
        <w:rPr>
          <w:rFonts w:ascii="Times New Roman" w:hAnsi="Times New Roman" w:cs="Times New Roman"/>
          <w:sz w:val="28"/>
          <w:szCs w:val="28"/>
          <w:lang w:bidi="uk-UA"/>
        </w:rPr>
        <w:t>Висновок № 17 (2014) щодо оцінювання діяльності суддів, якості правосуддя і поваги до незалежності судової влади,</w:t>
      </w:r>
      <w:bookmarkEnd w:id="2"/>
      <w:r>
        <w:rPr>
          <w:rFonts w:ascii="Times New Roman" w:hAnsi="Times New Roman" w:cs="Times New Roman"/>
          <w:sz w:val="28"/>
          <w:szCs w:val="28"/>
          <w:lang w:bidi="uk-UA"/>
        </w:rPr>
        <w:t xml:space="preserve"> який стосувався, зокрема, вироблення принципів індивідуального оцінювання суддів в умовах необхідності підвищення якості та ефективності правосуддя і дотримання принципу незалежності судової влади (далі – Висновок). У параграфі 29 Висновку зазначено, що хоча порушення етичних та професійних правил/ стандартів суддею можуть розглядатися (враховуватися) в процесі оцінювання, держави-члени мають чітко відокремлювати оцінювання від дисциплінарних заходів та проваджень. Принципи гарантованого терміну повноважень (обіймання посади) та незмінюваності суддів є традиційними ключовими елементами незалежності судочинства, їх необхідно дотримуватись. Отже, призначення на постійну посаду не має бути перервано (припинено) лише через незадовільне оцінювання, окрім як у випадку серйозних порушень дисциплінарного або кримінального законодавства чи у разі, коли об’єктивні результати оцінювання прямо підтверджують нездатність або небажання судді виконувати свої суддівські обов’язки відповідно до мінімально прийнятного стандарту. У будь-якому випадку для судді, який проходить оцінювання, мають існувати належні процедурні гарантії, і це слід ретельно контролювати. Також зазначено, що коли застосовується система формального індивідуального оцінювання, її основа та основні елементи (критерії, процедура, наслідки оцінювання) мають бути чітко та вичерпно прописані в законодавстві, деталі можуть бути врегульовані підзаконними актами. Рада судової влади (де така існує) має відігравати важливу роль у формулюванні цих понять, особливо критеріїв. В основі формального індивідуального оцінювання суддів мають бути об’єктивні критерії, визначені компетентним суддівським органом. Об’єктивні стандарти необхідні не лише для виключення політичного впливу, але й з інших причин, таких як запобігання виникненню ризику можливого враження упередженості, консерватизму та протекції по знайомству, що може мати місце, коли призначення/оцінювання проводяться у довільному порядку або за особистими рекомендаціями. Ці об’єктивні стандарти мають ґрунтуватися на критеріях, враховуючи кваліфікацію, високі моральні якості, компетентність та ефективність. Оцінювання професійної діяльності суддів мають бути всебічними, включати як кількісні, так і якісні показники задля проведення повного та глибокого аналізу професійної діяльності суддів (параграфи 30–32 Висновку).</w:t>
      </w:r>
    </w:p>
    <w:p w:rsidR="00433343" w:rsidRDefault="00F170B0">
      <w:pPr>
        <w:pStyle w:val="af0"/>
        <w:ind w:firstLine="709"/>
        <w:jc w:val="both"/>
      </w:pPr>
      <w:r>
        <w:rPr>
          <w:rFonts w:ascii="Times New Roman" w:hAnsi="Times New Roman" w:cs="Times New Roman"/>
          <w:color w:val="000000"/>
          <w:sz w:val="28"/>
          <w:szCs w:val="28"/>
        </w:rPr>
        <w:t xml:space="preserve">Відповідно до параграфа 39 Висновку джерела інформації, які використовуються в процесі оцінювання, мають бути надійними, особливо це стосується інформації, на якій ґрунтуються </w:t>
      </w:r>
      <w:r w:rsidRPr="003C1A68">
        <w:rPr>
          <w:rFonts w:ascii="Times New Roman" w:hAnsi="Times New Roman" w:cs="Times New Roman"/>
          <w:color w:val="000000"/>
          <w:sz w:val="28"/>
          <w:szCs w:val="28"/>
        </w:rPr>
        <w:t>незадовільні результати оцінювання.</w:t>
      </w:r>
      <w:r>
        <w:rPr>
          <w:rFonts w:ascii="Times New Roman" w:hAnsi="Times New Roman" w:cs="Times New Roman"/>
          <w:color w:val="000000"/>
          <w:sz w:val="28"/>
          <w:szCs w:val="28"/>
        </w:rPr>
        <w:t xml:space="preserve"> Також важливо, щоб оцінювання ґрунтувалося на достатній кількості доказів. Суддя, якого оцінюють, повинен мати доступ до будь-якого доказу, що може бути використаний при оцінюванні, з метою оскаржити його за потреби. Суддя також має мати змогу висловлювати свою думку стосовно власної діяльності і стосовно оцінки своєї діяльності (параграф 41).</w:t>
      </w:r>
      <w:r>
        <w:rPr>
          <w:rFonts w:ascii="Times New Roman" w:hAnsi="Times New Roman" w:cs="Times New Roman"/>
          <w:color w:val="000000"/>
          <w:sz w:val="28"/>
          <w:szCs w:val="28"/>
        </w:rPr>
        <w:br/>
        <w:t>У параграфі 42 Висновку КРЄС застерігає від оформлення результатів оцінювання лише у вигляді балів, чисел, процентних співвідношень або кількості винесених рішень. Всі подібні методи за умови застосування їх без подальшого пояснення чи оцінювання, можуть створити хибне враження об’єктивності та достовірності.</w:t>
      </w:r>
    </w:p>
    <w:p w:rsidR="00433343" w:rsidRDefault="00F170B0">
      <w:pPr>
        <w:pStyle w:val="af0"/>
        <w:ind w:firstLine="709"/>
        <w:jc w:val="both"/>
      </w:pPr>
      <w:r>
        <w:rPr>
          <w:rFonts w:ascii="Times New Roman" w:hAnsi="Times New Roman" w:cs="Times New Roman"/>
          <w:color w:val="000000"/>
          <w:sz w:val="28"/>
          <w:szCs w:val="28"/>
        </w:rPr>
        <w:t>Отже, з огляду на наведені правові норми, а також міжнародні стандарти та рекомендації щодо оцінювання суддів рішення Комісії, ухвалене за результатами кваліфікаційного оцінювання, має містити обґрунтований висновок про те, за якими саме критеріями (компетентності, професійної етики або доброчесності) та на підставі яких доведених фактів, показників суддя не відповідає займаній посаді та підлягає звільненню у зв’язку з нездатністю здійснювати правосуддя на «об’єктивно визначеному мінімально прийнятному рівні». Проте у рішенні Комісії стосовно судді Кустова О.Ю. щодо невідповідності його займаній посаді такий обґрунтований висновок відсутній.</w:t>
      </w:r>
    </w:p>
    <w:p w:rsidR="00433343" w:rsidRDefault="00F170B0">
      <w:pPr>
        <w:pStyle w:val="af0"/>
        <w:tabs>
          <w:tab w:val="left" w:pos="1596"/>
        </w:tabs>
        <w:ind w:firstLine="709"/>
        <w:jc w:val="both"/>
      </w:pPr>
      <w:r>
        <w:rPr>
          <w:rFonts w:ascii="Times New Roman" w:hAnsi="Times New Roman" w:cs="Times New Roman"/>
          <w:color w:val="000000"/>
          <w:sz w:val="28"/>
          <w:szCs w:val="28"/>
        </w:rPr>
        <w:t xml:space="preserve">Враховуючи викладене, Вища рада правосуддя </w:t>
      </w:r>
      <w:r>
        <w:rPr>
          <w:rStyle w:val="a6"/>
          <w:sz w:val="28"/>
          <w:szCs w:val="28"/>
        </w:rPr>
        <w:t xml:space="preserve">дійшла висновку, що </w:t>
      </w:r>
      <w:r>
        <w:rPr>
          <w:rFonts w:ascii="Times New Roman" w:hAnsi="Times New Roman" w:cs="Times New Roman"/>
          <w:color w:val="000000"/>
          <w:sz w:val="28"/>
          <w:szCs w:val="28"/>
        </w:rPr>
        <w:t>у задоволенні подання Комісії з рекомендацією про звільнення Кустова О.Ю. з посади судді Скадовсь</w:t>
      </w:r>
      <w:r>
        <w:rPr>
          <w:rFonts w:ascii="Times New Roman" w:hAnsi="Times New Roman"/>
          <w:sz w:val="28"/>
          <w:szCs w:val="28"/>
        </w:rPr>
        <w:t xml:space="preserve">кого районного суду Херсонської області </w:t>
      </w:r>
      <w:r>
        <w:rPr>
          <w:rFonts w:ascii="Times New Roman" w:hAnsi="Times New Roman" w:cs="Times New Roman"/>
          <w:color w:val="000000"/>
          <w:sz w:val="28"/>
          <w:szCs w:val="28"/>
        </w:rPr>
        <w:t>за результатами кваліфікаційного оцінювання на відповідність займаній посаді слід відмовити.</w:t>
      </w:r>
    </w:p>
    <w:p w:rsidR="00433343" w:rsidRDefault="00F170B0">
      <w:pPr>
        <w:pStyle w:val="af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Керуючись статтею 131 Конституції України,</w:t>
      </w:r>
      <w:r>
        <w:rPr>
          <w:rFonts w:ascii="Times New Roman" w:hAnsi="Times New Roman" w:cs="Times New Roman"/>
          <w:sz w:val="28"/>
          <w:szCs w:val="28"/>
        </w:rPr>
        <w:t xml:space="preserve"> </w:t>
      </w:r>
      <w:r>
        <w:rPr>
          <w:rFonts w:ascii="Times New Roman" w:hAnsi="Times New Roman" w:cs="Times New Roman"/>
          <w:sz w:val="28"/>
          <w:szCs w:val="28"/>
          <w:lang w:eastAsia="uk-UA"/>
        </w:rPr>
        <w:t xml:space="preserve">статтями 3, </w:t>
      </w:r>
      <w:r>
        <w:rPr>
          <w:rFonts w:ascii="Times New Roman" w:hAnsi="Times New Roman" w:cs="Times New Roman"/>
          <w:sz w:val="28"/>
          <w:szCs w:val="28"/>
        </w:rPr>
        <w:t xml:space="preserve">30, 34, </w:t>
      </w:r>
      <w:r>
        <w:rPr>
          <w:rFonts w:ascii="Times New Roman" w:hAnsi="Times New Roman" w:cs="Times New Roman"/>
          <w:sz w:val="28"/>
          <w:szCs w:val="28"/>
          <w:lang w:eastAsia="uk-UA"/>
        </w:rPr>
        <w:t xml:space="preserve">56, пунктом 12 розділу III «Прикінцеві та перехідні положення» Закону України «Про Вищу раду правосуддя», Вища рада правосуддя </w:t>
      </w:r>
    </w:p>
    <w:p w:rsidR="00433343" w:rsidRDefault="00433343">
      <w:pPr>
        <w:spacing w:after="0" w:line="240" w:lineRule="auto"/>
        <w:ind w:firstLine="708"/>
        <w:jc w:val="both"/>
        <w:rPr>
          <w:rFonts w:ascii="Times New Roman" w:eastAsia="Times New Roman" w:hAnsi="Times New Roman" w:cs="Times New Roman"/>
          <w:sz w:val="28"/>
          <w:szCs w:val="28"/>
          <w:lang w:eastAsia="uk-UA"/>
        </w:rPr>
      </w:pPr>
    </w:p>
    <w:p w:rsidR="003C1A68" w:rsidRDefault="00F170B0" w:rsidP="003C1A68">
      <w:pPr>
        <w:spacing w:after="0" w:line="240" w:lineRule="auto"/>
        <w:jc w:val="center"/>
        <w:rPr>
          <w:rFonts w:ascii="Times New Roman" w:eastAsia="Times New Roman" w:hAnsi="Times New Roman" w:cs="Times New Roman"/>
          <w:b/>
          <w:sz w:val="28"/>
          <w:szCs w:val="28"/>
          <w:lang w:eastAsia="uk-UA"/>
        </w:rPr>
      </w:pPr>
      <w:bookmarkStart w:id="3" w:name="_GoBack"/>
      <w:bookmarkEnd w:id="3"/>
      <w:r>
        <w:rPr>
          <w:rFonts w:ascii="Times New Roman" w:eastAsia="Times New Roman" w:hAnsi="Times New Roman" w:cs="Times New Roman"/>
          <w:b/>
          <w:sz w:val="28"/>
          <w:szCs w:val="28"/>
          <w:lang w:eastAsia="uk-UA"/>
        </w:rPr>
        <w:t>вирішила:</w:t>
      </w:r>
    </w:p>
    <w:p w:rsidR="00433343" w:rsidRDefault="00433343">
      <w:pPr>
        <w:spacing w:after="0" w:line="240" w:lineRule="auto"/>
        <w:rPr>
          <w:rFonts w:ascii="Times New Roman" w:eastAsia="Times New Roman" w:hAnsi="Times New Roman" w:cs="Times New Roman"/>
          <w:sz w:val="28"/>
          <w:szCs w:val="28"/>
          <w:lang w:eastAsia="uk-UA"/>
        </w:rPr>
      </w:pPr>
    </w:p>
    <w:p w:rsidR="00433343" w:rsidRDefault="00F170B0">
      <w:pPr>
        <w:spacing w:after="0" w:line="240" w:lineRule="auto"/>
        <w:jc w:val="both"/>
      </w:pPr>
      <w:r>
        <w:rPr>
          <w:rFonts w:ascii="Times New Roman" w:hAnsi="Times New Roman" w:cs="Times New Roman"/>
          <w:color w:val="000000"/>
          <w:sz w:val="28"/>
          <w:szCs w:val="28"/>
        </w:rPr>
        <w:t>відмовити у задоволенні подання Вищої кваліфікаційної комісії суддів України про звільнення Кустова Олександра Юрійовича</w:t>
      </w:r>
      <w:r>
        <w:rPr>
          <w:rFonts w:ascii="Times New Roman" w:hAnsi="Times New Roman" w:cs="Times New Roman"/>
          <w:sz w:val="28"/>
          <w:szCs w:val="28"/>
          <w:lang w:eastAsia="uk-UA"/>
        </w:rPr>
        <w:t xml:space="preserve"> з посади судді Скадов</w:t>
      </w:r>
      <w:r>
        <w:rPr>
          <w:rFonts w:ascii="Times New Roman" w:hAnsi="Times New Roman"/>
          <w:sz w:val="28"/>
          <w:szCs w:val="28"/>
        </w:rPr>
        <w:t xml:space="preserve">ського районного суду Херсонської області </w:t>
      </w:r>
      <w:r>
        <w:rPr>
          <w:rFonts w:ascii="Times New Roman" w:hAnsi="Times New Roman" w:cs="Times New Roman"/>
          <w:sz w:val="28"/>
          <w:szCs w:val="28"/>
        </w:rPr>
        <w:t xml:space="preserve">на підставі </w:t>
      </w:r>
      <w:r>
        <w:rPr>
          <w:rFonts w:ascii="Times New Roman" w:hAnsi="Times New Roman" w:cs="Times New Roman"/>
          <w:sz w:val="28"/>
          <w:szCs w:val="28"/>
          <w:lang w:eastAsia="uk-UA"/>
        </w:rPr>
        <w:t>підпункту 4</w:t>
      </w:r>
      <w:r>
        <w:rPr>
          <w:rFonts w:ascii="Times New Roman" w:hAnsi="Times New Roman" w:cs="Times New Roman"/>
          <w:sz w:val="28"/>
          <w:szCs w:val="28"/>
          <w:lang w:eastAsia="uk-UA"/>
        </w:rPr>
        <w:br/>
        <w:t>пункту 16</w:t>
      </w:r>
      <w:r>
        <w:rPr>
          <w:rFonts w:ascii="Times New Roman" w:hAnsi="Times New Roman" w:cs="Times New Roman"/>
          <w:sz w:val="28"/>
          <w:szCs w:val="28"/>
          <w:vertAlign w:val="superscript"/>
          <w:lang w:eastAsia="uk-UA"/>
        </w:rPr>
        <w:t>1</w:t>
      </w:r>
      <w:r>
        <w:rPr>
          <w:rFonts w:ascii="Times New Roman" w:hAnsi="Times New Roman" w:cs="Times New Roman"/>
          <w:sz w:val="28"/>
          <w:szCs w:val="28"/>
          <w:lang w:eastAsia="uk-UA"/>
        </w:rPr>
        <w:t xml:space="preserve"> розділу XV «Перехідні положення» Конституції України</w:t>
      </w:r>
      <w:r>
        <w:rPr>
          <w:rFonts w:ascii="Times New Roman" w:hAnsi="Times New Roman" w:cs="Times New Roman"/>
          <w:color w:val="000000"/>
          <w:sz w:val="28"/>
          <w:szCs w:val="28"/>
        </w:rPr>
        <w:t>.</w:t>
      </w:r>
    </w:p>
    <w:p w:rsidR="00433343" w:rsidRDefault="00433343">
      <w:pPr>
        <w:spacing w:after="0" w:line="240" w:lineRule="auto"/>
        <w:jc w:val="both"/>
        <w:rPr>
          <w:rFonts w:ascii="Times New Roman" w:hAnsi="Times New Roman" w:cs="Times New Roman"/>
          <w:sz w:val="28"/>
          <w:szCs w:val="28"/>
          <w:highlight w:val="yellow"/>
          <w:lang w:eastAsia="uk-UA"/>
        </w:rPr>
      </w:pPr>
    </w:p>
    <w:p w:rsidR="00433343" w:rsidRDefault="00F170B0">
      <w:pPr>
        <w:spacing w:after="0" w:line="240" w:lineRule="auto"/>
      </w:pPr>
      <w:r>
        <w:rPr>
          <w:rFonts w:ascii="Times New Roman" w:hAnsi="Times New Roman" w:cs="Times New Roman"/>
          <w:b/>
          <w:sz w:val="28"/>
          <w:szCs w:val="28"/>
          <w:lang w:eastAsia="uk-UA"/>
        </w:rPr>
        <w:t>Голова Вищої ради правосуддя</w:t>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t xml:space="preserve">     А.А. Овсієнко </w:t>
      </w:r>
    </w:p>
    <w:p w:rsidR="00433343" w:rsidRDefault="00433343">
      <w:pPr>
        <w:spacing w:after="0" w:line="240" w:lineRule="auto"/>
        <w:rPr>
          <w:rFonts w:ascii="Times New Roman" w:hAnsi="Times New Roman" w:cs="Times New Roman"/>
          <w:b/>
          <w:sz w:val="28"/>
          <w:szCs w:val="28"/>
          <w:lang w:eastAsia="uk-UA"/>
        </w:rPr>
      </w:pPr>
    </w:p>
    <w:p w:rsidR="00433343" w:rsidRDefault="00F170B0">
      <w:pPr>
        <w:spacing w:after="0" w:line="240" w:lineRule="auto"/>
      </w:pPr>
      <w:r>
        <w:rPr>
          <w:rFonts w:ascii="Times New Roman" w:hAnsi="Times New Roman" w:cs="Times New Roman"/>
          <w:b/>
          <w:sz w:val="28"/>
          <w:szCs w:val="28"/>
          <w:lang w:eastAsia="uk-UA"/>
        </w:rPr>
        <w:t>Члени Вищої ради правосуддя</w:t>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r>
      <w:r>
        <w:rPr>
          <w:rFonts w:ascii="Times New Roman" w:hAnsi="Times New Roman" w:cs="Times New Roman"/>
          <w:b/>
          <w:sz w:val="28"/>
          <w:szCs w:val="28"/>
          <w:lang w:eastAsia="uk-UA"/>
        </w:rPr>
        <w:tab/>
        <w:t xml:space="preserve">     І.А. Артеменко</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pPr>
      <w:r>
        <w:rPr>
          <w:rFonts w:ascii="Times New Roman" w:hAnsi="Times New Roman" w:cs="Times New Roman"/>
          <w:b/>
          <w:sz w:val="28"/>
          <w:szCs w:val="28"/>
          <w:lang w:eastAsia="uk-UA"/>
        </w:rPr>
        <w:t>О.Є. Блажівська</w:t>
      </w:r>
    </w:p>
    <w:p w:rsidR="00433343" w:rsidRDefault="00433343">
      <w:pPr>
        <w:spacing w:after="0" w:line="276" w:lineRule="auto"/>
        <w:ind w:left="6690"/>
        <w:rPr>
          <w:rFonts w:ascii="Times New Roman" w:hAnsi="Times New Roman" w:cs="Times New Roman"/>
          <w:b/>
          <w:sz w:val="28"/>
          <w:szCs w:val="28"/>
          <w:lang w:eastAsia="uk-UA"/>
        </w:rPr>
      </w:pPr>
    </w:p>
    <w:p w:rsidR="00433343" w:rsidRPr="003C1A68" w:rsidRDefault="00F170B0">
      <w:pPr>
        <w:spacing w:after="0" w:line="276" w:lineRule="auto"/>
        <w:ind w:left="6690"/>
      </w:pPr>
      <w:r w:rsidRPr="003C1A68">
        <w:rPr>
          <w:rFonts w:ascii="Times New Roman" w:hAnsi="Times New Roman" w:cs="Times New Roman"/>
          <w:b/>
          <w:sz w:val="28"/>
          <w:szCs w:val="28"/>
          <w:lang w:eastAsia="uk-UA"/>
        </w:rPr>
        <w:t>В.І. Говоруха</w:t>
      </w:r>
      <w:r w:rsidRPr="003C1A68">
        <w:rPr>
          <w:rFonts w:ascii="Times New Roman" w:hAnsi="Times New Roman" w:cs="Times New Roman"/>
          <w:b/>
          <w:sz w:val="28"/>
          <w:szCs w:val="28"/>
          <w:lang w:eastAsia="uk-UA"/>
        </w:rPr>
        <w:tab/>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pPr>
      <w:r>
        <w:rPr>
          <w:rFonts w:ascii="Times New Roman" w:hAnsi="Times New Roman" w:cs="Times New Roman"/>
          <w:b/>
          <w:sz w:val="28"/>
          <w:szCs w:val="28"/>
          <w:lang w:eastAsia="uk-UA"/>
        </w:rPr>
        <w:t xml:space="preserve">П.М. Гречківський </w:t>
      </w:r>
    </w:p>
    <w:p w:rsidR="00433343" w:rsidRDefault="00433343">
      <w:pPr>
        <w:spacing w:after="0" w:line="276" w:lineRule="auto"/>
        <w:ind w:left="6690"/>
        <w:rPr>
          <w:rFonts w:ascii="Times New Roman" w:hAnsi="Times New Roman" w:cs="Times New Roman"/>
          <w:b/>
          <w:color w:val="CE181E"/>
          <w:sz w:val="28"/>
          <w:szCs w:val="28"/>
          <w:lang w:eastAsia="uk-UA"/>
        </w:rPr>
      </w:pPr>
    </w:p>
    <w:p w:rsidR="00433343" w:rsidRPr="003C1A68" w:rsidRDefault="00F170B0">
      <w:pPr>
        <w:spacing w:after="0" w:line="276" w:lineRule="auto"/>
        <w:ind w:left="6690"/>
      </w:pPr>
      <w:r w:rsidRPr="003C1A68">
        <w:rPr>
          <w:rFonts w:ascii="Times New Roman" w:hAnsi="Times New Roman" w:cs="Times New Roman"/>
          <w:b/>
          <w:sz w:val="28"/>
          <w:szCs w:val="28"/>
          <w:lang w:eastAsia="uk-UA"/>
        </w:rPr>
        <w:t>В.К. Грищук</w:t>
      </w:r>
      <w:r w:rsidRPr="003C1A68">
        <w:rPr>
          <w:rFonts w:ascii="Times New Roman" w:hAnsi="Times New Roman" w:cs="Times New Roman"/>
          <w:b/>
          <w:sz w:val="28"/>
          <w:szCs w:val="28"/>
          <w:lang w:eastAsia="uk-UA"/>
        </w:rPr>
        <w:tab/>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pPr>
      <w:r>
        <w:rPr>
          <w:rFonts w:ascii="Times New Roman" w:hAnsi="Times New Roman" w:cs="Times New Roman"/>
          <w:b/>
          <w:sz w:val="28"/>
          <w:szCs w:val="28"/>
          <w:lang w:eastAsia="uk-UA"/>
        </w:rPr>
        <w:t>Л.Б. Іванова</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pPr>
      <w:r>
        <w:rPr>
          <w:rFonts w:ascii="Times New Roman" w:hAnsi="Times New Roman" w:cs="Times New Roman"/>
          <w:b/>
          <w:sz w:val="28"/>
          <w:szCs w:val="28"/>
          <w:lang w:eastAsia="uk-UA"/>
        </w:rPr>
        <w:t>Н.С. Краснощокова</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О.В. Маловацький</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В.В. Матвійчук</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О.В. Прудивус</w:t>
      </w:r>
    </w:p>
    <w:p w:rsidR="00433343" w:rsidRDefault="00433343">
      <w:pPr>
        <w:spacing w:after="0" w:line="276" w:lineRule="auto"/>
        <w:ind w:left="6690"/>
        <w:rPr>
          <w:color w:val="CE181E"/>
        </w:rPr>
      </w:pPr>
    </w:p>
    <w:p w:rsidR="00433343" w:rsidRPr="003C1A68" w:rsidRDefault="00F170B0">
      <w:pPr>
        <w:spacing w:after="0" w:line="276" w:lineRule="auto"/>
        <w:ind w:left="6690"/>
        <w:rPr>
          <w:rFonts w:ascii="Times New Roman" w:hAnsi="Times New Roman" w:cs="Times New Roman"/>
          <w:b/>
          <w:sz w:val="28"/>
          <w:szCs w:val="28"/>
          <w:lang w:eastAsia="uk-UA"/>
        </w:rPr>
      </w:pPr>
      <w:r w:rsidRPr="003C1A68">
        <w:rPr>
          <w:rFonts w:ascii="Times New Roman" w:hAnsi="Times New Roman" w:cs="Times New Roman"/>
          <w:b/>
          <w:sz w:val="28"/>
          <w:szCs w:val="28"/>
          <w:lang w:eastAsia="uk-UA"/>
        </w:rPr>
        <w:t xml:space="preserve">Т.С. Розваляєва </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М.П. Худик</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В.В. Шапран</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Л.А. Швецова</w:t>
      </w:r>
    </w:p>
    <w:p w:rsidR="00433343" w:rsidRDefault="00433343">
      <w:pPr>
        <w:spacing w:after="0" w:line="276" w:lineRule="auto"/>
        <w:ind w:left="6690"/>
        <w:rPr>
          <w:rFonts w:ascii="Times New Roman" w:hAnsi="Times New Roman" w:cs="Times New Roman"/>
          <w:b/>
          <w:sz w:val="28"/>
          <w:szCs w:val="28"/>
          <w:lang w:eastAsia="uk-UA"/>
        </w:rPr>
      </w:pPr>
    </w:p>
    <w:p w:rsidR="00433343" w:rsidRDefault="00F170B0">
      <w:pPr>
        <w:spacing w:after="0" w:line="276" w:lineRule="auto"/>
        <w:ind w:left="6690"/>
        <w:rPr>
          <w:rFonts w:ascii="Times New Roman" w:hAnsi="Times New Roman" w:cs="Times New Roman"/>
          <w:b/>
          <w:sz w:val="28"/>
          <w:szCs w:val="28"/>
          <w:lang w:eastAsia="uk-UA"/>
        </w:rPr>
      </w:pPr>
      <w:r>
        <w:rPr>
          <w:rFonts w:ascii="Times New Roman" w:hAnsi="Times New Roman" w:cs="Times New Roman"/>
          <w:b/>
          <w:sz w:val="28"/>
          <w:szCs w:val="28"/>
          <w:lang w:eastAsia="uk-UA"/>
        </w:rPr>
        <w:t>С.Б. Шелест</w:t>
      </w:r>
    </w:p>
    <w:p w:rsidR="00433343" w:rsidRDefault="00433343">
      <w:pPr>
        <w:spacing w:after="0" w:line="276" w:lineRule="auto"/>
        <w:ind w:left="6690"/>
      </w:pPr>
    </w:p>
    <w:sectPr w:rsidR="00433343" w:rsidSect="00691278">
      <w:headerReference w:type="default" r:id="rId12"/>
      <w:pgSz w:w="11906" w:h="16838"/>
      <w:pgMar w:top="850" w:right="850" w:bottom="850" w:left="1417" w:header="56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0B0" w:rsidRDefault="00F170B0">
      <w:pPr>
        <w:spacing w:after="0" w:line="240" w:lineRule="auto"/>
      </w:pPr>
      <w:r>
        <w:separator/>
      </w:r>
    </w:p>
  </w:endnote>
  <w:endnote w:type="continuationSeparator" w:id="0">
    <w:p w:rsidR="00F170B0" w:rsidRDefault="00F17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ans">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Liberation Mono">
    <w:charset w:val="01"/>
    <w:family w:val="roman"/>
    <w:pitch w:val="variable"/>
  </w:font>
  <w:font w:name="AcademyC">
    <w:panose1 w:val="00000800000000000000"/>
    <w:charset w:val="CC"/>
    <w:family w:val="modern"/>
    <w:notTrueType/>
    <w:pitch w:val="variable"/>
    <w:sig w:usb0="80000283" w:usb1="0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0B0" w:rsidRDefault="00F170B0">
      <w:pPr>
        <w:spacing w:after="0" w:line="240" w:lineRule="auto"/>
      </w:pPr>
      <w:r>
        <w:separator/>
      </w:r>
    </w:p>
  </w:footnote>
  <w:footnote w:type="continuationSeparator" w:id="0">
    <w:p w:rsidR="00F170B0" w:rsidRDefault="00F170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598075"/>
      <w:docPartObj>
        <w:docPartGallery w:val="Page Numbers (Top of Page)"/>
        <w:docPartUnique/>
      </w:docPartObj>
    </w:sdtPr>
    <w:sdtEndPr/>
    <w:sdtContent>
      <w:p w:rsidR="008307CC" w:rsidRDefault="008307CC">
        <w:pPr>
          <w:pStyle w:val="af"/>
          <w:jc w:val="center"/>
        </w:pPr>
        <w:r>
          <w:fldChar w:fldCharType="begin"/>
        </w:r>
        <w:r>
          <w:instrText>PAGE   \* MERGEFORMAT</w:instrText>
        </w:r>
        <w:r>
          <w:fldChar w:fldCharType="separate"/>
        </w:r>
        <w:r w:rsidR="00FD6C73" w:rsidRPr="00FD6C73">
          <w:rPr>
            <w:noProof/>
            <w:lang w:val="uk-UA"/>
          </w:rPr>
          <w:t>2</w:t>
        </w:r>
        <w:r>
          <w:fldChar w:fldCharType="end"/>
        </w:r>
      </w:p>
    </w:sdtContent>
  </w:sdt>
  <w:p w:rsidR="00433343" w:rsidRDefault="00433343">
    <w:pPr>
      <w:pStyle w:val="af"/>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33343"/>
    <w:rsid w:val="001E3939"/>
    <w:rsid w:val="002D1931"/>
    <w:rsid w:val="002F5A51"/>
    <w:rsid w:val="003C1A68"/>
    <w:rsid w:val="00433343"/>
    <w:rsid w:val="00691278"/>
    <w:rsid w:val="008307CC"/>
    <w:rsid w:val="00841022"/>
    <w:rsid w:val="00917F0E"/>
    <w:rsid w:val="00F170B0"/>
    <w:rsid w:val="00F55D0A"/>
    <w:rsid w:val="00FD6C73"/>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6CB7"/>
  <w15:docId w15:val="{530532AC-8E25-471A-8FF2-A6D43EC3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204"/>
    <w:pPr>
      <w:spacing w:after="160" w:line="259" w:lineRule="auto"/>
    </w:pPr>
    <w:rPr>
      <w:sz w:val="22"/>
    </w:rPr>
  </w:style>
  <w:style w:type="paragraph" w:styleId="1">
    <w:name w:val="heading 1"/>
    <w:basedOn w:val="a"/>
    <w:link w:val="10"/>
    <w:uiPriority w:val="9"/>
    <w:qFormat/>
    <w:rsid w:val="00907C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uiPriority w:val="99"/>
    <w:qFormat/>
    <w:rsid w:val="004E0883"/>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qFormat/>
    <w:rsid w:val="00907C37"/>
    <w:rPr>
      <w:rFonts w:asciiTheme="majorHAnsi" w:eastAsiaTheme="majorEastAsia" w:hAnsiTheme="majorHAnsi" w:cstheme="majorBidi"/>
      <w:color w:val="2E74B5" w:themeColor="accent1" w:themeShade="BF"/>
      <w:sz w:val="32"/>
      <w:szCs w:val="32"/>
    </w:rPr>
  </w:style>
  <w:style w:type="character" w:customStyle="1" w:styleId="2">
    <w:name w:val="Основной текст (2)_"/>
    <w:basedOn w:val="a0"/>
    <w:link w:val="20"/>
    <w:qFormat/>
    <w:rsid w:val="007A08C0"/>
    <w:rPr>
      <w:rFonts w:ascii="Times New Roman" w:eastAsia="Times New Roman" w:hAnsi="Times New Roman" w:cs="Times New Roman"/>
      <w:sz w:val="26"/>
      <w:szCs w:val="26"/>
      <w:shd w:val="clear" w:color="auto" w:fill="FFFFFF"/>
    </w:rPr>
  </w:style>
  <w:style w:type="character" w:customStyle="1" w:styleId="a4">
    <w:name w:val="Текст у виносці Знак"/>
    <w:basedOn w:val="a0"/>
    <w:uiPriority w:val="99"/>
    <w:semiHidden/>
    <w:qFormat/>
    <w:rsid w:val="001820D9"/>
    <w:rPr>
      <w:rFonts w:ascii="Segoe UI" w:hAnsi="Segoe UI" w:cs="Segoe UI"/>
      <w:sz w:val="18"/>
      <w:szCs w:val="18"/>
    </w:rPr>
  </w:style>
  <w:style w:type="character" w:styleId="a5">
    <w:name w:val="Hyperlink"/>
    <w:basedOn w:val="a0"/>
    <w:uiPriority w:val="99"/>
    <w:semiHidden/>
    <w:unhideWhenUsed/>
    <w:rsid w:val="00E234C5"/>
    <w:rPr>
      <w:color w:val="0563C1" w:themeColor="hyperlink"/>
      <w:u w:val="single"/>
    </w:rPr>
  </w:style>
  <w:style w:type="character" w:customStyle="1" w:styleId="a6">
    <w:name w:val="Основний текст_"/>
    <w:uiPriority w:val="99"/>
    <w:qFormat/>
    <w:locked/>
    <w:rsid w:val="00E234C5"/>
    <w:rPr>
      <w:rFonts w:ascii="Times New Roman" w:hAnsi="Times New Roman" w:cs="Times New Roman"/>
      <w:sz w:val="26"/>
      <w:szCs w:val="26"/>
      <w:shd w:val="clear" w:color="auto" w:fill="FFFFFF"/>
    </w:rPr>
  </w:style>
  <w:style w:type="character" w:customStyle="1" w:styleId="a7">
    <w:name w:val="Абзац списку Знак"/>
    <w:aliases w:val="Подглава Знак"/>
    <w:basedOn w:val="a0"/>
    <w:uiPriority w:val="34"/>
    <w:qFormat/>
    <w:locked/>
    <w:rsid w:val="00136B35"/>
    <w:rPr>
      <w:rFonts w:ascii="Calibri" w:eastAsia="Calibri" w:hAnsi="Calibri" w:cs="Calibri"/>
      <w:lang w:val="ru-RU"/>
    </w:rPr>
  </w:style>
  <w:style w:type="character" w:customStyle="1" w:styleId="a8">
    <w:name w:val="Схема документа Знак"/>
    <w:basedOn w:val="a0"/>
    <w:uiPriority w:val="99"/>
    <w:semiHidden/>
    <w:qFormat/>
    <w:rsid w:val="001F64A2"/>
    <w:rPr>
      <w:rFonts w:ascii="Tahoma" w:hAnsi="Tahoma" w:cs="Tahoma"/>
      <w:sz w:val="16"/>
      <w:szCs w:val="16"/>
    </w:rPr>
  </w:style>
  <w:style w:type="character" w:customStyle="1" w:styleId="HTML">
    <w:name w:val="Стандартний HTML Знак"/>
    <w:basedOn w:val="a0"/>
    <w:link w:val="HTML"/>
    <w:uiPriority w:val="99"/>
    <w:semiHidden/>
    <w:qFormat/>
    <w:rsid w:val="002E4350"/>
    <w:rPr>
      <w:rFonts w:ascii="Consolas" w:hAnsi="Consolas"/>
      <w:sz w:val="20"/>
      <w:szCs w:val="20"/>
    </w:rPr>
  </w:style>
  <w:style w:type="character" w:customStyle="1" w:styleId="a9">
    <w:name w:val="Нижній колонтитул Знак"/>
    <w:basedOn w:val="a0"/>
    <w:uiPriority w:val="99"/>
    <w:semiHidden/>
    <w:qFormat/>
    <w:rsid w:val="009865D6"/>
  </w:style>
  <w:style w:type="character" w:customStyle="1" w:styleId="ListLabel1">
    <w:name w:val="ListLabel 1"/>
    <w:qFormat/>
    <w:rPr>
      <w:rFonts w:ascii="Times New Roman" w:hAnsi="Times New Roman" w:cs="Times New Roman"/>
      <w:color w:val="000000"/>
      <w:sz w:val="28"/>
      <w:szCs w:val="28"/>
      <w:u w:val="none"/>
    </w:rPr>
  </w:style>
  <w:style w:type="character" w:customStyle="1" w:styleId="ListLabel2">
    <w:name w:val="ListLabel 2"/>
    <w:qFormat/>
    <w:rPr>
      <w:rFonts w:ascii="Times New Roman" w:hAnsi="Times New Roman" w:cs="Times New Roman"/>
      <w:color w:val="000000"/>
      <w:sz w:val="28"/>
      <w:szCs w:val="28"/>
    </w:rPr>
  </w:style>
  <w:style w:type="character" w:customStyle="1" w:styleId="ListLabel3">
    <w:name w:val="ListLabel 3"/>
    <w:qFormat/>
    <w:rPr>
      <w:rFonts w:ascii="Times New Roman" w:hAnsi="Times New Roman" w:cs="Times New Roman"/>
      <w:color w:val="000000"/>
      <w:sz w:val="28"/>
      <w:szCs w:val="28"/>
      <w:u w:val="none"/>
    </w:rPr>
  </w:style>
  <w:style w:type="character" w:customStyle="1" w:styleId="ListLabel4">
    <w:name w:val="ListLabel 4"/>
    <w:qFormat/>
    <w:rPr>
      <w:rFonts w:ascii="Times New Roman" w:hAnsi="Times New Roman" w:cs="Times New Roman"/>
      <w:color w:val="000000"/>
      <w:sz w:val="28"/>
      <w:szCs w:val="28"/>
    </w:rPr>
  </w:style>
  <w:style w:type="character" w:customStyle="1" w:styleId="ListLabel5">
    <w:name w:val="ListLabel 5"/>
    <w:qFormat/>
    <w:rPr>
      <w:rFonts w:ascii="Times New Roman" w:hAnsi="Times New Roman" w:cs="Times New Roman"/>
      <w:color w:val="000000"/>
      <w:sz w:val="28"/>
      <w:szCs w:val="28"/>
      <w:u w:val="none"/>
    </w:rPr>
  </w:style>
  <w:style w:type="character" w:customStyle="1" w:styleId="ListLabel6">
    <w:name w:val="ListLabel 6"/>
    <w:qFormat/>
    <w:rPr>
      <w:rFonts w:ascii="Times New Roman" w:hAnsi="Times New Roman" w:cs="Times New Roman"/>
      <w:color w:val="000000"/>
      <w:sz w:val="28"/>
      <w:szCs w:val="28"/>
    </w:rPr>
  </w:style>
  <w:style w:type="character" w:customStyle="1" w:styleId="ListLabel7">
    <w:name w:val="ListLabel 7"/>
    <w:qFormat/>
    <w:rPr>
      <w:rFonts w:ascii="Times New Roman" w:hAnsi="Times New Roman" w:cs="Times New Roman"/>
      <w:color w:val="000000"/>
      <w:sz w:val="28"/>
      <w:szCs w:val="28"/>
      <w:u w:val="none"/>
    </w:rPr>
  </w:style>
  <w:style w:type="character" w:customStyle="1" w:styleId="ListLabel8">
    <w:name w:val="ListLabel 8"/>
    <w:qFormat/>
    <w:rPr>
      <w:rFonts w:ascii="Times New Roman" w:hAnsi="Times New Roman" w:cs="Times New Roman"/>
      <w:color w:val="000000"/>
      <w:sz w:val="28"/>
      <w:szCs w:val="28"/>
    </w:rPr>
  </w:style>
  <w:style w:type="character" w:customStyle="1" w:styleId="21">
    <w:name w:val="Основной текст (2)"/>
    <w:basedOn w:val="2"/>
    <w:qFormat/>
    <w:rPr>
      <w:rFonts w:ascii="Times New Roman" w:eastAsia="Times New Roman" w:hAnsi="Times New Roman" w:cs="Times New Roman"/>
      <w:color w:val="000000"/>
      <w:spacing w:val="0"/>
      <w:w w:val="100"/>
      <w:sz w:val="26"/>
      <w:szCs w:val="26"/>
      <w:u w:val="single"/>
      <w:shd w:val="clear" w:color="auto" w:fill="FFFFFF"/>
      <w:lang w:val="uk-UA" w:eastAsia="uk-UA" w:bidi="uk-UA"/>
    </w:rPr>
  </w:style>
  <w:style w:type="character" w:customStyle="1" w:styleId="ListLabel9">
    <w:name w:val="ListLabel 9"/>
    <w:qFormat/>
    <w:rPr>
      <w:rFonts w:ascii="Times New Roman" w:hAnsi="Times New Roman" w:cs="Times New Roman"/>
      <w:color w:val="000000"/>
      <w:sz w:val="28"/>
      <w:szCs w:val="28"/>
      <w:u w:val="none"/>
    </w:rPr>
  </w:style>
  <w:style w:type="character" w:customStyle="1" w:styleId="ListLabel10">
    <w:name w:val="ListLabel 10"/>
    <w:qFormat/>
    <w:rPr>
      <w:rFonts w:ascii="Times New Roman" w:hAnsi="Times New Roman" w:cs="Times New Roman"/>
      <w:color w:val="000000"/>
      <w:sz w:val="28"/>
      <w:szCs w:val="28"/>
    </w:rPr>
  </w:style>
  <w:style w:type="character" w:customStyle="1" w:styleId="ListLabel11">
    <w:name w:val="ListLabel 11"/>
    <w:qFormat/>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12">
    <w:name w:val="ListLabel 12"/>
    <w:qFormat/>
    <w:rPr>
      <w:rFonts w:ascii="Times New Roman" w:hAnsi="Times New Roman" w:cs="Times New Roman"/>
      <w:color w:val="000000"/>
      <w:sz w:val="28"/>
      <w:szCs w:val="28"/>
      <w:highlight w:val="yellow"/>
      <w:lang w:eastAsia="uk-UA"/>
    </w:rPr>
  </w:style>
  <w:style w:type="character" w:customStyle="1" w:styleId="ListLabel13">
    <w:name w:val="ListLabel 13"/>
    <w:qFormat/>
    <w:rPr>
      <w:rFonts w:ascii="Times New Roman" w:hAnsi="Times New Roman" w:cs="Times New Roman"/>
      <w:color w:val="000000"/>
      <w:sz w:val="28"/>
      <w:szCs w:val="28"/>
      <w:u w:val="none"/>
    </w:rPr>
  </w:style>
  <w:style w:type="character" w:customStyle="1" w:styleId="ListLabel14">
    <w:name w:val="ListLabel 14"/>
    <w:qFormat/>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15">
    <w:name w:val="ListLabel 15"/>
    <w:qFormat/>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16">
    <w:name w:val="ListLabel 16"/>
    <w:qFormat/>
    <w:rPr>
      <w:rFonts w:ascii="Times New Roman" w:hAnsi="Times New Roman" w:cs="Times New Roman"/>
      <w:color w:val="000000"/>
      <w:sz w:val="28"/>
      <w:szCs w:val="28"/>
      <w:highlight w:val="yellow"/>
      <w:lang w:eastAsia="uk-UA"/>
    </w:rPr>
  </w:style>
  <w:style w:type="character" w:customStyle="1" w:styleId="ListLabel17">
    <w:name w:val="ListLabel 17"/>
    <w:qFormat/>
    <w:rPr>
      <w:rFonts w:ascii="Times New Roman" w:hAnsi="Times New Roman" w:cs="Times New Roman"/>
      <w:color w:val="000000"/>
      <w:sz w:val="28"/>
      <w:szCs w:val="28"/>
      <w:u w:val="none"/>
    </w:rPr>
  </w:style>
  <w:style w:type="character" w:customStyle="1" w:styleId="ListLabel18">
    <w:name w:val="ListLabel 18"/>
    <w:qFormat/>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19">
    <w:name w:val="ListLabel 19"/>
    <w:qFormat/>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20">
    <w:name w:val="ListLabel 20"/>
    <w:qFormat/>
    <w:rPr>
      <w:rFonts w:ascii="Times New Roman" w:hAnsi="Times New Roman" w:cs="Times New Roman"/>
      <w:color w:val="000000"/>
      <w:sz w:val="28"/>
      <w:szCs w:val="28"/>
      <w:highlight w:val="yellow"/>
      <w:lang w:eastAsia="uk-UA"/>
    </w:rPr>
  </w:style>
  <w:style w:type="character" w:customStyle="1" w:styleId="ListLabel21">
    <w:name w:val="ListLabel 21"/>
    <w:qFormat/>
    <w:rPr>
      <w:rFonts w:ascii="Times New Roman" w:hAnsi="Times New Roman" w:cs="Times New Roman"/>
      <w:color w:val="000000"/>
      <w:sz w:val="28"/>
      <w:szCs w:val="28"/>
      <w:u w:val="none"/>
    </w:rPr>
  </w:style>
  <w:style w:type="character" w:customStyle="1" w:styleId="ListLabel22">
    <w:name w:val="ListLabel 22"/>
    <w:qFormat/>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23">
    <w:name w:val="ListLabel 23"/>
    <w:qFormat/>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character" w:customStyle="1" w:styleId="ListLabel24">
    <w:name w:val="ListLabel 24"/>
    <w:qFormat/>
    <w:rPr>
      <w:rFonts w:ascii="Times New Roman" w:hAnsi="Times New Roman" w:cs="Times New Roman"/>
      <w:color w:val="000000"/>
      <w:sz w:val="28"/>
      <w:szCs w:val="28"/>
      <w:highlight w:val="yellow"/>
      <w:lang w:eastAsia="uk-UA"/>
    </w:rPr>
  </w:style>
  <w:style w:type="character" w:customStyle="1" w:styleId="ListLabel25">
    <w:name w:val="ListLabel 25"/>
    <w:qFormat/>
    <w:rPr>
      <w:rFonts w:ascii="Times New Roman" w:hAnsi="Times New Roman" w:cs="Times New Roman"/>
      <w:color w:val="000000"/>
      <w:sz w:val="28"/>
      <w:szCs w:val="28"/>
      <w:u w:val="none"/>
    </w:rPr>
  </w:style>
  <w:style w:type="character" w:customStyle="1" w:styleId="ListLabel26">
    <w:name w:val="ListLabel 26"/>
    <w:qFormat/>
    <w:rPr>
      <w:rFonts w:ascii="Times New Roman" w:eastAsia="Calibri" w:hAnsi="Times New Roman" w:cs="Times New Roman"/>
      <w:b w:val="0"/>
      <w:bCs w:val="0"/>
      <w:i w:val="0"/>
      <w:caps w:val="0"/>
      <w:smallCaps w:val="0"/>
      <w:color w:val="000000"/>
      <w:spacing w:val="0"/>
      <w:kern w:val="0"/>
      <w:sz w:val="28"/>
      <w:szCs w:val="28"/>
      <w:lang w:val="uk-UA" w:eastAsia="en-US" w:bidi="ar-SA"/>
    </w:rPr>
  </w:style>
  <w:style w:type="character" w:customStyle="1" w:styleId="ListLabel27">
    <w:name w:val="ListLabel 27"/>
    <w:qFormat/>
    <w:rPr>
      <w:rFonts w:ascii="Times New Roman" w:eastAsia="Calibri" w:hAnsi="Times New Roman" w:cs="Times New Roman"/>
      <w:b w:val="0"/>
      <w:i w:val="0"/>
      <w:caps w:val="0"/>
      <w:smallCaps w:val="0"/>
      <w:color w:val="000000"/>
      <w:spacing w:val="0"/>
      <w:kern w:val="0"/>
      <w:sz w:val="28"/>
      <w:szCs w:val="28"/>
      <w:u w:val="none"/>
      <w:lang w:val="uk-UA" w:eastAsia="en-US" w:bidi="ar-SA"/>
    </w:rPr>
  </w:style>
  <w:style w:type="paragraph" w:customStyle="1" w:styleId="aa">
    <w:name w:val="Заголовок"/>
    <w:basedOn w:val="a"/>
    <w:next w:val="ab"/>
    <w:qFormat/>
    <w:pPr>
      <w:keepNext/>
      <w:spacing w:before="240" w:after="120"/>
    </w:pPr>
    <w:rPr>
      <w:rFonts w:ascii="Liberation Sans" w:eastAsia="Noto Sans CJK SC" w:hAnsi="Liberation Sans" w:cs="Lohit Devanagari"/>
      <w:sz w:val="28"/>
      <w:szCs w:val="28"/>
    </w:rPr>
  </w:style>
  <w:style w:type="paragraph" w:styleId="ab">
    <w:name w:val="Body Text"/>
    <w:basedOn w:val="a"/>
    <w:pPr>
      <w:spacing w:after="140" w:line="276" w:lineRule="auto"/>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customStyle="1" w:styleId="ae">
    <w:name w:val="Покажчик"/>
    <w:basedOn w:val="a"/>
    <w:qFormat/>
    <w:pPr>
      <w:suppressLineNumbers/>
    </w:pPr>
    <w:rPr>
      <w:rFonts w:cs="Lohit Devanagari"/>
    </w:rPr>
  </w:style>
  <w:style w:type="paragraph" w:styleId="af">
    <w:name w:val="header"/>
    <w:basedOn w:val="a"/>
    <w:uiPriority w:val="99"/>
    <w:unhideWhenUsed/>
    <w:rsid w:val="004E0883"/>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paragraph" w:styleId="af0">
    <w:name w:val="No Spacing"/>
    <w:uiPriority w:val="1"/>
    <w:qFormat/>
    <w:rsid w:val="00907C37"/>
    <w:rPr>
      <w:sz w:val="22"/>
    </w:rPr>
  </w:style>
  <w:style w:type="paragraph" w:customStyle="1" w:styleId="20">
    <w:name w:val="Основной текст (2)"/>
    <w:basedOn w:val="a"/>
    <w:link w:val="2"/>
    <w:qFormat/>
    <w:rsid w:val="007A08C0"/>
    <w:pPr>
      <w:widowControl w:val="0"/>
      <w:shd w:val="clear" w:color="auto" w:fill="FFFFFF"/>
      <w:spacing w:before="360" w:after="0" w:line="702" w:lineRule="exact"/>
      <w:jc w:val="both"/>
    </w:pPr>
    <w:rPr>
      <w:rFonts w:ascii="Times New Roman" w:eastAsia="Times New Roman" w:hAnsi="Times New Roman" w:cs="Times New Roman"/>
      <w:sz w:val="26"/>
      <w:szCs w:val="26"/>
    </w:rPr>
  </w:style>
  <w:style w:type="paragraph" w:styleId="af1">
    <w:name w:val="Balloon Text"/>
    <w:basedOn w:val="a"/>
    <w:uiPriority w:val="99"/>
    <w:semiHidden/>
    <w:unhideWhenUsed/>
    <w:qFormat/>
    <w:rsid w:val="001820D9"/>
    <w:pPr>
      <w:spacing w:after="0" w:line="240" w:lineRule="auto"/>
    </w:pPr>
    <w:rPr>
      <w:rFonts w:ascii="Segoe UI" w:hAnsi="Segoe UI" w:cs="Segoe UI"/>
      <w:sz w:val="18"/>
      <w:szCs w:val="18"/>
    </w:rPr>
  </w:style>
  <w:style w:type="paragraph" w:customStyle="1" w:styleId="msonormalcxspmiddle">
    <w:name w:val="msonormalcxspmiddle"/>
    <w:basedOn w:val="a"/>
    <w:qFormat/>
    <w:rsid w:val="00136B35"/>
    <w:pPr>
      <w:spacing w:beforeAutospacing="1" w:afterAutospacing="1" w:line="240" w:lineRule="auto"/>
    </w:pPr>
    <w:rPr>
      <w:rFonts w:ascii="Times New Roman" w:eastAsia="Calibri" w:hAnsi="Times New Roman" w:cs="Times New Roman"/>
      <w:sz w:val="24"/>
      <w:szCs w:val="24"/>
      <w:lang w:val="ru-RU" w:eastAsia="ru-RU"/>
    </w:rPr>
  </w:style>
  <w:style w:type="paragraph" w:styleId="af2">
    <w:name w:val="List Paragraph"/>
    <w:aliases w:val="Подглава"/>
    <w:basedOn w:val="a"/>
    <w:uiPriority w:val="34"/>
    <w:qFormat/>
    <w:rsid w:val="00136B35"/>
    <w:pPr>
      <w:spacing w:after="200" w:line="276" w:lineRule="auto"/>
      <w:ind w:left="720"/>
      <w:contextualSpacing/>
    </w:pPr>
    <w:rPr>
      <w:rFonts w:ascii="Calibri" w:eastAsia="Calibri" w:hAnsi="Calibri" w:cs="Calibri"/>
      <w:lang w:val="ru-RU"/>
    </w:rPr>
  </w:style>
  <w:style w:type="paragraph" w:styleId="af3">
    <w:name w:val="Document Map"/>
    <w:basedOn w:val="a"/>
    <w:uiPriority w:val="99"/>
    <w:semiHidden/>
    <w:unhideWhenUsed/>
    <w:qFormat/>
    <w:rsid w:val="001F64A2"/>
    <w:pPr>
      <w:spacing w:after="0" w:line="240" w:lineRule="auto"/>
    </w:pPr>
    <w:rPr>
      <w:rFonts w:ascii="Tahoma" w:hAnsi="Tahoma" w:cs="Tahoma"/>
      <w:sz w:val="16"/>
      <w:szCs w:val="16"/>
    </w:rPr>
  </w:style>
  <w:style w:type="paragraph" w:styleId="HTML0">
    <w:name w:val="HTML Preformatted"/>
    <w:basedOn w:val="a"/>
    <w:uiPriority w:val="99"/>
    <w:semiHidden/>
    <w:unhideWhenUsed/>
    <w:qFormat/>
    <w:rsid w:val="002E4350"/>
    <w:pPr>
      <w:spacing w:after="0" w:line="240" w:lineRule="auto"/>
    </w:pPr>
    <w:rPr>
      <w:rFonts w:ascii="Consolas" w:hAnsi="Consolas"/>
      <w:sz w:val="20"/>
      <w:szCs w:val="20"/>
    </w:rPr>
  </w:style>
  <w:style w:type="paragraph" w:styleId="af4">
    <w:name w:val="footer"/>
    <w:basedOn w:val="a"/>
    <w:uiPriority w:val="99"/>
    <w:unhideWhenUsed/>
    <w:rsid w:val="009865D6"/>
    <w:pPr>
      <w:tabs>
        <w:tab w:val="center" w:pos="4819"/>
        <w:tab w:val="right" w:pos="9639"/>
      </w:tabs>
      <w:spacing w:after="0" w:line="240" w:lineRule="auto"/>
    </w:pPr>
  </w:style>
  <w:style w:type="paragraph" w:customStyle="1" w:styleId="af5">
    <w:name w:val="Вміст таблиці"/>
    <w:basedOn w:val="a"/>
    <w:qFormat/>
    <w:pPr>
      <w:suppressLineNumbers/>
    </w:pPr>
  </w:style>
  <w:style w:type="paragraph" w:customStyle="1" w:styleId="af6">
    <w:name w:val="Текст у вказаному форматі"/>
    <w:basedOn w:val="a"/>
    <w:qFormat/>
    <w:pPr>
      <w:spacing w:after="0"/>
    </w:pPr>
    <w:rPr>
      <w:rFonts w:ascii="Liberation Mono" w:eastAsia="Liberation Mono" w:hAnsi="Liberation Mono" w:cs="Liberation Mono"/>
      <w:sz w:val="20"/>
      <w:szCs w:val="20"/>
    </w:rPr>
  </w:style>
  <w:style w:type="paragraph" w:customStyle="1" w:styleId="af7">
    <w:name w:val="Заголовок таблиці"/>
    <w:basedOn w:val="af5"/>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vkksu.gov.ua/userfiles/doc/poriadok_ta_metod.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vkksu.gov.ua/userfiles/doc/perelik-dokumentiv/osnovni-prync.doc" TargetMode="External"/><Relationship Id="rId5" Type="http://schemas.openxmlformats.org/officeDocument/2006/relationships/footnotes" Target="footnotes.xml"/><Relationship Id="rId10" Type="http://schemas.openxmlformats.org/officeDocument/2006/relationships/hyperlink" Target="https://vkksu.gov.ua/userfiles/doc/poriadok_ta_metod.pdf" TargetMode="External"/><Relationship Id="rId4" Type="http://schemas.openxmlformats.org/officeDocument/2006/relationships/webSettings" Target="webSettings.xml"/><Relationship Id="rId9" Type="http://schemas.openxmlformats.org/officeDocument/2006/relationships/hyperlink" Target="http://02.06.201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84D47-B593-4026-BD2C-F51D1A43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12</Pages>
  <Words>20583</Words>
  <Characters>11733</Characters>
  <Application>Microsoft Office Word</Application>
  <DocSecurity>0</DocSecurity>
  <Lines>97</Lines>
  <Paragraphs>64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Капишіна (VRU-US10PC25 - n.kapyshina)</dc:creator>
  <dc:description/>
  <cp:lastModifiedBy>Олександр Кротенко (VRU-USMONODELL0 - o.krotenko)</cp:lastModifiedBy>
  <cp:revision>65</cp:revision>
  <cp:lastPrinted>2020-07-15T13:21:00Z</cp:lastPrinted>
  <dcterms:created xsi:type="dcterms:W3CDTF">2019-12-23T11:16:00Z</dcterms:created>
  <dcterms:modified xsi:type="dcterms:W3CDTF">2020-07-20T12:40:00Z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