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86" w:rsidRDefault="00706C86" w:rsidP="00706C86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706C86" w:rsidRPr="00330D28" w:rsidRDefault="00706C86" w:rsidP="00706C86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706C86" w:rsidRPr="00330D28" w:rsidRDefault="00706C86" w:rsidP="00706C86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706C86" w:rsidRPr="00330D28" w:rsidRDefault="00706C86" w:rsidP="00706C86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706C86" w:rsidRPr="00330D28" w:rsidRDefault="00706C86" w:rsidP="00706C86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706C86" w:rsidRDefault="00706C86" w:rsidP="00706C86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706C86" w:rsidRPr="002719D5" w:rsidRDefault="00706C86" w:rsidP="00706C86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706C86" w:rsidRPr="00330D28" w:rsidTr="00F53FE4">
        <w:trPr>
          <w:trHeight w:val="188"/>
        </w:trPr>
        <w:tc>
          <w:tcPr>
            <w:tcW w:w="3098" w:type="dxa"/>
            <w:gridSpan w:val="2"/>
          </w:tcPr>
          <w:p w:rsidR="00706C86" w:rsidRPr="00330D28" w:rsidRDefault="00706C86" w:rsidP="00F53FE4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15 липня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706C86" w:rsidRPr="00330D28" w:rsidRDefault="00706C86" w:rsidP="00F53FE4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706C86" w:rsidRPr="00330D28" w:rsidRDefault="00706C86" w:rsidP="00706C86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2144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706C86" w:rsidRPr="004C1C58" w:rsidTr="00F53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6C86" w:rsidRPr="009D7BE4" w:rsidRDefault="00706C86" w:rsidP="00F53FE4">
            <w:pPr>
              <w:spacing w:after="0" w:line="240" w:lineRule="auto"/>
              <w:ind w:right="-1"/>
              <w:jc w:val="both"/>
              <w:rPr>
                <w:lang w:val="uk-UA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A466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Яценко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Т.В.</w:t>
            </w:r>
            <w:r w:rsidRPr="00A466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Приморського районного суду міста Одеси </w:t>
            </w:r>
            <w:proofErr w:type="spellStart"/>
            <w:r w:rsidRPr="00A466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Абухіна</w:t>
            </w:r>
            <w:proofErr w:type="spellEnd"/>
            <w:r w:rsidRPr="00A466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Р.Д.</w:t>
            </w: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 w:rsidRPr="00330D28">
              <w:rPr>
                <w:lang w:val="uk-UA"/>
              </w:rPr>
              <w:t xml:space="preserve"> </w:t>
            </w:r>
            <w:r w:rsidRPr="00DB1E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Денисенка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В.А. стосовно суддів Волинського окружного адміністративного суду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Ксензюка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А.Я., Ковальчука В.Д.,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Костюкевича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С.Ф.;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Кулигіної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А.Ю. стосовно суддів Миколаївського апеляційного суду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Темнікової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В.І., Крамаренко Т.В., Бондаренко Т.З.;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еретюк</w:t>
            </w:r>
            <w:proofErr w:type="spellEnd"/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стосовно судді Волочиського районного су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ду Хмельницької області Павлової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.; 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«Фінансова компанія «</w:t>
            </w:r>
            <w:proofErr w:type="spellStart"/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Геліос</w:t>
            </w:r>
            <w:proofErr w:type="spellEnd"/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» в особі адвоката </w:t>
            </w:r>
            <w:proofErr w:type="spellStart"/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Шкаровського</w:t>
            </w:r>
            <w:proofErr w:type="spellEnd"/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стосовно судді Господарськог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 суду Харківської області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Шарко</w:t>
            </w:r>
            <w:proofErr w:type="spellEnd"/>
            <w:r w:rsidRPr="009D7B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.В.</w:t>
            </w:r>
          </w:p>
          <w:p w:rsidR="00706C86" w:rsidRPr="00330D28" w:rsidRDefault="00706C86" w:rsidP="00F53FE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706C86" w:rsidRPr="002719D5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706C86" w:rsidRPr="00330D28" w:rsidRDefault="00706C86" w:rsidP="00706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членів Говорухи В.І., </w:t>
      </w:r>
      <w:proofErr w:type="spellStart"/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706C86" w:rsidRPr="002719D5" w:rsidRDefault="00706C86" w:rsidP="00706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706C86" w:rsidRPr="00330D28" w:rsidRDefault="00706C86" w:rsidP="00706C86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 червня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Я-3577/0/7-20 надійшла дисциплінарна скарга Яценко Т.В. на дії судді Приморського районного суду міста Одеси </w:t>
      </w:r>
      <w:proofErr w:type="spellStart"/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Абухіна</w:t>
      </w:r>
      <w:proofErr w:type="spellEnd"/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Р.Д. під час здійснення правосуддя у справі № 522/9429/15-ц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 Д-3594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>/0/7-20</w:t>
      </w:r>
      <w:r w:rsidRPr="008C1D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надійшла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дисциплінарна скарга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14 липня 2020 року за вхідним номером Д-3594/1/7-20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доповнення до дисциплінарної скарги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Денисенка В.А.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Волинського окружного адміністративного суду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Ксензюка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А.Я., Ковальчука В.Д.,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Костюкевича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С.Ф.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803/173/16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 та доповнень до 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30 червня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та доповнень до дисциплінарної 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5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 К-3540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Кулигіної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А.Ю.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Миколаївського апеляційного суду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Темнікової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В.І., Крамаренко Т.В., Бондаренко Т.З.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 здійснення правосуддя у справах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486/1491/18 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№ 486/2075/14-ц.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06C86" w:rsidRPr="00114D4C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114D4C">
        <w:rPr>
          <w:rFonts w:ascii="Times New Roman" w:hAnsi="Times New Roman"/>
          <w:sz w:val="28"/>
          <w:szCs w:val="28"/>
          <w:lang w:val="uk-UA"/>
        </w:rPr>
        <w:t>о Вищої ради правосуддя 22 червня 2020 року</w:t>
      </w:r>
      <w:r w:rsidRPr="00114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вхідним </w:t>
      </w:r>
      <w:r w:rsidRPr="00A4666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номером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 В-3781/0/7-20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D4C">
        <w:rPr>
          <w:rFonts w:ascii="Times New Roman" w:hAnsi="Times New Roman"/>
          <w:sz w:val="28"/>
          <w:szCs w:val="28"/>
          <w:lang w:val="uk-UA"/>
        </w:rPr>
        <w:t>надійшла дисциплінарна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D4C">
        <w:rPr>
          <w:rFonts w:ascii="Times New Roman" w:hAnsi="Times New Roman"/>
          <w:sz w:val="28"/>
          <w:szCs w:val="28"/>
          <w:lang w:val="uk-UA"/>
        </w:rPr>
        <w:t xml:space="preserve">скарга </w:t>
      </w:r>
      <w:proofErr w:type="spellStart"/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Веретюк</w:t>
      </w:r>
      <w:proofErr w:type="spellEnd"/>
      <w:r w:rsidRPr="00114D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Л.Т. на дії судді Волочиського районного суду Хмельницької області Павлової А.С.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4D4C">
        <w:rPr>
          <w:rFonts w:ascii="Times New Roman" w:hAnsi="Times New Roman"/>
          <w:sz w:val="28"/>
          <w:szCs w:val="28"/>
          <w:lang w:val="uk-UA"/>
        </w:rPr>
        <w:t>№ 671/2363/18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06C86" w:rsidRPr="00F43783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 липня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діях судді не встановлено ознак дисциплінарного проступку, а доводи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зводяться лише до незгоди із судовим рішенням (пункт 4 частини першої статті 45 Закону України «Про Вищу раду правосуддя»).</w:t>
      </w:r>
    </w:p>
    <w:p w:rsidR="00706C86" w:rsidRPr="006F6720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18 травня 2020 року за вхідним номером                69/6/13-20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>ТОВ «Фінансова компанія «</w:t>
      </w:r>
      <w:proofErr w:type="spellStart"/>
      <w:r w:rsidRPr="009D7BE4">
        <w:rPr>
          <w:rFonts w:ascii="Times New Roman" w:hAnsi="Times New Roman" w:cs="Times New Roman"/>
          <w:sz w:val="28"/>
          <w:szCs w:val="28"/>
          <w:lang w:val="uk-UA"/>
        </w:rPr>
        <w:t>Геліос</w:t>
      </w:r>
      <w:proofErr w:type="spellEnd"/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proofErr w:type="spellStart"/>
      <w:r w:rsidRPr="009D7BE4">
        <w:rPr>
          <w:rFonts w:ascii="Times New Roman" w:hAnsi="Times New Roman" w:cs="Times New Roman"/>
          <w:sz w:val="28"/>
          <w:szCs w:val="28"/>
          <w:lang w:val="uk-UA"/>
        </w:rPr>
        <w:t>Шкаровського</w:t>
      </w:r>
      <w:proofErr w:type="spellEnd"/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>осподарськог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суду Харківської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Шарко</w:t>
      </w:r>
      <w:proofErr w:type="spellEnd"/>
      <w:r w:rsidRPr="009D7BE4"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D7BE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E81129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№ 922/3552/19, 922/1418/19, 922/3042/16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C86" w:rsidRPr="00F43783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30 червня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706C86" w:rsidRPr="00330D28" w:rsidRDefault="00706C86" w:rsidP="00706C8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частини шостої статті 107 Закону України «Про судоустрій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706C86" w:rsidRPr="00330D28" w:rsidRDefault="00706C86" w:rsidP="00706C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706C86" w:rsidRPr="00330D28" w:rsidRDefault="00706C86" w:rsidP="00706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706C86" w:rsidRPr="00330D28" w:rsidRDefault="00706C86" w:rsidP="00706C86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706C86" w:rsidRPr="00330D28" w:rsidRDefault="00706C86" w:rsidP="00706C86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706C86" w:rsidRPr="00330D28" w:rsidRDefault="00706C86" w:rsidP="00706C86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6662">
        <w:rPr>
          <w:rFonts w:ascii="Times New Roman" w:hAnsi="Times New Roman" w:cs="Times New Roman"/>
          <w:sz w:val="28"/>
          <w:szCs w:val="28"/>
          <w:lang w:val="uk-UA"/>
        </w:rPr>
        <w:t xml:space="preserve">Яценко Тетяни Валентинівни стосовно судді Приморського районного суду міста Одеси </w:t>
      </w:r>
      <w:proofErr w:type="spellStart"/>
      <w:r w:rsidRPr="00A46662">
        <w:rPr>
          <w:rFonts w:ascii="Times New Roman" w:hAnsi="Times New Roman" w:cs="Times New Roman"/>
          <w:sz w:val="28"/>
          <w:szCs w:val="28"/>
          <w:lang w:val="uk-UA"/>
        </w:rPr>
        <w:t>Абухіна</w:t>
      </w:r>
      <w:proofErr w:type="spellEnd"/>
      <w:r w:rsidRPr="00A46662">
        <w:rPr>
          <w:rFonts w:ascii="Times New Roman" w:hAnsi="Times New Roman" w:cs="Times New Roman"/>
          <w:sz w:val="28"/>
          <w:szCs w:val="28"/>
          <w:lang w:val="uk-UA"/>
        </w:rPr>
        <w:t xml:space="preserve"> Руслана Дмитровича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C86" w:rsidRDefault="00706C86" w:rsidP="00706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Денисенка Віталія Анатолійовича стосовно суддів Волинського окружного адміністративного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Ксензюка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Ярославовича, Ковальчука Володимира Дмитровича,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Костюкевича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Федоровича.</w:t>
      </w:r>
    </w:p>
    <w:p w:rsidR="00706C86" w:rsidRDefault="00706C86" w:rsidP="00706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Кулигіної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Антоніни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Юльянівни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суддів Миколаївського апеляційного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Темнікової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Іванівни, Крамаренко Тетяни Володимирівни, Бондаренко Тетяни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Знаменівни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6C86" w:rsidRPr="00AC636A" w:rsidRDefault="00706C86" w:rsidP="00706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AC636A">
        <w:rPr>
          <w:rFonts w:ascii="Times New Roman" w:hAnsi="Times New Roman" w:cs="Times New Roman"/>
          <w:sz w:val="28"/>
          <w:szCs w:val="28"/>
          <w:lang w:val="uk-UA"/>
        </w:rPr>
        <w:t>Веретюк</w:t>
      </w:r>
      <w:proofErr w:type="spellEnd"/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Лідії Тимофіївни стосовно судді Волочиського районного су</w:t>
      </w:r>
      <w:r>
        <w:rPr>
          <w:rFonts w:ascii="Times New Roman" w:hAnsi="Times New Roman" w:cs="Times New Roman"/>
          <w:sz w:val="28"/>
          <w:szCs w:val="28"/>
          <w:lang w:val="uk-UA"/>
        </w:rPr>
        <w:t>ду Хмельницької області Павлової Анни Сергіївни.</w:t>
      </w:r>
    </w:p>
    <w:p w:rsidR="00706C86" w:rsidRDefault="00706C86" w:rsidP="00706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ТОВ «Фінансова компанія «</w:t>
      </w:r>
      <w:proofErr w:type="spellStart"/>
      <w:r w:rsidRPr="00AC636A">
        <w:rPr>
          <w:rFonts w:ascii="Times New Roman" w:hAnsi="Times New Roman" w:cs="Times New Roman"/>
          <w:sz w:val="28"/>
          <w:szCs w:val="28"/>
          <w:lang w:val="uk-UA"/>
        </w:rPr>
        <w:t>Геліос</w:t>
      </w:r>
      <w:proofErr w:type="spellEnd"/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proofErr w:type="spellStart"/>
      <w:r w:rsidRPr="00AC636A">
        <w:rPr>
          <w:rFonts w:ascii="Times New Roman" w:hAnsi="Times New Roman" w:cs="Times New Roman"/>
          <w:sz w:val="28"/>
          <w:szCs w:val="28"/>
          <w:lang w:val="uk-UA"/>
        </w:rPr>
        <w:t>Шкаровського</w:t>
      </w:r>
      <w:proofErr w:type="spellEnd"/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Дениса Олеговича стосовно судді Господарського суду Харківської області </w:t>
      </w:r>
      <w:proofErr w:type="spellStart"/>
      <w:r w:rsidRPr="00AC636A">
        <w:rPr>
          <w:rFonts w:ascii="Times New Roman" w:hAnsi="Times New Roman" w:cs="Times New Roman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>арко</w:t>
      </w:r>
      <w:proofErr w:type="spellEnd"/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Людмили Володим</w:t>
      </w:r>
      <w:r>
        <w:rPr>
          <w:rFonts w:ascii="Times New Roman" w:hAnsi="Times New Roman" w:cs="Times New Roman"/>
          <w:sz w:val="28"/>
          <w:szCs w:val="28"/>
          <w:lang w:val="uk-UA"/>
        </w:rPr>
        <w:t>ирівни.</w:t>
      </w:r>
    </w:p>
    <w:p w:rsidR="00706C86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C86" w:rsidRPr="00330D28" w:rsidRDefault="00706C86" w:rsidP="00706C86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6C86" w:rsidRPr="00330D28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706C86" w:rsidRDefault="00706C86" w:rsidP="00706C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706C86" w:rsidRDefault="00706C86" w:rsidP="00706C8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706C86" w:rsidRPr="00712615" w:rsidRDefault="00706C86" w:rsidP="00706C8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4F0200">
      <w:headerReference w:type="default" r:id="rId5"/>
      <w:pgSz w:w="11906" w:h="16838"/>
      <w:pgMar w:top="0" w:right="850" w:bottom="70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EndPr/>
    <w:sdtContent>
      <w:p w:rsidR="00B71C5B" w:rsidRDefault="00706C8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71C5B" w:rsidRDefault="00706C8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706C86"/>
    <w:rsid w:val="001A51C5"/>
    <w:rsid w:val="00367A65"/>
    <w:rsid w:val="00426E7A"/>
    <w:rsid w:val="0070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86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706C86"/>
    <w:rPr>
      <w:rFonts w:cs="Times New Roman"/>
    </w:rPr>
  </w:style>
  <w:style w:type="paragraph" w:styleId="a3">
    <w:name w:val="Body Text"/>
    <w:basedOn w:val="a"/>
    <w:link w:val="a4"/>
    <w:rsid w:val="00706C86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706C86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06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06C86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4566</Words>
  <Characters>2604</Characters>
  <Application>Microsoft Office Word</Application>
  <DocSecurity>0</DocSecurity>
  <Lines>21</Lines>
  <Paragraphs>14</Paragraphs>
  <ScaleCrop>false</ScaleCrop>
  <Company>Microsoft</Company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2020-07-16T09:55:00Z</dcterms:created>
  <dcterms:modified xsi:type="dcterms:W3CDTF">2020-07-16T09:55:00Z</dcterms:modified>
</cp:coreProperties>
</file>