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EDA" w:rsidRDefault="009F5EDA" w:rsidP="009F5EDA">
      <w:pPr>
        <w:jc w:val="center"/>
        <w:rPr>
          <w:b/>
          <w:sz w:val="26"/>
          <w:szCs w:val="26"/>
        </w:rPr>
      </w:pPr>
      <w:r>
        <w:rPr>
          <w:b/>
          <w:noProof/>
          <w:sz w:val="26"/>
          <w:szCs w:val="26"/>
          <w:lang w:eastAsia="uk-UA"/>
        </w:rPr>
        <w:drawing>
          <wp:anchor distT="0" distB="0" distL="133350" distR="114300" simplePos="0" relativeHeight="251659264" behindDoc="0" locked="0" layoutInCell="1" allowOverlap="1" wp14:anchorId="1EC7F32A" wp14:editId="77C84F8C">
            <wp:simplePos x="0" y="0"/>
            <wp:positionH relativeFrom="column">
              <wp:posOffset>2760345</wp:posOffset>
            </wp:positionH>
            <wp:positionV relativeFrom="paragraph">
              <wp:posOffset>133350</wp:posOffset>
            </wp:positionV>
            <wp:extent cx="501015" cy="651510"/>
            <wp:effectExtent l="0" t="0" r="0" b="0"/>
            <wp:wrapNone/>
            <wp:docPr id="1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6515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F5EDA" w:rsidRDefault="009F5EDA" w:rsidP="009F5EDA">
      <w:pPr>
        <w:jc w:val="center"/>
        <w:rPr>
          <w:b/>
          <w:sz w:val="26"/>
          <w:szCs w:val="26"/>
        </w:rPr>
      </w:pPr>
    </w:p>
    <w:p w:rsidR="009F5EDA" w:rsidRDefault="009F5EDA" w:rsidP="009F5EDA">
      <w:pPr>
        <w:spacing w:before="360" w:after="60" w:line="240" w:lineRule="auto"/>
        <w:jc w:val="center"/>
        <w:rPr>
          <w:rFonts w:ascii="AcademyC" w:hAnsi="AcademyC"/>
          <w:b/>
          <w:sz w:val="28"/>
          <w:szCs w:val="28"/>
        </w:rPr>
      </w:pPr>
      <w:r>
        <w:rPr>
          <w:rFonts w:ascii="AcademyC" w:hAnsi="AcademyC"/>
          <w:b/>
          <w:sz w:val="28"/>
          <w:szCs w:val="28"/>
        </w:rPr>
        <w:t>УКРАЇНА</w:t>
      </w:r>
    </w:p>
    <w:p w:rsidR="009F5EDA" w:rsidRDefault="009F5EDA" w:rsidP="009F5EDA">
      <w:pPr>
        <w:spacing w:after="60" w:line="240" w:lineRule="auto"/>
        <w:jc w:val="center"/>
        <w:rPr>
          <w:rFonts w:ascii="AcademyC" w:hAnsi="AcademyC"/>
          <w:b/>
          <w:sz w:val="28"/>
          <w:szCs w:val="28"/>
        </w:rPr>
      </w:pPr>
      <w:r>
        <w:rPr>
          <w:rFonts w:ascii="AcademyC" w:hAnsi="AcademyC"/>
          <w:b/>
          <w:sz w:val="28"/>
          <w:szCs w:val="28"/>
        </w:rPr>
        <w:t>ВИЩА  РАДА  ПРАВОСУДДЯ</w:t>
      </w:r>
    </w:p>
    <w:p w:rsidR="009F5EDA" w:rsidRDefault="009F5EDA" w:rsidP="009F5EDA">
      <w:pPr>
        <w:spacing w:after="240" w:line="240" w:lineRule="auto"/>
        <w:jc w:val="center"/>
        <w:rPr>
          <w:rFonts w:ascii="AcademyC" w:hAnsi="AcademyC"/>
          <w:b/>
          <w:sz w:val="28"/>
          <w:szCs w:val="28"/>
        </w:rPr>
      </w:pPr>
      <w:r>
        <w:rPr>
          <w:rFonts w:ascii="AcademyC" w:hAnsi="AcademyC"/>
          <w:b/>
          <w:sz w:val="28"/>
          <w:szCs w:val="28"/>
        </w:rPr>
        <w:t>УХВАЛА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4127"/>
        <w:gridCol w:w="5371"/>
      </w:tblGrid>
      <w:tr w:rsidR="003154E9" w:rsidTr="003154E9">
        <w:trPr>
          <w:trHeight w:val="188"/>
        </w:trPr>
        <w:tc>
          <w:tcPr>
            <w:tcW w:w="4127" w:type="dxa"/>
            <w:shd w:val="clear" w:color="auto" w:fill="auto"/>
          </w:tcPr>
          <w:p w:rsidR="003154E9" w:rsidRDefault="003154E9" w:rsidP="00B5487B">
            <w:pPr>
              <w:spacing w:after="0" w:line="240" w:lineRule="auto"/>
              <w:ind w:left="-113" w:right="-2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16 липня 2020 року</w:t>
            </w:r>
          </w:p>
        </w:tc>
        <w:tc>
          <w:tcPr>
            <w:tcW w:w="5371" w:type="dxa"/>
            <w:shd w:val="clear" w:color="auto" w:fill="auto"/>
          </w:tcPr>
          <w:p w:rsidR="003154E9" w:rsidRPr="00D40AA6" w:rsidRDefault="003154E9" w:rsidP="00D40AA6">
            <w:pPr>
              <w:tabs>
                <w:tab w:val="left" w:pos="2340"/>
              </w:tabs>
              <w:spacing w:after="0" w:line="240" w:lineRule="auto"/>
              <w:ind w:right="-2" w:hanging="109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Київ</w:t>
            </w:r>
            <w:r>
              <w:rPr>
                <w:rFonts w:ascii="Times New Roman" w:hAnsi="Times New Roman"/>
                <w:color w:val="000000"/>
              </w:rPr>
              <w:tab/>
            </w:r>
            <w:r w:rsidR="00D40AA6" w:rsidRPr="00D40AA6">
              <w:rPr>
                <w:rFonts w:ascii="Times New Roman" w:hAnsi="Times New Roman"/>
                <w:color w:val="000000"/>
                <w:sz w:val="28"/>
                <w:szCs w:val="28"/>
              </w:rPr>
              <w:t>№ 2176/0/15-20</w:t>
            </w:r>
          </w:p>
        </w:tc>
      </w:tr>
    </w:tbl>
    <w:p w:rsidR="009F5EDA" w:rsidRDefault="009F5EDA" w:rsidP="009F5E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5EDA" w:rsidRDefault="009F5EDA" w:rsidP="009F5EDA">
      <w:pPr>
        <w:tabs>
          <w:tab w:val="left" w:pos="0"/>
          <w:tab w:val="left" w:pos="4287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F5EDA" w:rsidRDefault="009F5EDA" w:rsidP="009F5ED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 об’єднання дисциплінарних </w:t>
      </w:r>
    </w:p>
    <w:p w:rsidR="009F5EDA" w:rsidRDefault="009F5EDA" w:rsidP="009F5ED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справ стосовно судді Центрального </w:t>
      </w:r>
    </w:p>
    <w:p w:rsidR="009F5EDA" w:rsidRDefault="009F5EDA" w:rsidP="009F5E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 xml:space="preserve">районного суду міста Миколаєва </w:t>
      </w:r>
      <w:proofErr w:type="spellStart"/>
      <w:r>
        <w:rPr>
          <w:rFonts w:ascii="Times New Roman" w:hAnsi="Times New Roman"/>
          <w:b/>
          <w:sz w:val="24"/>
          <w:szCs w:val="24"/>
        </w:rPr>
        <w:t>Чулупа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О.С.</w:t>
      </w:r>
    </w:p>
    <w:p w:rsidR="009F5EDA" w:rsidRDefault="009F5EDA" w:rsidP="009F5E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5EDA" w:rsidRPr="009A3AA4" w:rsidRDefault="009F5EDA" w:rsidP="009F5EDA">
      <w:pPr>
        <w:tabs>
          <w:tab w:val="left" w:pos="382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3AA4">
        <w:rPr>
          <w:rFonts w:ascii="Times New Roman" w:hAnsi="Times New Roman"/>
          <w:sz w:val="28"/>
          <w:szCs w:val="28"/>
          <w:lang w:val="ru-RU"/>
        </w:rPr>
        <w:t xml:space="preserve">          </w:t>
      </w:r>
      <w:r>
        <w:rPr>
          <w:rFonts w:ascii="Times New Roman" w:hAnsi="Times New Roman"/>
          <w:sz w:val="28"/>
          <w:szCs w:val="28"/>
        </w:rPr>
        <w:t>Вища рада правосуддя, розглянувши питання про об’єднання дисциплінарних справ стосовно судді Центрального районного суду міста</w:t>
      </w:r>
      <w:r w:rsidR="00D40AA6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Миколаєва </w:t>
      </w:r>
      <w:proofErr w:type="spellStart"/>
      <w:r>
        <w:rPr>
          <w:rFonts w:ascii="Times New Roman" w:hAnsi="Times New Roman"/>
          <w:sz w:val="28"/>
          <w:szCs w:val="28"/>
        </w:rPr>
        <w:t>Чулупа</w:t>
      </w:r>
      <w:proofErr w:type="spellEnd"/>
      <w:r>
        <w:rPr>
          <w:rFonts w:ascii="Times New Roman" w:hAnsi="Times New Roman"/>
          <w:sz w:val="28"/>
          <w:szCs w:val="28"/>
        </w:rPr>
        <w:t xml:space="preserve"> Олександра Степановича, які перебувають у провадженні різних Дисциплінарних палат Вищої ради правосуддя,</w:t>
      </w:r>
    </w:p>
    <w:p w:rsidR="009F5EDA" w:rsidRDefault="009F5EDA" w:rsidP="009F5E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9F5EDA" w:rsidRDefault="009F5EDA" w:rsidP="009F5E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встановила:</w:t>
      </w:r>
    </w:p>
    <w:p w:rsidR="009F5EDA" w:rsidRDefault="009F5EDA" w:rsidP="009F5ED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F5EDA" w:rsidRDefault="009F5EDA" w:rsidP="009F5E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 розгляді різних Дисциплінарних палат Вищої ради правосуддя перебувають дисциплінарні справи стосовно судді Центрального районного суду міста</w:t>
      </w:r>
      <w:r w:rsidR="00D40AA6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Миколаєва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Чулупа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О.С.</w:t>
      </w:r>
    </w:p>
    <w:p w:rsidR="009F5EDA" w:rsidRDefault="009F5EDA" w:rsidP="009F5EDA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Так, на розгляді Другої Дисциплінарної палати Вищої ради правосуддя перебуває дисциплінарна справа стосовно судді Центрального районного суду міста Миколаєва </w:t>
      </w:r>
      <w:proofErr w:type="spellStart"/>
      <w:r>
        <w:rPr>
          <w:rFonts w:ascii="Times New Roman" w:hAnsi="Times New Roman"/>
          <w:sz w:val="28"/>
          <w:szCs w:val="28"/>
        </w:rPr>
        <w:t>Чулупа</w:t>
      </w:r>
      <w:proofErr w:type="spellEnd"/>
      <w:r>
        <w:rPr>
          <w:rFonts w:ascii="Times New Roman" w:hAnsi="Times New Roman"/>
          <w:sz w:val="28"/>
          <w:szCs w:val="28"/>
        </w:rPr>
        <w:t xml:space="preserve"> О.С., відкрита ухвалою Другої Дисциплінарної палати Вищої ради правосуддя від 13 липня 2020 року № </w:t>
      </w:r>
      <w:r w:rsidR="00B5487B">
        <w:rPr>
          <w:rFonts w:ascii="Times New Roman" w:hAnsi="Times New Roman"/>
          <w:sz w:val="28"/>
          <w:szCs w:val="28"/>
        </w:rPr>
        <w:t>2</w:t>
      </w:r>
      <w:r w:rsidR="00310758" w:rsidRPr="00310758">
        <w:rPr>
          <w:rFonts w:ascii="Times New Roman" w:hAnsi="Times New Roman"/>
          <w:sz w:val="28"/>
          <w:szCs w:val="28"/>
        </w:rPr>
        <w:t>1</w:t>
      </w:r>
      <w:r w:rsidR="00B5487B">
        <w:rPr>
          <w:rFonts w:ascii="Times New Roman" w:hAnsi="Times New Roman"/>
          <w:sz w:val="28"/>
          <w:szCs w:val="28"/>
        </w:rPr>
        <w:t>06</w:t>
      </w:r>
      <w:r>
        <w:rPr>
          <w:rFonts w:ascii="Times New Roman" w:hAnsi="Times New Roman"/>
          <w:sz w:val="28"/>
          <w:szCs w:val="28"/>
        </w:rPr>
        <w:t xml:space="preserve">/2дп/15-20 за скаргою прокуратури Миколаївської області (вхідний </w:t>
      </w:r>
      <w:r w:rsidRPr="009A3AA4">
        <w:rPr>
          <w:rFonts w:ascii="Times New Roman" w:eastAsia="Times New Roman" w:hAnsi="Times New Roman"/>
          <w:color w:val="1D1D1B"/>
          <w:kern w:val="0"/>
          <w:sz w:val="28"/>
          <w:szCs w:val="28"/>
          <w:lang w:eastAsia="ru-RU"/>
        </w:rPr>
        <w:t>№ 281/1/7-20</w:t>
      </w:r>
      <w:r>
        <w:rPr>
          <w:rFonts w:ascii="Times New Roman" w:hAnsi="Times New Roman"/>
          <w:sz w:val="28"/>
          <w:szCs w:val="28"/>
        </w:rPr>
        <w:t>) (доповідач – член Другої Дисцип</w:t>
      </w:r>
      <w:r>
        <w:rPr>
          <w:rFonts w:ascii="Times New Roman" w:eastAsia="Calibri" w:hAnsi="Times New Roman"/>
          <w:sz w:val="28"/>
          <w:szCs w:val="28"/>
        </w:rPr>
        <w:t xml:space="preserve">лінарної палати Вищої ради правосуддя </w:t>
      </w:r>
      <w:proofErr w:type="spellStart"/>
      <w:r>
        <w:rPr>
          <w:rFonts w:ascii="Times New Roman" w:eastAsia="Calibri" w:hAnsi="Times New Roman"/>
          <w:sz w:val="28"/>
          <w:szCs w:val="28"/>
        </w:rPr>
        <w:t>Худик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М.П.).</w:t>
      </w:r>
    </w:p>
    <w:p w:rsidR="009F5EDA" w:rsidRDefault="009F5EDA" w:rsidP="009F5EDA">
      <w:pPr>
        <w:spacing w:after="0" w:line="240" w:lineRule="auto"/>
        <w:ind w:firstLine="709"/>
        <w:jc w:val="both"/>
      </w:pPr>
      <w:r>
        <w:rPr>
          <w:rFonts w:ascii="Times New Roman" w:eastAsia="Calibri" w:hAnsi="Times New Roman"/>
          <w:sz w:val="28"/>
          <w:szCs w:val="28"/>
        </w:rPr>
        <w:t xml:space="preserve">Водночас на розгляді Третьої Дисциплінарної палати Вищої ради правосуддя перебуває об’єднана ухвалою Вищої ради правосуддя від 15 травня 2020 року 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№ 1351/0/15-20 </w:t>
      </w:r>
      <w:r>
        <w:rPr>
          <w:rFonts w:ascii="Times New Roman" w:eastAsia="Calibri" w:hAnsi="Times New Roman"/>
          <w:color w:val="1D1D1B"/>
          <w:sz w:val="28"/>
          <w:szCs w:val="28"/>
          <w:shd w:val="clear" w:color="auto" w:fill="FFFFFF"/>
        </w:rPr>
        <w:t xml:space="preserve">та ухвалою Третьої Дисциплінарної палати Вищої ради правосуддя від 10 червня 2020 року № </w:t>
      </w:r>
      <w:r>
        <w:rPr>
          <w:rFonts w:ascii="Times New Roman" w:eastAsia="Calibri" w:hAnsi="Times New Roman"/>
          <w:color w:val="1D1D1B"/>
          <w:sz w:val="28"/>
          <w:szCs w:val="28"/>
        </w:rPr>
        <w:t>1768/3дп/15-20</w:t>
      </w:r>
      <w:r>
        <w:rPr>
          <w:rFonts w:ascii="Times New Roman" w:eastAsia="Calibri" w:hAnsi="Times New Roman"/>
          <w:color w:val="1D1D1B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 xml:space="preserve"> дисциплінарна справа стосовно судді Центрального районного суду міста Миколаєва</w:t>
      </w:r>
      <w:r>
        <w:rPr>
          <w:rFonts w:ascii="Times New Roman" w:eastAsia="Calibri" w:hAnsi="Times New Roman"/>
          <w:sz w:val="28"/>
          <w:szCs w:val="28"/>
        </w:rPr>
        <w:br/>
      </w:r>
      <w:proofErr w:type="spellStart"/>
      <w:r>
        <w:rPr>
          <w:rFonts w:ascii="Times New Roman" w:eastAsia="Calibri" w:hAnsi="Times New Roman"/>
          <w:sz w:val="28"/>
          <w:szCs w:val="28"/>
        </w:rPr>
        <w:t>Чулупа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О.С.</w:t>
      </w:r>
      <w:r>
        <w:rPr>
          <w:rFonts w:ascii="Times New Roman" w:eastAsia="Calibri" w:hAnsi="Times New Roman"/>
          <w:color w:val="1D1D1B"/>
          <w:sz w:val="28"/>
          <w:szCs w:val="28"/>
        </w:rPr>
        <w:t xml:space="preserve">, відкрита за дисциплінарними скаргами адвоката </w:t>
      </w:r>
      <w:proofErr w:type="spellStart"/>
      <w:r>
        <w:rPr>
          <w:rFonts w:ascii="Times New Roman" w:eastAsia="Calibri" w:hAnsi="Times New Roman"/>
          <w:color w:val="1D1D1B"/>
          <w:sz w:val="28"/>
          <w:szCs w:val="28"/>
        </w:rPr>
        <w:t>Соколіка</w:t>
      </w:r>
      <w:proofErr w:type="spellEnd"/>
      <w:r>
        <w:rPr>
          <w:rFonts w:ascii="Times New Roman" w:eastAsia="Calibri" w:hAnsi="Times New Roman"/>
          <w:color w:val="1D1D1B"/>
          <w:sz w:val="28"/>
          <w:szCs w:val="28"/>
        </w:rPr>
        <w:t xml:space="preserve"> Віталія Дмитровича, </w:t>
      </w:r>
      <w:proofErr w:type="spellStart"/>
      <w:r>
        <w:rPr>
          <w:rFonts w:ascii="Times New Roman" w:eastAsia="Calibri" w:hAnsi="Times New Roman"/>
          <w:color w:val="1D1D1B"/>
          <w:sz w:val="28"/>
          <w:szCs w:val="28"/>
        </w:rPr>
        <w:t>Везломцевої</w:t>
      </w:r>
      <w:proofErr w:type="spellEnd"/>
      <w:r>
        <w:rPr>
          <w:rFonts w:ascii="Times New Roman" w:eastAsia="Calibri" w:hAnsi="Times New Roman"/>
          <w:color w:val="1D1D1B"/>
          <w:sz w:val="28"/>
          <w:szCs w:val="28"/>
        </w:rPr>
        <w:t xml:space="preserve"> Марини Валеріївни, </w:t>
      </w:r>
      <w:proofErr w:type="spellStart"/>
      <w:r>
        <w:rPr>
          <w:rFonts w:ascii="Times New Roman" w:eastAsia="Calibri" w:hAnsi="Times New Roman"/>
          <w:color w:val="1D1D1B"/>
          <w:sz w:val="28"/>
          <w:szCs w:val="28"/>
        </w:rPr>
        <w:t>Резнікова</w:t>
      </w:r>
      <w:proofErr w:type="spellEnd"/>
      <w:r>
        <w:rPr>
          <w:rFonts w:ascii="Times New Roman" w:eastAsia="Calibri" w:hAnsi="Times New Roman"/>
          <w:color w:val="1D1D1B"/>
          <w:sz w:val="28"/>
          <w:szCs w:val="28"/>
        </w:rPr>
        <w:t xml:space="preserve"> Дмитра Анатолійовича, адвоката </w:t>
      </w:r>
      <w:proofErr w:type="spellStart"/>
      <w:r>
        <w:rPr>
          <w:rFonts w:ascii="Times New Roman" w:eastAsia="Calibri" w:hAnsi="Times New Roman"/>
          <w:color w:val="1D1D1B"/>
          <w:sz w:val="28"/>
          <w:szCs w:val="28"/>
        </w:rPr>
        <w:t>Косенчука</w:t>
      </w:r>
      <w:proofErr w:type="spellEnd"/>
      <w:r>
        <w:rPr>
          <w:rFonts w:ascii="Times New Roman" w:eastAsia="Calibri" w:hAnsi="Times New Roman"/>
          <w:color w:val="1D1D1B"/>
          <w:sz w:val="28"/>
          <w:szCs w:val="28"/>
        </w:rPr>
        <w:t xml:space="preserve"> Сергія Івановича, </w:t>
      </w:r>
      <w:proofErr w:type="spellStart"/>
      <w:r>
        <w:rPr>
          <w:rFonts w:ascii="Times New Roman" w:eastAsia="Calibri" w:hAnsi="Times New Roman"/>
          <w:color w:val="1D1D1B"/>
          <w:sz w:val="28"/>
          <w:szCs w:val="28"/>
        </w:rPr>
        <w:t>Шаповалова</w:t>
      </w:r>
      <w:proofErr w:type="spellEnd"/>
      <w:r>
        <w:rPr>
          <w:rFonts w:ascii="Times New Roman" w:eastAsia="Calibri" w:hAnsi="Times New Roman"/>
          <w:color w:val="1D1D1B"/>
          <w:sz w:val="28"/>
          <w:szCs w:val="28"/>
        </w:rPr>
        <w:t xml:space="preserve"> Юрія Володимировича, </w:t>
      </w:r>
      <w:proofErr w:type="spellStart"/>
      <w:r>
        <w:rPr>
          <w:rFonts w:ascii="Times New Roman" w:eastAsia="Calibri" w:hAnsi="Times New Roman"/>
          <w:color w:val="1D1D1B"/>
          <w:sz w:val="28"/>
          <w:szCs w:val="28"/>
        </w:rPr>
        <w:t>Вісленкової</w:t>
      </w:r>
      <w:proofErr w:type="spellEnd"/>
      <w:r>
        <w:rPr>
          <w:rFonts w:ascii="Times New Roman" w:eastAsia="Calibri" w:hAnsi="Times New Roman"/>
          <w:color w:val="1D1D1B"/>
          <w:sz w:val="28"/>
          <w:szCs w:val="28"/>
        </w:rPr>
        <w:t xml:space="preserve"> Світлани Юріївни, </w:t>
      </w:r>
      <w:proofErr w:type="spellStart"/>
      <w:r>
        <w:rPr>
          <w:rFonts w:ascii="Times New Roman" w:eastAsia="Calibri" w:hAnsi="Times New Roman"/>
          <w:color w:val="1D1D1B"/>
          <w:sz w:val="28"/>
          <w:szCs w:val="28"/>
        </w:rPr>
        <w:t>Безвуляка</w:t>
      </w:r>
      <w:proofErr w:type="spellEnd"/>
      <w:r>
        <w:rPr>
          <w:rFonts w:ascii="Times New Roman" w:eastAsia="Calibri" w:hAnsi="Times New Roman"/>
          <w:color w:val="1D1D1B"/>
          <w:sz w:val="28"/>
          <w:szCs w:val="28"/>
        </w:rPr>
        <w:t xml:space="preserve"> Василя Петровича, Величка Олександра Сергійовича, </w:t>
      </w:r>
      <w:proofErr w:type="spellStart"/>
      <w:r>
        <w:rPr>
          <w:rFonts w:ascii="Times New Roman" w:eastAsia="Calibri" w:hAnsi="Times New Roman"/>
          <w:color w:val="1D1D1B"/>
          <w:sz w:val="28"/>
          <w:szCs w:val="28"/>
        </w:rPr>
        <w:t>Шиянюк</w:t>
      </w:r>
      <w:proofErr w:type="spellEnd"/>
      <w:r>
        <w:rPr>
          <w:rFonts w:ascii="Times New Roman" w:eastAsia="Calibri" w:hAnsi="Times New Roman"/>
          <w:color w:val="1D1D1B"/>
          <w:sz w:val="28"/>
          <w:szCs w:val="28"/>
        </w:rPr>
        <w:t xml:space="preserve"> Вікторії Юріївни, товариства з обмеженою відповідальністю «Фінансова компанія «Позика», Гончаренка Олександра Івановича, </w:t>
      </w:r>
      <w:proofErr w:type="spellStart"/>
      <w:r>
        <w:rPr>
          <w:rFonts w:ascii="Times New Roman" w:eastAsia="Calibri" w:hAnsi="Times New Roman"/>
          <w:color w:val="1D1D1B"/>
          <w:sz w:val="28"/>
          <w:szCs w:val="28"/>
        </w:rPr>
        <w:t>Лопушанського</w:t>
      </w:r>
      <w:proofErr w:type="spellEnd"/>
      <w:r>
        <w:rPr>
          <w:rFonts w:ascii="Times New Roman" w:eastAsia="Calibri" w:hAnsi="Times New Roman"/>
          <w:color w:val="1D1D1B"/>
          <w:sz w:val="28"/>
          <w:szCs w:val="28"/>
        </w:rPr>
        <w:t xml:space="preserve"> Володимира Михайловича, </w:t>
      </w:r>
      <w:proofErr w:type="spellStart"/>
      <w:r>
        <w:rPr>
          <w:rFonts w:ascii="Times New Roman" w:eastAsia="Calibri" w:hAnsi="Times New Roman"/>
          <w:color w:val="1D1D1B"/>
          <w:sz w:val="28"/>
          <w:szCs w:val="28"/>
        </w:rPr>
        <w:t>Недєлько</w:t>
      </w:r>
      <w:proofErr w:type="spellEnd"/>
      <w:r>
        <w:rPr>
          <w:rFonts w:ascii="Times New Roman" w:eastAsia="Calibri" w:hAnsi="Times New Roman"/>
          <w:color w:val="1D1D1B"/>
          <w:sz w:val="28"/>
          <w:szCs w:val="28"/>
        </w:rPr>
        <w:t xml:space="preserve"> Лариси Олександрівни, </w:t>
      </w:r>
      <w:proofErr w:type="spellStart"/>
      <w:r>
        <w:rPr>
          <w:rFonts w:ascii="Times New Roman" w:eastAsia="Calibri" w:hAnsi="Times New Roman"/>
          <w:color w:val="1D1D1B"/>
          <w:sz w:val="28"/>
          <w:szCs w:val="28"/>
        </w:rPr>
        <w:t>Кручиніної</w:t>
      </w:r>
      <w:proofErr w:type="spellEnd"/>
      <w:r>
        <w:rPr>
          <w:rFonts w:ascii="Times New Roman" w:eastAsia="Calibri" w:hAnsi="Times New Roman"/>
          <w:color w:val="1D1D1B"/>
          <w:sz w:val="28"/>
          <w:szCs w:val="28"/>
        </w:rPr>
        <w:t xml:space="preserve"> Віри Василівни, Борисова Олега Володимировича, адвоката Чуприни Івана Олександровича.</w:t>
      </w:r>
    </w:p>
    <w:p w:rsidR="009F5EDA" w:rsidRDefault="009F5EDA" w:rsidP="009F5EDA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Проведення підготовки до розгляду об’єднаної дисциплінарної справи здійснюється членом Третьої Дисциплінарної палати Вищої ради правосуддя Івановою Л.Б. </w:t>
      </w:r>
    </w:p>
    <w:p w:rsidR="009F5EDA" w:rsidRDefault="009F5EDA" w:rsidP="009F5ED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Відповідно до частини дванадцятої статті 49 Закону України «Про Вищу раду правосуддя» Вища рада правосуддя на пленарному засіданні може ухвалити рішення про об’єднання дисциплінарних справ, які перебувають у провадженні різних Дисциплінарних палат, і передання їх на розгляд однієї Дисциплінарної палати.</w:t>
      </w:r>
    </w:p>
    <w:p w:rsidR="009F5EDA" w:rsidRDefault="009F5EDA" w:rsidP="009F5ED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Пунктом 12.33 Регламенту Вищої ради правосуддя передбачено, що Рада може ухвалити рішення про об’єднання дисциплінарних справ, які перебувають у провадженні різних Дисциплінарних палат, і передати їх на розгляд однієї Дисциплінарної палати. Підготовку до розгляду об’єднаної справи здійснює член цієї Дисциплінарної палати, який був раніше визначений доповідачем.</w:t>
      </w:r>
    </w:p>
    <w:p w:rsidR="009F5EDA" w:rsidRDefault="009F5EDA" w:rsidP="009F5ED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Вища рада правосуддя, керуючись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частиною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дванадцятою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статті 49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Закону України «Про Вищу раду правосуддя», пунктом 12.33 Регламенту Вищої ради правосуддя, </w:t>
      </w:r>
    </w:p>
    <w:p w:rsidR="009F5EDA" w:rsidRDefault="009F5EDA" w:rsidP="009F5E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ухвалила:</w:t>
      </w:r>
    </w:p>
    <w:p w:rsidR="009F5EDA" w:rsidRDefault="009F5EDA" w:rsidP="009F5E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F5EDA" w:rsidRDefault="009F5EDA" w:rsidP="009F5EDA">
      <w:pPr>
        <w:spacing w:after="0" w:line="240" w:lineRule="auto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об’єднати дисциплінарну справу стосовно судді Центрального районного суду міста Миколаєва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Чулупа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Олександра Степановича, відкриту за дисциплінарною скаргою прокуратури Миколаївської області (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вх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9A3AA4">
        <w:rPr>
          <w:rFonts w:ascii="Times New Roman" w:eastAsia="Times New Roman" w:hAnsi="Times New Roman"/>
          <w:color w:val="1D1D1B"/>
          <w:kern w:val="0"/>
          <w:sz w:val="28"/>
          <w:szCs w:val="28"/>
          <w:lang w:eastAsia="ru-RU"/>
        </w:rPr>
        <w:t>№ 281/1/7-20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>
        <w:rPr>
          <w:rFonts w:ascii="Times New Roman" w:hAnsi="Times New Roman"/>
          <w:sz w:val="28"/>
          <w:szCs w:val="28"/>
          <w:lang w:eastAsia="ru-RU"/>
        </w:rPr>
        <w:t xml:space="preserve"> з об’єднаною дисциплінарною справою</w:t>
      </w:r>
      <w:r>
        <w:rPr>
          <w:rFonts w:ascii="Times New Roman" w:hAnsi="Times New Roman"/>
          <w:sz w:val="28"/>
          <w:szCs w:val="28"/>
        </w:rPr>
        <w:t xml:space="preserve"> стосовно судді Центрального районного суд</w:t>
      </w:r>
      <w:r>
        <w:rPr>
          <w:rFonts w:ascii="Times New Roman" w:eastAsia="Calibri" w:hAnsi="Times New Roman"/>
          <w:sz w:val="28"/>
          <w:szCs w:val="28"/>
        </w:rPr>
        <w:t xml:space="preserve">у міста Миколаєва </w:t>
      </w:r>
      <w:proofErr w:type="spellStart"/>
      <w:r>
        <w:rPr>
          <w:rFonts w:ascii="Times New Roman" w:eastAsia="Calibri" w:hAnsi="Times New Roman"/>
          <w:sz w:val="28"/>
          <w:szCs w:val="28"/>
        </w:rPr>
        <w:t>Чулупа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Олександра Степановича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, відкритою за </w:t>
      </w:r>
      <w:r>
        <w:rPr>
          <w:rFonts w:ascii="Times New Roman" w:eastAsia="Calibri" w:hAnsi="Times New Roman"/>
          <w:sz w:val="28"/>
          <w:szCs w:val="28"/>
        </w:rPr>
        <w:t xml:space="preserve">дисциплінарними скаргами 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адвоката </w:t>
      </w:r>
      <w:proofErr w:type="spellStart"/>
      <w:r>
        <w:rPr>
          <w:rFonts w:ascii="Times New Roman" w:eastAsia="Calibri" w:hAnsi="Times New Roman"/>
          <w:sz w:val="28"/>
          <w:szCs w:val="28"/>
          <w:lang w:eastAsia="ru-RU"/>
        </w:rPr>
        <w:t>Соколіка</w:t>
      </w:r>
      <w:proofErr w:type="spellEnd"/>
      <w:r>
        <w:rPr>
          <w:rFonts w:ascii="Times New Roman" w:eastAsia="Calibri" w:hAnsi="Times New Roman"/>
          <w:sz w:val="28"/>
          <w:szCs w:val="28"/>
          <w:lang w:eastAsia="ru-RU"/>
        </w:rPr>
        <w:t xml:space="preserve"> Віталія Дмитровича </w:t>
      </w:r>
      <w:r>
        <w:rPr>
          <w:rFonts w:ascii="Times New Roman" w:eastAsia="Calibri" w:hAnsi="Times New Roman"/>
          <w:sz w:val="28"/>
          <w:szCs w:val="28"/>
        </w:rPr>
        <w:t>(</w:t>
      </w:r>
      <w:proofErr w:type="spellStart"/>
      <w:r>
        <w:rPr>
          <w:rFonts w:ascii="Times New Roman" w:eastAsia="Calibri" w:hAnsi="Times New Roman"/>
          <w:sz w:val="28"/>
          <w:szCs w:val="28"/>
        </w:rPr>
        <w:t>вх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. № С-2770/0/7-19),                            </w:t>
      </w:r>
      <w:proofErr w:type="spellStart"/>
      <w:r>
        <w:rPr>
          <w:rFonts w:ascii="Times New Roman" w:eastAsia="Calibri" w:hAnsi="Times New Roman"/>
          <w:sz w:val="28"/>
          <w:szCs w:val="28"/>
        </w:rPr>
        <w:t>Везломцевої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Марини Валеріївни (</w:t>
      </w:r>
      <w:proofErr w:type="spellStart"/>
      <w:r>
        <w:rPr>
          <w:rFonts w:ascii="Times New Roman" w:eastAsia="Calibri" w:hAnsi="Times New Roman"/>
          <w:sz w:val="28"/>
          <w:szCs w:val="28"/>
        </w:rPr>
        <w:t>вх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. В-2998/0/7-19), </w:t>
      </w:r>
      <w:proofErr w:type="spellStart"/>
      <w:r>
        <w:rPr>
          <w:rFonts w:ascii="Times New Roman" w:eastAsia="Calibri" w:hAnsi="Times New Roman"/>
          <w:sz w:val="28"/>
          <w:szCs w:val="28"/>
          <w:lang w:eastAsia="ru-RU"/>
        </w:rPr>
        <w:t>Резнікова</w:t>
      </w:r>
      <w:proofErr w:type="spellEnd"/>
      <w:r>
        <w:rPr>
          <w:rFonts w:ascii="Times New Roman" w:eastAsia="Calibri" w:hAnsi="Times New Roman"/>
          <w:sz w:val="28"/>
          <w:szCs w:val="28"/>
          <w:lang w:eastAsia="ru-RU"/>
        </w:rPr>
        <w:t xml:space="preserve"> Дмитра Анатолійовича (</w:t>
      </w:r>
      <w:proofErr w:type="spellStart"/>
      <w:r>
        <w:rPr>
          <w:rFonts w:ascii="Times New Roman" w:eastAsia="Calibri" w:hAnsi="Times New Roman"/>
          <w:sz w:val="28"/>
          <w:szCs w:val="28"/>
          <w:lang w:eastAsia="ru-RU"/>
        </w:rPr>
        <w:t>вх</w:t>
      </w:r>
      <w:proofErr w:type="spellEnd"/>
      <w:r>
        <w:rPr>
          <w:rFonts w:ascii="Times New Roman" w:eastAsia="Calibri" w:hAnsi="Times New Roman"/>
          <w:sz w:val="28"/>
          <w:szCs w:val="28"/>
          <w:lang w:eastAsia="ru-RU"/>
        </w:rPr>
        <w:t xml:space="preserve">. </w:t>
      </w:r>
      <w:r>
        <w:rPr>
          <w:rFonts w:ascii="Times New Roman" w:eastAsia="Calibri" w:hAnsi="Times New Roman"/>
          <w:sz w:val="28"/>
          <w:szCs w:val="28"/>
        </w:rPr>
        <w:t>№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 Р-1616/3/7-18), адвоката </w:t>
      </w:r>
      <w:proofErr w:type="spellStart"/>
      <w:r>
        <w:rPr>
          <w:rFonts w:ascii="Times New Roman" w:eastAsia="Calibri" w:hAnsi="Times New Roman"/>
          <w:sz w:val="28"/>
          <w:szCs w:val="28"/>
          <w:lang w:eastAsia="ru-RU"/>
        </w:rPr>
        <w:t>Косенчука</w:t>
      </w:r>
      <w:proofErr w:type="spellEnd"/>
      <w:r>
        <w:rPr>
          <w:rFonts w:ascii="Times New Roman" w:eastAsia="Calibri" w:hAnsi="Times New Roman"/>
          <w:sz w:val="28"/>
          <w:szCs w:val="28"/>
          <w:lang w:eastAsia="ru-RU"/>
        </w:rPr>
        <w:t xml:space="preserve"> Сергія Івановича                             (</w:t>
      </w:r>
      <w:proofErr w:type="spellStart"/>
      <w:r>
        <w:rPr>
          <w:rFonts w:ascii="Times New Roman" w:eastAsia="Calibri" w:hAnsi="Times New Roman"/>
          <w:sz w:val="28"/>
          <w:szCs w:val="28"/>
          <w:lang w:eastAsia="ru-RU"/>
        </w:rPr>
        <w:t>вх</w:t>
      </w:r>
      <w:proofErr w:type="spellEnd"/>
      <w:r>
        <w:rPr>
          <w:rFonts w:ascii="Times New Roman" w:eastAsia="Calibri" w:hAnsi="Times New Roman"/>
          <w:sz w:val="28"/>
          <w:szCs w:val="28"/>
          <w:lang w:eastAsia="ru-RU"/>
        </w:rPr>
        <w:t xml:space="preserve">. № К-2877/0/7-19), </w:t>
      </w:r>
      <w:proofErr w:type="spellStart"/>
      <w:r>
        <w:rPr>
          <w:rFonts w:ascii="Times New Roman" w:eastAsia="Calibri" w:hAnsi="Times New Roman"/>
          <w:sz w:val="28"/>
          <w:szCs w:val="28"/>
        </w:rPr>
        <w:t>Шаповалова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Юрія Володимировича</w:t>
      </w:r>
      <w:r>
        <w:rPr>
          <w:rFonts w:ascii="Times New Roman" w:eastAsia="Calibri" w:hAnsi="Times New Roman"/>
          <w:sz w:val="28"/>
          <w:szCs w:val="28"/>
        </w:rPr>
        <w:br/>
      </w:r>
      <w:r>
        <w:rPr>
          <w:rFonts w:ascii="Times New Roman" w:eastAsia="Calibri" w:hAnsi="Times New Roman"/>
          <w:color w:val="1D1D1B"/>
          <w:sz w:val="28"/>
          <w:szCs w:val="28"/>
          <w:shd w:val="clear" w:color="auto" w:fill="FFFFFF"/>
        </w:rPr>
        <w:t>(</w:t>
      </w:r>
      <w:proofErr w:type="spellStart"/>
      <w:r>
        <w:rPr>
          <w:rFonts w:ascii="Times New Roman" w:eastAsia="Calibri" w:hAnsi="Times New Roman"/>
          <w:color w:val="1D1D1B"/>
          <w:sz w:val="28"/>
          <w:szCs w:val="28"/>
          <w:shd w:val="clear" w:color="auto" w:fill="FFFFFF"/>
        </w:rPr>
        <w:t>вх</w:t>
      </w:r>
      <w:proofErr w:type="spellEnd"/>
      <w:r>
        <w:rPr>
          <w:rFonts w:ascii="Times New Roman" w:eastAsia="Calibri" w:hAnsi="Times New Roman"/>
          <w:color w:val="1D1D1B"/>
          <w:sz w:val="28"/>
          <w:szCs w:val="28"/>
          <w:shd w:val="clear" w:color="auto" w:fill="FFFFFF"/>
        </w:rPr>
        <w:t>. № Ш-3418/0/7-19)</w:t>
      </w:r>
      <w:r>
        <w:rPr>
          <w:rFonts w:ascii="Times New Roman" w:eastAsia="Calibri" w:hAnsi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  <w:lang w:eastAsia="uk-UA"/>
        </w:rPr>
        <w:t>Вісленкової</w:t>
      </w:r>
      <w:proofErr w:type="spellEnd"/>
      <w:r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Світлани Юріївни </w:t>
      </w:r>
      <w:r>
        <w:rPr>
          <w:rFonts w:ascii="Times New Roman" w:eastAsia="Calibri" w:hAnsi="Times New Roman"/>
          <w:sz w:val="28"/>
          <w:szCs w:val="28"/>
        </w:rPr>
        <w:t>(</w:t>
      </w:r>
      <w:proofErr w:type="spellStart"/>
      <w:r>
        <w:rPr>
          <w:rFonts w:ascii="Times New Roman" w:eastAsia="Calibri" w:hAnsi="Times New Roman"/>
          <w:sz w:val="28"/>
          <w:szCs w:val="28"/>
        </w:rPr>
        <w:t>вх</w:t>
      </w:r>
      <w:proofErr w:type="spellEnd"/>
      <w:r>
        <w:rPr>
          <w:rFonts w:ascii="Times New Roman" w:eastAsia="Calibri" w:hAnsi="Times New Roman"/>
          <w:sz w:val="28"/>
          <w:szCs w:val="28"/>
        </w:rPr>
        <w:t>. № В-5921/0/7-17)</w:t>
      </w:r>
      <w:r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, </w:t>
      </w:r>
      <w:proofErr w:type="spellStart"/>
      <w:r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  <w:lang w:eastAsia="uk-UA"/>
        </w:rPr>
        <w:t>Безвуляка</w:t>
      </w:r>
      <w:proofErr w:type="spellEnd"/>
      <w:r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Василя Петровича </w:t>
      </w:r>
      <w:r>
        <w:rPr>
          <w:rFonts w:ascii="Times New Roman" w:eastAsia="Calibri" w:hAnsi="Times New Roman"/>
          <w:sz w:val="28"/>
          <w:szCs w:val="28"/>
        </w:rPr>
        <w:t>(</w:t>
      </w:r>
      <w:proofErr w:type="spellStart"/>
      <w:r>
        <w:rPr>
          <w:rFonts w:ascii="Times New Roman" w:eastAsia="Calibri" w:hAnsi="Times New Roman"/>
          <w:sz w:val="28"/>
          <w:szCs w:val="28"/>
        </w:rPr>
        <w:t>вх</w:t>
      </w:r>
      <w:proofErr w:type="spellEnd"/>
      <w:r>
        <w:rPr>
          <w:rFonts w:ascii="Times New Roman" w:eastAsia="Calibri" w:hAnsi="Times New Roman"/>
          <w:sz w:val="28"/>
          <w:szCs w:val="28"/>
        </w:rPr>
        <w:t>. № Б-4890/1/7-19)</w:t>
      </w:r>
      <w:r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, Величка Олександра Сергійовича </w:t>
      </w:r>
      <w:r>
        <w:rPr>
          <w:rFonts w:ascii="Times New Roman" w:eastAsia="Calibri" w:hAnsi="Times New Roman"/>
          <w:sz w:val="28"/>
          <w:szCs w:val="28"/>
        </w:rPr>
        <w:t>(</w:t>
      </w:r>
      <w:proofErr w:type="spellStart"/>
      <w:r>
        <w:rPr>
          <w:rFonts w:ascii="Times New Roman" w:eastAsia="Calibri" w:hAnsi="Times New Roman"/>
          <w:sz w:val="28"/>
          <w:szCs w:val="28"/>
        </w:rPr>
        <w:t>вх</w:t>
      </w:r>
      <w:proofErr w:type="spellEnd"/>
      <w:r>
        <w:rPr>
          <w:rFonts w:ascii="Times New Roman" w:eastAsia="Calibri" w:hAnsi="Times New Roman"/>
          <w:sz w:val="28"/>
          <w:szCs w:val="28"/>
        </w:rPr>
        <w:t>. № В-3667/1/7-19)</w:t>
      </w:r>
      <w:r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, </w:t>
      </w:r>
      <w:proofErr w:type="spellStart"/>
      <w:r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  <w:lang w:eastAsia="uk-UA"/>
        </w:rPr>
        <w:t>Шиянюк</w:t>
      </w:r>
      <w:proofErr w:type="spellEnd"/>
      <w:r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Вікторії Юріївни                                     </w:t>
      </w:r>
      <w:r>
        <w:rPr>
          <w:rFonts w:ascii="Times New Roman" w:eastAsia="Calibri" w:hAnsi="Times New Roman"/>
          <w:sz w:val="28"/>
          <w:szCs w:val="28"/>
        </w:rPr>
        <w:t>(</w:t>
      </w:r>
      <w:proofErr w:type="spellStart"/>
      <w:r>
        <w:rPr>
          <w:rFonts w:ascii="Times New Roman" w:eastAsia="Calibri" w:hAnsi="Times New Roman"/>
          <w:sz w:val="28"/>
          <w:szCs w:val="28"/>
        </w:rPr>
        <w:t>вх</w:t>
      </w:r>
      <w:proofErr w:type="spellEnd"/>
      <w:r>
        <w:rPr>
          <w:rFonts w:ascii="Times New Roman" w:eastAsia="Calibri" w:hAnsi="Times New Roman"/>
          <w:sz w:val="28"/>
          <w:szCs w:val="28"/>
        </w:rPr>
        <w:t>. № Ш-3358/0/7-19)</w:t>
      </w:r>
      <w:r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  <w:lang w:eastAsia="uk-UA"/>
        </w:rPr>
        <w:t>, товариства з обмеженою відповідальністю «Фінансова компанія «Позика»</w:t>
      </w:r>
      <w:r>
        <w:rPr>
          <w:rFonts w:ascii="Times New Roman" w:eastAsia="Calibri" w:hAnsi="Times New Roman"/>
          <w:sz w:val="28"/>
          <w:szCs w:val="28"/>
        </w:rPr>
        <w:t xml:space="preserve"> (</w:t>
      </w:r>
      <w:proofErr w:type="spellStart"/>
      <w:r>
        <w:rPr>
          <w:rFonts w:ascii="Times New Roman" w:eastAsia="Calibri" w:hAnsi="Times New Roman"/>
          <w:sz w:val="28"/>
          <w:szCs w:val="28"/>
        </w:rPr>
        <w:t>вх</w:t>
      </w:r>
      <w:proofErr w:type="spellEnd"/>
      <w:r>
        <w:rPr>
          <w:rFonts w:ascii="Times New Roman" w:eastAsia="Calibri" w:hAnsi="Times New Roman"/>
          <w:sz w:val="28"/>
          <w:szCs w:val="28"/>
        </w:rPr>
        <w:t>. № 441/0/13-19)</w:t>
      </w:r>
      <w:r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, </w:t>
      </w:r>
      <w:r>
        <w:rPr>
          <w:rFonts w:ascii="Times New Roman" w:eastAsia="Calibri" w:hAnsi="Times New Roman"/>
          <w:sz w:val="28"/>
          <w:szCs w:val="28"/>
        </w:rPr>
        <w:t>Гончаренка Олександра Івановича                        (</w:t>
      </w:r>
      <w:proofErr w:type="spellStart"/>
      <w:r>
        <w:rPr>
          <w:rFonts w:ascii="Times New Roman" w:eastAsia="Calibri" w:hAnsi="Times New Roman"/>
          <w:sz w:val="28"/>
          <w:szCs w:val="28"/>
        </w:rPr>
        <w:t>вх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. № Г-4947/0/7-19), </w:t>
      </w:r>
      <w:proofErr w:type="spellStart"/>
      <w:r>
        <w:rPr>
          <w:rFonts w:ascii="Times New Roman" w:eastAsia="Calibri" w:hAnsi="Times New Roman"/>
          <w:sz w:val="28"/>
          <w:szCs w:val="28"/>
        </w:rPr>
        <w:t>Лопушанського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Володимира Михайловича                           </w:t>
      </w:r>
      <w:r>
        <w:rPr>
          <w:rFonts w:ascii="Times New Roman" w:eastAsia="Calibri" w:hAnsi="Times New Roman"/>
          <w:color w:val="1D1D1B"/>
          <w:sz w:val="28"/>
          <w:szCs w:val="28"/>
          <w:shd w:val="clear" w:color="auto" w:fill="FFFFFF"/>
        </w:rPr>
        <w:t>(</w:t>
      </w:r>
      <w:proofErr w:type="spellStart"/>
      <w:r>
        <w:rPr>
          <w:rFonts w:ascii="Times New Roman" w:eastAsia="Calibri" w:hAnsi="Times New Roman"/>
          <w:color w:val="1D1D1B"/>
          <w:sz w:val="28"/>
          <w:szCs w:val="28"/>
          <w:shd w:val="clear" w:color="auto" w:fill="FFFFFF"/>
        </w:rPr>
        <w:t>вх</w:t>
      </w:r>
      <w:proofErr w:type="spellEnd"/>
      <w:r>
        <w:rPr>
          <w:rFonts w:ascii="Times New Roman" w:eastAsia="Calibri" w:hAnsi="Times New Roman"/>
          <w:color w:val="1D1D1B"/>
          <w:sz w:val="28"/>
          <w:szCs w:val="28"/>
          <w:shd w:val="clear" w:color="auto" w:fill="FFFFFF"/>
        </w:rPr>
        <w:t>. № Л-4892/0/7-19)</w:t>
      </w:r>
      <w:r>
        <w:rPr>
          <w:rFonts w:ascii="Times New Roman" w:eastAsia="Calibri" w:hAnsi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Calibri" w:hAnsi="Times New Roman"/>
          <w:color w:val="1D1D1B"/>
          <w:sz w:val="28"/>
          <w:szCs w:val="28"/>
          <w:shd w:val="clear" w:color="auto" w:fill="FFFFFF"/>
        </w:rPr>
        <w:t>Недєлько</w:t>
      </w:r>
      <w:proofErr w:type="spellEnd"/>
      <w:r>
        <w:rPr>
          <w:rFonts w:ascii="Times New Roman" w:eastAsia="Calibri" w:hAnsi="Times New Roman"/>
          <w:color w:val="1D1D1B"/>
          <w:sz w:val="28"/>
          <w:szCs w:val="28"/>
          <w:shd w:val="clear" w:color="auto" w:fill="FFFFFF"/>
        </w:rPr>
        <w:t xml:space="preserve"> Лариси Олександрівни (</w:t>
      </w:r>
      <w:proofErr w:type="spellStart"/>
      <w:r>
        <w:rPr>
          <w:rFonts w:ascii="Times New Roman" w:eastAsia="Calibri" w:hAnsi="Times New Roman"/>
          <w:color w:val="1D1D1B"/>
          <w:sz w:val="28"/>
          <w:szCs w:val="28"/>
          <w:shd w:val="clear" w:color="auto" w:fill="FFFFFF"/>
        </w:rPr>
        <w:t>вх</w:t>
      </w:r>
      <w:proofErr w:type="spellEnd"/>
      <w:r>
        <w:rPr>
          <w:rFonts w:ascii="Times New Roman" w:eastAsia="Calibri" w:hAnsi="Times New Roman"/>
          <w:color w:val="1D1D1B"/>
          <w:sz w:val="28"/>
          <w:szCs w:val="28"/>
          <w:shd w:val="clear" w:color="auto" w:fill="FFFFFF"/>
        </w:rPr>
        <w:t xml:space="preserve">. № Н-5366/0/7-19), </w:t>
      </w:r>
      <w:proofErr w:type="spellStart"/>
      <w:r>
        <w:rPr>
          <w:rFonts w:ascii="Times New Roman" w:eastAsia="Calibri" w:hAnsi="Times New Roman"/>
          <w:sz w:val="28"/>
          <w:szCs w:val="28"/>
        </w:rPr>
        <w:t>Кручиніної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Віри Василівни </w:t>
      </w:r>
      <w:r>
        <w:rPr>
          <w:rFonts w:ascii="Times New Roman" w:eastAsia="Calibri" w:hAnsi="Times New Roman"/>
          <w:bCs/>
          <w:sz w:val="28"/>
          <w:szCs w:val="28"/>
        </w:rPr>
        <w:t>(</w:t>
      </w:r>
      <w:proofErr w:type="spellStart"/>
      <w:r>
        <w:rPr>
          <w:rFonts w:ascii="Times New Roman" w:eastAsia="Calibri" w:hAnsi="Times New Roman"/>
          <w:bCs/>
          <w:sz w:val="28"/>
          <w:szCs w:val="28"/>
        </w:rPr>
        <w:t>вх</w:t>
      </w:r>
      <w:proofErr w:type="spellEnd"/>
      <w:r>
        <w:rPr>
          <w:rFonts w:ascii="Times New Roman" w:eastAsia="Calibri" w:hAnsi="Times New Roman"/>
          <w:bCs/>
          <w:sz w:val="28"/>
          <w:szCs w:val="28"/>
        </w:rPr>
        <w:t xml:space="preserve">. </w:t>
      </w:r>
      <w:r>
        <w:rPr>
          <w:rFonts w:ascii="Times New Roman" w:eastAsia="Calibri" w:hAnsi="Times New Roman"/>
          <w:color w:val="1D1D1B"/>
          <w:sz w:val="28"/>
          <w:szCs w:val="28"/>
          <w:shd w:val="clear" w:color="auto" w:fill="FFFFFF"/>
        </w:rPr>
        <w:t>№ К-646/0/7-20)</w:t>
      </w:r>
      <w:r>
        <w:rPr>
          <w:rFonts w:ascii="Times New Roman" w:eastAsia="Calibri" w:hAnsi="Times New Roman"/>
          <w:sz w:val="28"/>
          <w:szCs w:val="28"/>
        </w:rPr>
        <w:t>,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 Борисова Олега Володимировича (</w:t>
      </w:r>
      <w:proofErr w:type="spellStart"/>
      <w:r>
        <w:rPr>
          <w:rFonts w:ascii="Times New Roman" w:eastAsia="Calibri" w:hAnsi="Times New Roman"/>
          <w:sz w:val="28"/>
          <w:szCs w:val="28"/>
          <w:lang w:eastAsia="ru-RU"/>
        </w:rPr>
        <w:t>вх</w:t>
      </w:r>
      <w:proofErr w:type="spellEnd"/>
      <w:r>
        <w:rPr>
          <w:rFonts w:ascii="Times New Roman" w:eastAsia="Calibri" w:hAnsi="Times New Roman"/>
          <w:sz w:val="28"/>
          <w:szCs w:val="28"/>
          <w:lang w:eastAsia="ru-RU"/>
        </w:rPr>
        <w:t xml:space="preserve">. № Б-5489/0/7-18), </w:t>
      </w:r>
      <w:r>
        <w:rPr>
          <w:rFonts w:ascii="Times New Roman" w:eastAsia="Calibri" w:hAnsi="Times New Roman"/>
          <w:color w:val="1D1D1B"/>
          <w:sz w:val="28"/>
          <w:szCs w:val="28"/>
          <w:lang w:eastAsia="ru-RU"/>
        </w:rPr>
        <w:t>адвоката Чуприни Івана Олександровича (</w:t>
      </w:r>
      <w:proofErr w:type="spellStart"/>
      <w:r>
        <w:rPr>
          <w:rFonts w:ascii="Times New Roman" w:eastAsia="Calibri" w:hAnsi="Times New Roman"/>
          <w:color w:val="1D1D1B"/>
          <w:sz w:val="28"/>
          <w:szCs w:val="28"/>
          <w:lang w:eastAsia="ru-RU"/>
        </w:rPr>
        <w:t>вх</w:t>
      </w:r>
      <w:proofErr w:type="spellEnd"/>
      <w:r>
        <w:rPr>
          <w:rFonts w:ascii="Times New Roman" w:eastAsia="Calibri" w:hAnsi="Times New Roman"/>
          <w:color w:val="1D1D1B"/>
          <w:sz w:val="28"/>
          <w:szCs w:val="28"/>
          <w:lang w:eastAsia="ru-RU"/>
        </w:rPr>
        <w:t xml:space="preserve">. № Ч-1329/0/7-20) </w:t>
      </w:r>
      <w:r>
        <w:rPr>
          <w:rFonts w:ascii="Times New Roman" w:eastAsia="Calibri" w:hAnsi="Times New Roman"/>
          <w:sz w:val="28"/>
          <w:szCs w:val="28"/>
          <w:lang w:eastAsia="ru-RU"/>
        </w:rPr>
        <w:t>в одну дисциплінарну справу і передати її на розгляд Третьої Дисциплінарної палати Вищої ради правосуддя.</w:t>
      </w:r>
    </w:p>
    <w:p w:rsidR="009F5EDA" w:rsidRDefault="009F5EDA" w:rsidP="009F5EDA">
      <w:pPr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Проведення підготовки до розгляду об’єднаної справи доручити члену Третьої Дисциплінарної палати Вищої ради правосуддя Івановій Ларисі Броніславівні.</w:t>
      </w:r>
    </w:p>
    <w:p w:rsidR="009F5EDA" w:rsidRDefault="009F5EDA" w:rsidP="009F5EDA">
      <w:pPr>
        <w:tabs>
          <w:tab w:val="left" w:pos="4536"/>
        </w:tabs>
        <w:spacing w:after="0" w:line="240" w:lineRule="auto"/>
        <w:ind w:right="505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9F5EDA" w:rsidRDefault="009F5EDA" w:rsidP="009F5ED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F5EDA" w:rsidRDefault="009F5EDA" w:rsidP="009F5ED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Голова Вищої ради правосуддя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</w:t>
      </w:r>
      <w:r w:rsidR="00B5487B"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</w:rPr>
        <w:t xml:space="preserve"> А.А. </w:t>
      </w:r>
      <w:proofErr w:type="spellStart"/>
      <w:r>
        <w:rPr>
          <w:rFonts w:ascii="Times New Roman" w:hAnsi="Times New Roman"/>
          <w:b/>
          <w:sz w:val="28"/>
          <w:szCs w:val="28"/>
        </w:rPr>
        <w:t>Овсієнко</w:t>
      </w:r>
      <w:proofErr w:type="spellEnd"/>
    </w:p>
    <w:p w:rsidR="007474C4" w:rsidRDefault="00D40AA6"/>
    <w:sectPr w:rsidR="007474C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EDA"/>
    <w:rsid w:val="00310758"/>
    <w:rsid w:val="003154E9"/>
    <w:rsid w:val="006F00CE"/>
    <w:rsid w:val="007E684F"/>
    <w:rsid w:val="009F5EDA"/>
    <w:rsid w:val="00B5487B"/>
    <w:rsid w:val="00D40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EC488"/>
  <w15:chartTrackingRefBased/>
  <w15:docId w15:val="{14766F09-D943-4529-864C-DD50EFBFE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5EDA"/>
    <w:pPr>
      <w:suppressAutoHyphens/>
      <w:spacing w:after="200" w:line="276" w:lineRule="auto"/>
    </w:pPr>
    <w:rPr>
      <w:rFonts w:cs="Times New Roman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48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5487B"/>
    <w:rPr>
      <w:rFonts w:ascii="Segoe UI" w:hAnsi="Segoe UI" w:cs="Segoe U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3018</Words>
  <Characters>1721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Ілона Перевузник (VRU-IMP14-UKR1 - i.perevusnik)</dc:creator>
  <cp:keywords/>
  <dc:description/>
  <cp:lastModifiedBy>Олександр Кротенко (VRU-USMONODELL0 - o.krotenko)</cp:lastModifiedBy>
  <cp:revision>5</cp:revision>
  <cp:lastPrinted>2020-07-17T05:31:00Z</cp:lastPrinted>
  <dcterms:created xsi:type="dcterms:W3CDTF">2020-07-14T07:05:00Z</dcterms:created>
  <dcterms:modified xsi:type="dcterms:W3CDTF">2020-07-20T10:12:00Z</dcterms:modified>
</cp:coreProperties>
</file>