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8B8" w:rsidRDefault="00A568B8" w:rsidP="00A568B8">
      <w:pPr>
        <w:autoSpaceDN w:val="0"/>
        <w:spacing w:after="200" w:line="276" w:lineRule="auto"/>
        <w:ind w:right="-2"/>
        <w:rPr>
          <w:rFonts w:ascii="Calibri" w:eastAsia="Calibri" w:hAnsi="Calibri" w:cs="Times New Roman"/>
          <w:b/>
          <w:sz w:val="28"/>
          <w:szCs w:val="28"/>
        </w:rPr>
      </w:pPr>
      <w:bookmarkStart w:id="0" w:name="_GoBack"/>
      <w:bookmarkEnd w:id="0"/>
      <w:r>
        <w:rPr>
          <w:rFonts w:ascii="Calibri" w:eastAsia="Calibri" w:hAnsi="Calibri" w:cs="Times New Roman"/>
          <w:b/>
          <w:sz w:val="28"/>
          <w:szCs w:val="28"/>
        </w:rPr>
        <w:t xml:space="preserve">                                                                      </w:t>
      </w:r>
      <w:r>
        <w:rPr>
          <w:rFonts w:ascii="Calibri" w:eastAsia="Calibri" w:hAnsi="Calibri" w:cs="Times New Roman"/>
          <w:b/>
          <w:noProof/>
          <w:sz w:val="28"/>
          <w:szCs w:val="28"/>
          <w:lang w:eastAsia="uk-UA"/>
        </w:rPr>
        <w:drawing>
          <wp:inline distT="0" distB="0" distL="0" distR="0">
            <wp:extent cx="438785" cy="55753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785" cy="557530"/>
                    </a:xfrm>
                    <a:prstGeom prst="rect">
                      <a:avLst/>
                    </a:prstGeom>
                    <a:noFill/>
                    <a:ln>
                      <a:noFill/>
                    </a:ln>
                  </pic:spPr>
                </pic:pic>
              </a:graphicData>
            </a:graphic>
          </wp:inline>
        </w:drawing>
      </w:r>
    </w:p>
    <w:p w:rsidR="00A568B8" w:rsidRDefault="00A568B8" w:rsidP="00A568B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Pr>
          <w:rFonts w:ascii="Times New Roman" w:eastAsia="Calibri" w:hAnsi="Times New Roman" w:cs="Times New Roman"/>
          <w:b/>
          <w:sz w:val="28"/>
          <w:szCs w:val="28"/>
          <w:lang w:eastAsia="ru-RU"/>
        </w:rPr>
        <w:t xml:space="preserve">       </w:t>
      </w:r>
      <w:r>
        <w:rPr>
          <w:rFonts w:ascii="AcademyC" w:eastAsia="Calibri" w:hAnsi="AcademyC" w:cs="Times New Roman"/>
          <w:sz w:val="28"/>
          <w:szCs w:val="28"/>
          <w:lang w:eastAsia="ru-RU"/>
        </w:rPr>
        <w:t>УКРАЇНА</w:t>
      </w:r>
    </w:p>
    <w:p w:rsidR="00A568B8" w:rsidRDefault="00A568B8" w:rsidP="00A568B8">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ВИЩА  РАДА  ПРАВОСУДДЯ</w:t>
      </w:r>
    </w:p>
    <w:p w:rsidR="00A568B8" w:rsidRDefault="00A568B8" w:rsidP="00A568B8">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ПЕРША ДИСЦИПЛІНАРНА ПАЛАТА</w:t>
      </w:r>
    </w:p>
    <w:p w:rsidR="00A568B8" w:rsidRDefault="00A568B8" w:rsidP="00A568B8">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УХВАЛА</w:t>
      </w:r>
    </w:p>
    <w:p w:rsidR="00A568B8" w:rsidRDefault="00A568B8" w:rsidP="00A568B8">
      <w:pPr>
        <w:suppressAutoHyphens/>
        <w:autoSpaceDE w:val="0"/>
        <w:autoSpaceDN w:val="0"/>
        <w:spacing w:after="0" w:line="240" w:lineRule="auto"/>
        <w:ind w:right="-2" w:firstLine="851"/>
        <w:textAlignment w:val="baseline"/>
        <w:rPr>
          <w:rFonts w:ascii="Times New Roman" w:eastAsia="Calibri"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A568B8" w:rsidTr="00A568B8">
        <w:trPr>
          <w:trHeight w:val="188"/>
        </w:trPr>
        <w:tc>
          <w:tcPr>
            <w:tcW w:w="3369" w:type="dxa"/>
            <w:hideMark/>
          </w:tcPr>
          <w:p w:rsidR="00A568B8" w:rsidRPr="00A568B8" w:rsidRDefault="00A568B8">
            <w:pPr>
              <w:autoSpaceDN w:val="0"/>
              <w:spacing w:after="200" w:line="276" w:lineRule="auto"/>
              <w:ind w:right="-2"/>
              <w:rPr>
                <w:rFonts w:ascii="Book Antiqua" w:eastAsia="Calibri" w:hAnsi="Book Antiqua" w:cs="Times New Roman"/>
                <w:b/>
                <w:noProof/>
                <w:sz w:val="28"/>
                <w:szCs w:val="28"/>
              </w:rPr>
            </w:pPr>
            <w:r w:rsidRPr="00A568B8">
              <w:rPr>
                <w:rFonts w:ascii="Book Antiqua" w:eastAsia="Calibri" w:hAnsi="Book Antiqua" w:cs="Times New Roman"/>
                <w:b/>
                <w:noProof/>
                <w:sz w:val="28"/>
                <w:szCs w:val="28"/>
              </w:rPr>
              <w:t xml:space="preserve">17 липня 2020 року </w:t>
            </w:r>
          </w:p>
        </w:tc>
        <w:tc>
          <w:tcPr>
            <w:tcW w:w="3011" w:type="dxa"/>
            <w:hideMark/>
          </w:tcPr>
          <w:p w:rsidR="00A568B8" w:rsidRPr="00A568B8" w:rsidRDefault="00A568B8">
            <w:pPr>
              <w:tabs>
                <w:tab w:val="left" w:pos="585"/>
                <w:tab w:val="center" w:pos="1398"/>
              </w:tabs>
              <w:autoSpaceDN w:val="0"/>
              <w:spacing w:after="200" w:line="276" w:lineRule="auto"/>
              <w:ind w:right="-2"/>
              <w:rPr>
                <w:rFonts w:ascii="Book Antiqua" w:eastAsia="Calibri" w:hAnsi="Book Antiqua" w:cs="Times New Roman"/>
                <w:b/>
                <w:noProof/>
                <w:sz w:val="28"/>
                <w:szCs w:val="28"/>
              </w:rPr>
            </w:pPr>
            <w:r w:rsidRPr="00A568B8">
              <w:rPr>
                <w:rFonts w:ascii="Book Antiqua" w:eastAsia="Calibri" w:hAnsi="Book Antiqua" w:cs="Times New Roman"/>
                <w:b/>
                <w:sz w:val="28"/>
                <w:szCs w:val="28"/>
              </w:rPr>
              <w:t xml:space="preserve"> </w:t>
            </w:r>
            <w:r w:rsidRPr="00A568B8">
              <w:rPr>
                <w:rFonts w:ascii="Book Antiqua" w:eastAsia="Calibri" w:hAnsi="Book Antiqua" w:cs="Times New Roman"/>
                <w:b/>
                <w:sz w:val="28"/>
                <w:szCs w:val="28"/>
              </w:rPr>
              <w:tab/>
              <w:t xml:space="preserve">        Київ</w:t>
            </w:r>
          </w:p>
        </w:tc>
        <w:tc>
          <w:tcPr>
            <w:tcW w:w="3190" w:type="dxa"/>
            <w:hideMark/>
          </w:tcPr>
          <w:p w:rsidR="00A568B8" w:rsidRPr="00A568B8" w:rsidRDefault="00A568B8">
            <w:pPr>
              <w:autoSpaceDN w:val="0"/>
              <w:spacing w:after="200" w:line="276" w:lineRule="auto"/>
              <w:ind w:right="-2"/>
              <w:jc w:val="right"/>
              <w:rPr>
                <w:rFonts w:ascii="Book Antiqua" w:eastAsia="Calibri" w:hAnsi="Book Antiqua" w:cs="Times New Roman"/>
                <w:b/>
                <w:noProof/>
                <w:sz w:val="28"/>
                <w:szCs w:val="28"/>
              </w:rPr>
            </w:pPr>
            <w:r w:rsidRPr="00A568B8">
              <w:rPr>
                <w:rFonts w:ascii="Book Antiqua" w:eastAsia="Calibri" w:hAnsi="Book Antiqua" w:cs="Times New Roman"/>
                <w:b/>
                <w:noProof/>
                <w:sz w:val="28"/>
                <w:szCs w:val="28"/>
              </w:rPr>
              <w:t>№ 2193/1дп/15-20</w:t>
            </w:r>
          </w:p>
        </w:tc>
      </w:tr>
    </w:tbl>
    <w:p w:rsidR="00A568B8" w:rsidRDefault="00A568B8" w:rsidP="00A568B8">
      <w:pPr>
        <w:tabs>
          <w:tab w:val="left" w:pos="7813"/>
        </w:tabs>
        <w:autoSpaceDN w:val="0"/>
        <w:spacing w:after="0" w:line="240" w:lineRule="auto"/>
        <w:rPr>
          <w:rFonts w:ascii="Times New Roman" w:eastAsia="Calibri" w:hAnsi="Times New Roman" w:cs="Times New Roman"/>
          <w:b/>
          <w:sz w:val="28"/>
          <w:szCs w:val="28"/>
        </w:rPr>
      </w:pPr>
    </w:p>
    <w:p w:rsidR="00A568B8" w:rsidRDefault="00A568B8" w:rsidP="00A568B8">
      <w:pPr>
        <w:tabs>
          <w:tab w:val="left" w:pos="2977"/>
          <w:tab w:val="left" w:pos="3119"/>
          <w:tab w:val="left" w:pos="3686"/>
        </w:tabs>
        <w:autoSpaceDN w:val="0"/>
        <w:spacing w:after="200" w:line="240" w:lineRule="auto"/>
        <w:ind w:right="5244"/>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залишення без розгляду дисциплінарної скарги  стосовно судді Господарського суду Запорізької області Зінченко Н.Г.</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lang w:eastAsia="ru-RU"/>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членів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w:t>
      </w:r>
      <w:proofErr w:type="spellStart"/>
      <w:r>
        <w:rPr>
          <w:rFonts w:ascii="Times New Roman" w:hAnsi="Times New Roman" w:cs="Times New Roman"/>
          <w:bCs/>
          <w:sz w:val="28"/>
          <w:szCs w:val="28"/>
        </w:rPr>
        <w:t>Розваляєвої</w:t>
      </w:r>
      <w:proofErr w:type="spellEnd"/>
      <w:r>
        <w:rPr>
          <w:rFonts w:ascii="Times New Roman" w:hAnsi="Times New Roman" w:cs="Times New Roman"/>
          <w:bCs/>
          <w:sz w:val="28"/>
          <w:szCs w:val="28"/>
        </w:rPr>
        <w:t xml:space="preserve"> Т.С., Шелест С.Б., 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дисциплінарної скарги </w:t>
      </w:r>
      <w:proofErr w:type="spellStart"/>
      <w:r>
        <w:rPr>
          <w:rFonts w:ascii="Times New Roman" w:hAnsi="Times New Roman" w:cs="Times New Roman"/>
          <w:bCs/>
          <w:sz w:val="28"/>
          <w:szCs w:val="28"/>
          <w:lang w:eastAsia="ru-RU"/>
        </w:rPr>
        <w:t>Кологойди</w:t>
      </w:r>
      <w:proofErr w:type="spellEnd"/>
      <w:r>
        <w:rPr>
          <w:rFonts w:ascii="Times New Roman" w:hAnsi="Times New Roman" w:cs="Times New Roman"/>
          <w:bCs/>
          <w:sz w:val="28"/>
          <w:szCs w:val="28"/>
          <w:lang w:eastAsia="ru-RU"/>
        </w:rPr>
        <w:t xml:space="preserve"> Олександри В’ячеславівни стосовно судді Господарського суду Запорізької області Зінченко Наталі Григорівни,</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p>
    <w:p w:rsidR="00A568B8" w:rsidRDefault="00A568B8" w:rsidP="00A568B8">
      <w:pPr>
        <w:widowControl w:val="0"/>
        <w:autoSpaceDN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встановила:</w:t>
      </w:r>
    </w:p>
    <w:p w:rsidR="00A568B8" w:rsidRDefault="00A568B8" w:rsidP="00A568B8">
      <w:pPr>
        <w:widowControl w:val="0"/>
        <w:autoSpaceDN w:val="0"/>
        <w:spacing w:after="0" w:line="240" w:lineRule="auto"/>
        <w:rPr>
          <w:rFonts w:ascii="Times New Roman" w:hAnsi="Times New Roman" w:cs="Times New Roman"/>
          <w:b/>
          <w:bCs/>
          <w:sz w:val="28"/>
          <w:szCs w:val="28"/>
        </w:rPr>
      </w:pPr>
    </w:p>
    <w:p w:rsidR="00A568B8" w:rsidRDefault="00A568B8" w:rsidP="00A568B8">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 Вищої ради правосуддя 19 червня 2020 року надійшла дисциплінарна скарга  </w:t>
      </w:r>
      <w:proofErr w:type="spellStart"/>
      <w:r>
        <w:rPr>
          <w:rFonts w:ascii="Times New Roman" w:hAnsi="Times New Roman" w:cs="Times New Roman"/>
          <w:bCs/>
          <w:sz w:val="28"/>
          <w:szCs w:val="28"/>
        </w:rPr>
        <w:t>Кологойди</w:t>
      </w:r>
      <w:proofErr w:type="spellEnd"/>
      <w:r>
        <w:rPr>
          <w:rFonts w:ascii="Times New Roman" w:hAnsi="Times New Roman" w:cs="Times New Roman"/>
          <w:bCs/>
          <w:sz w:val="28"/>
          <w:szCs w:val="28"/>
        </w:rPr>
        <w:t xml:space="preserve"> О.В. від 17 червня 2020 року (єдиний унікальний номер                453/0/13-20) на дії судді Господарського суду Запорізької області Зінченко Н.Г. під час здійснення правосуддя у справі № 908/3492/19.</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Автор скарги просив притягнути вказаного суддю до дисциплінарної відповідальності за незаконну відмову у доступі до правосуддя та порушення принципу рівності всіх учасників судового процесу перед законом і судом.</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19 червня 2020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За результатами попередньої перевірки дисциплінарної скарги</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залишити її без розгляду та повернути скаржнику.</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залишення дисциплінарної скарги без розгляду та повернення її скаржнику з огляду на таке.</w:t>
      </w:r>
    </w:p>
    <w:p w:rsidR="00A568B8" w:rsidRDefault="00A568B8" w:rsidP="00A568B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1) вивчає дисциплінарну скаргу і перевіряє її відповідність вимогам закону;</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bookmarkStart w:id="1" w:name="n1131"/>
      <w:bookmarkStart w:id="2" w:name="n398"/>
      <w:bookmarkEnd w:id="1"/>
      <w:bookmarkEnd w:id="2"/>
      <w:r>
        <w:rPr>
          <w:rFonts w:ascii="Times New Roman" w:hAnsi="Times New Roman" w:cs="Times New Roman"/>
          <w:bCs/>
          <w:sz w:val="28"/>
          <w:szCs w:val="28"/>
        </w:rPr>
        <w:t>2) за наявності підстав, визначених пунктами 1-5 частини першої                   статті 44 цього Закону, - повертає дисциплінарну скаргу скаржнику;</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bookmarkStart w:id="3" w:name="n399"/>
      <w:bookmarkEnd w:id="3"/>
      <w:r>
        <w:rPr>
          <w:rFonts w:ascii="Times New Roman" w:hAnsi="Times New Roman" w:cs="Times New Roman"/>
          <w:bCs/>
          <w:sz w:val="28"/>
          <w:szCs w:val="28"/>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A568B8" w:rsidRDefault="00A568B8" w:rsidP="00A568B8">
      <w:pPr>
        <w:widowControl w:val="0"/>
        <w:autoSpaceDN w:val="0"/>
        <w:spacing w:after="0" w:line="240" w:lineRule="auto"/>
        <w:ind w:firstLine="708"/>
        <w:jc w:val="both"/>
        <w:rPr>
          <w:rFonts w:ascii="Times New Roman" w:hAnsi="Times New Roman" w:cs="Times New Roman"/>
          <w:bCs/>
          <w:sz w:val="28"/>
          <w:szCs w:val="28"/>
        </w:rPr>
      </w:pPr>
      <w:bookmarkStart w:id="4" w:name="n1132"/>
      <w:bookmarkStart w:id="5" w:name="n400"/>
      <w:bookmarkEnd w:id="4"/>
      <w:bookmarkEnd w:id="5"/>
      <w:r>
        <w:rPr>
          <w:rFonts w:ascii="Times New Roman" w:hAnsi="Times New Roman" w:cs="Times New Roman"/>
          <w:bCs/>
          <w:sz w:val="28"/>
          <w:szCs w:val="28"/>
        </w:rPr>
        <w:t>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Звертаючись із дисциплінарною скаргою, </w:t>
      </w:r>
      <w:proofErr w:type="spellStart"/>
      <w:r>
        <w:rPr>
          <w:rFonts w:ascii="Times New Roman" w:hAnsi="Times New Roman" w:cs="Times New Roman"/>
          <w:bCs/>
          <w:sz w:val="28"/>
          <w:szCs w:val="28"/>
        </w:rPr>
        <w:t>Кологойда</w:t>
      </w:r>
      <w:proofErr w:type="spellEnd"/>
      <w:r>
        <w:rPr>
          <w:rFonts w:ascii="Times New Roman" w:hAnsi="Times New Roman" w:cs="Times New Roman"/>
          <w:bCs/>
          <w:sz w:val="28"/>
          <w:szCs w:val="28"/>
        </w:rPr>
        <w:t xml:space="preserve"> О.В. вказала про порушення суддею Зінченко Н.Г. норм матеріального та процесуального права під час розгляду клопотань, які заявлялись нею у справі  № 908/3492/19. Крім того, </w:t>
      </w:r>
      <w:proofErr w:type="spellStart"/>
      <w:r>
        <w:rPr>
          <w:rFonts w:ascii="Times New Roman" w:hAnsi="Times New Roman" w:cs="Times New Roman"/>
          <w:bCs/>
          <w:sz w:val="28"/>
          <w:szCs w:val="28"/>
        </w:rPr>
        <w:t>Кологойда</w:t>
      </w:r>
      <w:proofErr w:type="spellEnd"/>
      <w:r>
        <w:rPr>
          <w:rFonts w:ascii="Times New Roman" w:hAnsi="Times New Roman" w:cs="Times New Roman"/>
          <w:bCs/>
          <w:sz w:val="28"/>
          <w:szCs w:val="28"/>
        </w:rPr>
        <w:t xml:space="preserve"> О.В. у скарзі посилалась на докази, які, на її думку, мали вирішальне значення для розгляду справи, але були проігноровані суддею та їм не була надана належна оцінка.</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За результатами попередньої перевірки дисциплінарної скарги                встановлено, що 17 грудня 2019 року до Господарського суду Запорізької області надійшла позовна заява Приватного акціонерного товариства «КІНТО» (далі –  ПрАТ «КІНТО») до  Приватного акціонерного товариства «Українській Графіт» (далі – ПрАТ «</w:t>
      </w:r>
      <w:proofErr w:type="spellStart"/>
      <w:r>
        <w:rPr>
          <w:rFonts w:ascii="Times New Roman" w:hAnsi="Times New Roman" w:cs="Times New Roman"/>
          <w:bCs/>
          <w:sz w:val="28"/>
          <w:szCs w:val="28"/>
        </w:rPr>
        <w:t>Укрграфіт</w:t>
      </w:r>
      <w:proofErr w:type="spellEnd"/>
      <w:r>
        <w:rPr>
          <w:rFonts w:ascii="Times New Roman" w:hAnsi="Times New Roman" w:cs="Times New Roman"/>
          <w:bCs/>
          <w:sz w:val="28"/>
          <w:szCs w:val="28"/>
        </w:rPr>
        <w:t>») та фізичної особи ОСОБА-1 про визнання недійсним рішення Наглядової Ради ПрАТ «</w:t>
      </w:r>
      <w:proofErr w:type="spellStart"/>
      <w:r>
        <w:rPr>
          <w:rFonts w:ascii="Times New Roman" w:hAnsi="Times New Roman" w:cs="Times New Roman"/>
          <w:bCs/>
          <w:sz w:val="28"/>
          <w:szCs w:val="28"/>
        </w:rPr>
        <w:t>Укрграфіт</w:t>
      </w:r>
      <w:proofErr w:type="spellEnd"/>
      <w:r>
        <w:rPr>
          <w:rFonts w:ascii="Times New Roman" w:hAnsi="Times New Roman" w:cs="Times New Roman"/>
          <w:bCs/>
          <w:sz w:val="28"/>
          <w:szCs w:val="28"/>
        </w:rPr>
        <w:t>».</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Згідно із протоколом автоматизованого розподілу судової справи між суддями від 17 грудня 2019 року справу № 908/3492/19 </w:t>
      </w:r>
      <w:proofErr w:type="spellStart"/>
      <w:r>
        <w:rPr>
          <w:rFonts w:ascii="Times New Roman" w:hAnsi="Times New Roman" w:cs="Times New Roman"/>
          <w:bCs/>
          <w:sz w:val="28"/>
          <w:szCs w:val="28"/>
        </w:rPr>
        <w:t>розподілено</w:t>
      </w:r>
      <w:proofErr w:type="spellEnd"/>
      <w:r>
        <w:rPr>
          <w:rFonts w:ascii="Times New Roman" w:hAnsi="Times New Roman" w:cs="Times New Roman"/>
          <w:bCs/>
          <w:sz w:val="28"/>
          <w:szCs w:val="28"/>
        </w:rPr>
        <w:t xml:space="preserve"> судді Зінченко Н.Г.</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Ухвалою Господарського суду Запорізької області від 8 січня 2020 року позовну заяву прийнято до розгляду, відкрито провадження у справі                                 № 908/3492/19 та ухвалено здійснювати розгляд справи за правилами загального позовного провадження.</w:t>
      </w:r>
    </w:p>
    <w:p w:rsidR="00A568B8" w:rsidRDefault="00A568B8" w:rsidP="00A568B8">
      <w:pPr>
        <w:widowControl w:val="0"/>
        <w:spacing w:after="0" w:line="240" w:lineRule="auto"/>
        <w:ind w:firstLine="684"/>
        <w:jc w:val="both"/>
        <w:rPr>
          <w:color w:val="000000"/>
          <w:sz w:val="27"/>
          <w:szCs w:val="27"/>
        </w:rPr>
      </w:pPr>
      <w:r>
        <w:rPr>
          <w:rFonts w:ascii="Times New Roman" w:hAnsi="Times New Roman" w:cs="Times New Roman"/>
          <w:bCs/>
          <w:sz w:val="28"/>
          <w:szCs w:val="28"/>
        </w:rPr>
        <w:t>Рішенням Господарського суду Запорізької області від 18 травня 2020 року у  задоволенні позовних вимог відмовлено повністю</w:t>
      </w:r>
      <w:r>
        <w:rPr>
          <w:color w:val="000000"/>
          <w:sz w:val="27"/>
          <w:szCs w:val="27"/>
        </w:rPr>
        <w:t>.</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Визначаючи підстави для притягнення судді Зінченко Н.Г. до дисциплінарної відповідальності, </w:t>
      </w:r>
      <w:proofErr w:type="spellStart"/>
      <w:r>
        <w:rPr>
          <w:rFonts w:ascii="Times New Roman" w:hAnsi="Times New Roman" w:cs="Times New Roman"/>
          <w:bCs/>
          <w:sz w:val="28"/>
          <w:szCs w:val="28"/>
        </w:rPr>
        <w:t>Кологойда</w:t>
      </w:r>
      <w:proofErr w:type="spellEnd"/>
      <w:r>
        <w:rPr>
          <w:rFonts w:ascii="Times New Roman" w:hAnsi="Times New Roman" w:cs="Times New Roman"/>
          <w:bCs/>
          <w:sz w:val="28"/>
          <w:szCs w:val="28"/>
        </w:rPr>
        <w:t xml:space="preserve"> О.В. вказала, що неправомірними та незаконними є ухвали судді про відмову у задоволенні клопотань представника позивача про: встановлення додаткового строку для надання доказу у справі; долученні до матеріалів справи висновку експертів; про зменшення розміру позовних вимог; про зміну предмету позову в частині майнової вимоги; про зменшення судових витрат; про витребування доказів у справі. Також, автор скарги не погодилась із тим, що суддею було залишено без розгляду клопотання представника позивача у справі про виклик судового експерта, про призначення експертизи та про поновлення строку на подання клопотання про призначення експертизи, та про проведення судового засідання 1 квітня 2020 року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Перевіркою встановлено, що протягом розгляду справи № 908/3492/19 </w:t>
      </w:r>
      <w:r>
        <w:rPr>
          <w:rFonts w:ascii="Times New Roman" w:hAnsi="Times New Roman" w:cs="Times New Roman"/>
          <w:bCs/>
          <w:sz w:val="28"/>
          <w:szCs w:val="28"/>
        </w:rPr>
        <w:lastRenderedPageBreak/>
        <w:t xml:space="preserve">вказані у дисциплінарній скарзі клопотання були предметом розгляду суддею Зінченко Н.Г. та за результатами розгляду деяких з них </w:t>
      </w:r>
      <w:proofErr w:type="spellStart"/>
      <w:r>
        <w:rPr>
          <w:rFonts w:ascii="Times New Roman" w:hAnsi="Times New Roman" w:cs="Times New Roman"/>
          <w:bCs/>
          <w:sz w:val="28"/>
          <w:szCs w:val="28"/>
        </w:rPr>
        <w:t>постановлялись</w:t>
      </w:r>
      <w:proofErr w:type="spellEnd"/>
      <w:r>
        <w:rPr>
          <w:rFonts w:ascii="Times New Roman" w:hAnsi="Times New Roman" w:cs="Times New Roman"/>
          <w:bCs/>
          <w:sz w:val="28"/>
          <w:szCs w:val="28"/>
        </w:rPr>
        <w:t xml:space="preserve"> відповідні ухвали, а стосовно інших результат викладений у рішенні суду               від 18 травня 2020 року. </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Так, в Єдиному державному реєстрі судових рішень наявні ухвали Господарського суду Запорізької області, постановлені під головуванням судді Зінченко Н.Г., від 2 березня та 1 квітня 2020 року, яким розглянуті, зокрема клопотання представника позивача про: встановлення додаткового строку для надання доказу у справі; долученні до матеріалів справи висновку експертів; про зменшення розміру позовних вимог; про зміну предмету позову в частині майнової вимоги; про витребування доказів у справі.</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 аналізу цих ухвал суду вбачається, що під час їх розгляду суддею Зінченко Н.Г. приймались до уваги як доводи представника позивача щодо наявності підстав для їх задоволення, так і доводи представників відповідачів, в ухвалі зазначено мотиви та норми Господарського процесуального кодексу України (далі – ГПК України), якими суд керувався під час вирішення цих клопотань.</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Крім того, у рішенні Господарського суду Запорізької області від 18 травня 2020 року зазначено про розгляд клопотання представника позивача щодо призначення експертизи у справі та вказані мотиви і підстави, з яких суд дійшов висновку про залишення його без розгляду.</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Так, судом зазначено, що таке клопотання заявлене на невідповідній стадії судового процесу, оскільки позивачем не доведено поважності причин, з яких таке клопотання не було заявлено в підготовчому провадженні або до початку з`ясування судом обставин справи.</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Стосовно доводів автора скарги про залишення без розгляду клопотань представника позивача від 30 квітня 2020 року про виклик експерта ОСОБА-2 та від 20 березня 2020 року про призначення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 xml:space="preserve"> у справі варто зазначити, попередньою перевіркою не встановлено прийняття відповідного судового рішення суддею Зінченко Н.Г. під час розгляду справи № 908/3492/19, автором скарги не додано доказів зазначеного.</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 той же час, необхідно вказати, що ухвалою Господарського суду Запорізької області  від 1 квітня 2020 року задоволено клопотання представника відповідача ПрАТ «</w:t>
      </w:r>
      <w:proofErr w:type="spellStart"/>
      <w:r>
        <w:rPr>
          <w:rFonts w:ascii="Times New Roman" w:hAnsi="Times New Roman" w:cs="Times New Roman"/>
          <w:bCs/>
          <w:sz w:val="28"/>
          <w:szCs w:val="28"/>
        </w:rPr>
        <w:t>Укрграфіт</w:t>
      </w:r>
      <w:proofErr w:type="spellEnd"/>
      <w:r>
        <w:rPr>
          <w:rFonts w:ascii="Times New Roman" w:hAnsi="Times New Roman" w:cs="Times New Roman"/>
          <w:bCs/>
          <w:sz w:val="28"/>
          <w:szCs w:val="28"/>
        </w:rPr>
        <w:t>» про виклик у судове засідання експерта                   ОСОБА-2.</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У рішенні суду від 18 травня 2020 року зазначено, що викликаний судом експерт Харківського науково-дослідного інституту судових експертиз ім. </w:t>
      </w:r>
      <w:proofErr w:type="spellStart"/>
      <w:r>
        <w:rPr>
          <w:rFonts w:ascii="Times New Roman" w:hAnsi="Times New Roman" w:cs="Times New Roman"/>
          <w:bCs/>
          <w:sz w:val="28"/>
          <w:szCs w:val="28"/>
        </w:rPr>
        <w:t>Засл</w:t>
      </w:r>
      <w:proofErr w:type="spellEnd"/>
      <w:r>
        <w:rPr>
          <w:rFonts w:ascii="Times New Roman" w:hAnsi="Times New Roman" w:cs="Times New Roman"/>
          <w:bCs/>
          <w:sz w:val="28"/>
          <w:szCs w:val="28"/>
        </w:rPr>
        <w:t xml:space="preserve">. проф. М.С. </w:t>
      </w:r>
      <w:proofErr w:type="spellStart"/>
      <w:r>
        <w:rPr>
          <w:rFonts w:ascii="Times New Roman" w:hAnsi="Times New Roman" w:cs="Times New Roman"/>
          <w:bCs/>
          <w:sz w:val="28"/>
          <w:szCs w:val="28"/>
        </w:rPr>
        <w:t>Бокаріуса</w:t>
      </w:r>
      <w:proofErr w:type="spellEnd"/>
      <w:r>
        <w:rPr>
          <w:rFonts w:ascii="Times New Roman" w:hAnsi="Times New Roman" w:cs="Times New Roman"/>
          <w:bCs/>
          <w:sz w:val="28"/>
          <w:szCs w:val="28"/>
        </w:rPr>
        <w:t xml:space="preserve"> Міністерства юстиції України ОСОБА-2 за викликом суду не з’явилася, згідно листа Харківського науково-дослідного інституту судових експертиз ім. </w:t>
      </w:r>
      <w:proofErr w:type="spellStart"/>
      <w:r>
        <w:rPr>
          <w:rFonts w:ascii="Times New Roman" w:hAnsi="Times New Roman" w:cs="Times New Roman"/>
          <w:bCs/>
          <w:sz w:val="28"/>
          <w:szCs w:val="28"/>
        </w:rPr>
        <w:t>Засл</w:t>
      </w:r>
      <w:proofErr w:type="spellEnd"/>
      <w:r>
        <w:rPr>
          <w:rFonts w:ascii="Times New Roman" w:hAnsi="Times New Roman" w:cs="Times New Roman"/>
          <w:bCs/>
          <w:sz w:val="28"/>
          <w:szCs w:val="28"/>
        </w:rPr>
        <w:t xml:space="preserve">. проф. М.С. </w:t>
      </w:r>
      <w:proofErr w:type="spellStart"/>
      <w:r>
        <w:rPr>
          <w:rFonts w:ascii="Times New Roman" w:hAnsi="Times New Roman" w:cs="Times New Roman"/>
          <w:bCs/>
          <w:sz w:val="28"/>
          <w:szCs w:val="28"/>
        </w:rPr>
        <w:t>Бокаріуса</w:t>
      </w:r>
      <w:proofErr w:type="spellEnd"/>
      <w:r>
        <w:rPr>
          <w:rFonts w:ascii="Times New Roman" w:hAnsi="Times New Roman" w:cs="Times New Roman"/>
          <w:bCs/>
          <w:sz w:val="28"/>
          <w:szCs w:val="28"/>
        </w:rPr>
        <w:t xml:space="preserve"> Міністерства юстиції України                          від 29 квітня 2020 року № 558/14-15/20 суд повідомлено про перебування експерта ОСОБА-2 на лікарняному.  При цьому також судом враховано заперечення представника позивача щодо наданого експертом ОСОБА-2 висновку, наявного у матеріалах справи та вказано, що суд надає йому оцінку у сукупності з іншими доказами у справі.</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Також, ухвалою Господарського суду Запорізької області від 4 березня 2020 року відмовлено у задоволенні клопотання представника позивача про проведення 17 березня 2020 року судового засідання у справі № 908/3492/19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 xml:space="preserve"> з Північним апеляційним господарським судом у зв’язку відсутністю технічної можливості для проведення судового засідання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 xml:space="preserve">, оскільки у цьому суді вже заброньовано час, у який здійснюється </w:t>
      </w:r>
      <w:proofErr w:type="spellStart"/>
      <w:r>
        <w:rPr>
          <w:rFonts w:ascii="Times New Roman" w:hAnsi="Times New Roman" w:cs="Times New Roman"/>
          <w:bCs/>
          <w:sz w:val="28"/>
          <w:szCs w:val="28"/>
        </w:rPr>
        <w:t>відеоконференцзв’язок</w:t>
      </w:r>
      <w:proofErr w:type="spellEnd"/>
      <w:r>
        <w:rPr>
          <w:rFonts w:ascii="Times New Roman" w:hAnsi="Times New Roman" w:cs="Times New Roman"/>
          <w:bCs/>
          <w:sz w:val="28"/>
          <w:szCs w:val="28"/>
        </w:rPr>
        <w:t xml:space="preserve"> по іншим справам.</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Поряд з тим, ухвалою Господарського суду Запорізької області                                   від 23 березня 2020 року задоволено клопотання представників відповідачів про проведення 1 квітня 2020 року судового засідання у справі № 908/3492/19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 xml:space="preserve"> з Північним апеляційним господарським судом та при цьому враховано попереднє клопотання представника позивача  щодо розгляду справи в режимі </w:t>
      </w:r>
      <w:proofErr w:type="spellStart"/>
      <w:r>
        <w:rPr>
          <w:rFonts w:ascii="Times New Roman" w:hAnsi="Times New Roman" w:cs="Times New Roman"/>
          <w:bCs/>
          <w:sz w:val="28"/>
          <w:szCs w:val="28"/>
        </w:rPr>
        <w:t>відеоконференцзв’язку</w:t>
      </w:r>
      <w:proofErr w:type="spellEnd"/>
      <w:r>
        <w:rPr>
          <w:rFonts w:ascii="Times New Roman" w:hAnsi="Times New Roman" w:cs="Times New Roman"/>
          <w:bCs/>
          <w:sz w:val="28"/>
          <w:szCs w:val="28"/>
        </w:rPr>
        <w:t>.</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Крім того, автор скарги також вказала, що не погоджується та вважає неправомірними дії судді Зінченко Н.Г. щодо не надання правової оцінки письмовим пояснення позивача від 25 березня 2020 року та не погоджується із тим обґрунтуванням, що вказане стосовно цього у рішенні суду від 18 травня 2020 року.</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Автор скарги вважає, що суддя Зінченко Н.Г. вибірково дослідила докази у справі, а також безпідставно відмовила у клопотанні представника позивача про зменшення розміру судових витрат.</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ГПК України.</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Частиною третьою статті 255 ГПК України визначено, що заперечення на ухвали, що не підлягають оскарженню окремо від рішення суду, включаються до апеляційної скарги на рішення суду.</w:t>
      </w:r>
    </w:p>
    <w:p w:rsidR="00A568B8" w:rsidRDefault="00A568B8" w:rsidP="00A568B8">
      <w:pPr>
        <w:widowControl w:val="0"/>
        <w:spacing w:after="0" w:line="240" w:lineRule="auto"/>
        <w:ind w:firstLine="6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Відповідно до частини першої статті 277 ГПК України підставами для скасування судового рішення повністю або частково та ухвалення нового рішення у відповідній частині або зміни судового рішення є:</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bookmarkStart w:id="6" w:name="n8722"/>
      <w:bookmarkEnd w:id="6"/>
      <w:r>
        <w:rPr>
          <w:rFonts w:ascii="Times New Roman" w:eastAsia="Times New Roman" w:hAnsi="Times New Roman" w:cs="Times New Roman"/>
          <w:color w:val="000000"/>
          <w:sz w:val="28"/>
          <w:szCs w:val="28"/>
          <w:lang w:eastAsia="ru-RU"/>
        </w:rPr>
        <w:t>1) неповне з’ясування обставин, що мають значення для справи;</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bookmarkStart w:id="7" w:name="n8723"/>
      <w:bookmarkEnd w:id="7"/>
      <w:r>
        <w:rPr>
          <w:rFonts w:ascii="Times New Roman" w:eastAsia="Times New Roman" w:hAnsi="Times New Roman" w:cs="Times New Roman"/>
          <w:color w:val="000000"/>
          <w:sz w:val="28"/>
          <w:szCs w:val="28"/>
          <w:lang w:eastAsia="ru-RU"/>
        </w:rPr>
        <w:t>2) недоведеність обставин, що мають значення для справи, які суд першої інстанції визнав встановленими;</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bookmarkStart w:id="8" w:name="n8724"/>
      <w:bookmarkEnd w:id="8"/>
      <w:r>
        <w:rPr>
          <w:rFonts w:ascii="Times New Roman" w:eastAsia="Times New Roman" w:hAnsi="Times New Roman" w:cs="Times New Roman"/>
          <w:color w:val="000000"/>
          <w:sz w:val="28"/>
          <w:szCs w:val="28"/>
          <w:lang w:eastAsia="ru-RU"/>
        </w:rPr>
        <w:t>3) невідповідність висновків, викладених у рішенні суду першої інстанції, обставинам справи;</w:t>
      </w:r>
    </w:p>
    <w:p w:rsidR="00A568B8" w:rsidRDefault="00A568B8" w:rsidP="00A568B8">
      <w:pPr>
        <w:widowControl w:val="0"/>
        <w:spacing w:after="0" w:line="240" w:lineRule="auto"/>
        <w:ind w:firstLine="684"/>
        <w:jc w:val="both"/>
        <w:rPr>
          <w:rFonts w:ascii="Times New Roman" w:hAnsi="Times New Roman" w:cs="Times New Roman"/>
          <w:bCs/>
          <w:sz w:val="28"/>
          <w:szCs w:val="28"/>
        </w:rPr>
      </w:pPr>
      <w:bookmarkStart w:id="9" w:name="n8725"/>
      <w:bookmarkEnd w:id="9"/>
      <w:r>
        <w:rPr>
          <w:rFonts w:ascii="Times New Roman" w:eastAsia="Times New Roman" w:hAnsi="Times New Roman" w:cs="Times New Roman"/>
          <w:color w:val="000000"/>
          <w:sz w:val="28"/>
          <w:szCs w:val="28"/>
          <w:lang w:eastAsia="ru-RU"/>
        </w:rPr>
        <w:t xml:space="preserve">4) порушення норм процесуального права або неправильне застосування </w:t>
      </w:r>
      <w:r>
        <w:rPr>
          <w:rFonts w:ascii="Times New Roman" w:hAnsi="Times New Roman" w:cs="Times New Roman"/>
          <w:bCs/>
          <w:sz w:val="28"/>
          <w:szCs w:val="28"/>
        </w:rPr>
        <w:t>норм матеріального права.</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A568B8" w:rsidRDefault="00A568B8" w:rsidP="00A568B8">
      <w:pPr>
        <w:widowControl w:val="0"/>
        <w:spacing w:after="0" w:line="240" w:lineRule="auto"/>
        <w:ind w:firstLine="684"/>
        <w:jc w:val="both"/>
        <w:rPr>
          <w:rFonts w:ascii="Times New Roman" w:hAnsi="Times New Roman" w:cs="Times New Roman"/>
          <w:bCs/>
          <w:sz w:val="28"/>
          <w:szCs w:val="28"/>
        </w:rPr>
      </w:pPr>
      <w:bookmarkStart w:id="10" w:name="n3704"/>
      <w:bookmarkEnd w:id="10"/>
      <w:r>
        <w:rPr>
          <w:rFonts w:ascii="Times New Roman" w:hAnsi="Times New Roman" w:cs="Times New Roman"/>
          <w:bCs/>
          <w:sz w:val="28"/>
          <w:szCs w:val="28"/>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A568B8" w:rsidRDefault="00A568B8" w:rsidP="00A568B8">
      <w:pPr>
        <w:widowControl w:val="0"/>
        <w:spacing w:after="0" w:line="240" w:lineRule="auto"/>
        <w:ind w:firstLine="684"/>
        <w:jc w:val="both"/>
        <w:rPr>
          <w:rFonts w:ascii="Times New Roman" w:eastAsia="Times New Roman" w:hAnsi="Times New Roman" w:cs="Times New Roman"/>
          <w:color w:val="000000"/>
          <w:sz w:val="28"/>
          <w:szCs w:val="28"/>
          <w:lang w:eastAsia="ru-RU"/>
        </w:rPr>
      </w:pPr>
      <w:r>
        <w:rPr>
          <w:rFonts w:ascii="Times New Roman" w:hAnsi="Times New Roman" w:cs="Times New Roman"/>
          <w:bCs/>
          <w:sz w:val="28"/>
          <w:szCs w:val="28"/>
        </w:rPr>
        <w:lastRenderedPageBreak/>
        <w:t>Згідно із частиною третьою цієї статті порушення норм процесуального права є обов’язковою підставою</w:t>
      </w:r>
      <w:r>
        <w:rPr>
          <w:rFonts w:ascii="Times New Roman" w:eastAsia="Times New Roman" w:hAnsi="Times New Roman" w:cs="Times New Roman"/>
          <w:color w:val="000000"/>
          <w:sz w:val="28"/>
          <w:szCs w:val="28"/>
          <w:lang w:eastAsia="ru-RU"/>
        </w:rPr>
        <w:t xml:space="preserve"> для скасування судового рішення суду першої інстанції та ухвалення нового судового рішення, якщо, зокрема справу (питання) розглянуто господарським судом за відсутності будь-якого учасника справи, не повідомленого належним чином про дату, час і місце засідання суду (у разі якщо таке повідомлення є обов’язковим), якщо такий учасник справи обґрунтовує свою апеляційну скаргу такою підставою.</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На </w:t>
      </w:r>
      <w:proofErr w:type="spellStart"/>
      <w:r>
        <w:rPr>
          <w:rFonts w:ascii="Times New Roman" w:eastAsia="Times New Roman" w:hAnsi="Times New Roman" w:cs="Times New Roman"/>
          <w:color w:val="000000"/>
          <w:sz w:val="28"/>
          <w:szCs w:val="28"/>
          <w:lang w:val="ru-RU" w:eastAsia="ru-RU"/>
        </w:rPr>
        <w:t>цей</w:t>
      </w:r>
      <w:proofErr w:type="spellEnd"/>
      <w:r>
        <w:rPr>
          <w:rFonts w:ascii="Times New Roman" w:eastAsia="Times New Roman" w:hAnsi="Times New Roman" w:cs="Times New Roman"/>
          <w:color w:val="000000"/>
          <w:sz w:val="28"/>
          <w:szCs w:val="28"/>
          <w:lang w:val="ru-RU" w:eastAsia="ru-RU"/>
        </w:rPr>
        <w:t xml:space="preserve"> час справа № 908/3492/19 </w:t>
      </w:r>
      <w:proofErr w:type="spellStart"/>
      <w:r>
        <w:rPr>
          <w:rFonts w:ascii="Times New Roman" w:eastAsia="Times New Roman" w:hAnsi="Times New Roman" w:cs="Times New Roman"/>
          <w:color w:val="000000"/>
          <w:sz w:val="28"/>
          <w:szCs w:val="28"/>
          <w:lang w:val="ru-RU" w:eastAsia="ru-RU"/>
        </w:rPr>
        <w:t>перебуває</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провадженні</w:t>
      </w:r>
      <w:proofErr w:type="spellEnd"/>
      <w:r>
        <w:rPr>
          <w:rFonts w:ascii="Times New Roman" w:eastAsia="Times New Roman" w:hAnsi="Times New Roman" w:cs="Times New Roman"/>
          <w:color w:val="000000"/>
          <w:sz w:val="28"/>
          <w:szCs w:val="28"/>
          <w:lang w:val="ru-RU" w:eastAsia="ru-RU"/>
        </w:rPr>
        <w:t xml:space="preserve"> </w:t>
      </w:r>
      <w:proofErr w:type="gramStart"/>
      <w:r>
        <w:rPr>
          <w:rFonts w:ascii="Times New Roman" w:eastAsia="Times New Roman" w:hAnsi="Times New Roman" w:cs="Times New Roman"/>
          <w:color w:val="000000"/>
          <w:sz w:val="28"/>
          <w:szCs w:val="28"/>
          <w:lang w:val="ru-RU" w:eastAsia="ru-RU"/>
        </w:rPr>
        <w:t xml:space="preserve">Центрального  </w:t>
      </w:r>
      <w:proofErr w:type="spellStart"/>
      <w:r>
        <w:rPr>
          <w:rFonts w:ascii="Times New Roman" w:eastAsia="Times New Roman" w:hAnsi="Times New Roman" w:cs="Times New Roman"/>
          <w:color w:val="000000"/>
          <w:sz w:val="28"/>
          <w:szCs w:val="28"/>
          <w:lang w:val="ru-RU" w:eastAsia="ru-RU"/>
        </w:rPr>
        <w:t>апеляційного</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господарського</w:t>
      </w:r>
      <w:proofErr w:type="spellEnd"/>
      <w:r>
        <w:rPr>
          <w:rFonts w:ascii="Times New Roman" w:eastAsia="Times New Roman" w:hAnsi="Times New Roman" w:cs="Times New Roman"/>
          <w:color w:val="000000"/>
          <w:sz w:val="28"/>
          <w:szCs w:val="28"/>
          <w:lang w:val="ru-RU" w:eastAsia="ru-RU"/>
        </w:rPr>
        <w:t xml:space="preserve"> суду і </w:t>
      </w:r>
      <w:proofErr w:type="spellStart"/>
      <w:r>
        <w:rPr>
          <w:rFonts w:ascii="Times New Roman" w:eastAsia="Times New Roman" w:hAnsi="Times New Roman" w:cs="Times New Roman"/>
          <w:color w:val="000000"/>
          <w:sz w:val="28"/>
          <w:szCs w:val="28"/>
          <w:lang w:val="ru-RU" w:eastAsia="ru-RU"/>
        </w:rPr>
        <w:t>остаточне</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рішення</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справі</w:t>
      </w:r>
      <w:proofErr w:type="spellEnd"/>
      <w:r>
        <w:rPr>
          <w:rFonts w:ascii="Times New Roman" w:eastAsia="Times New Roman" w:hAnsi="Times New Roman" w:cs="Times New Roman"/>
          <w:color w:val="000000"/>
          <w:sz w:val="28"/>
          <w:szCs w:val="28"/>
          <w:lang w:val="ru-RU" w:eastAsia="ru-RU"/>
        </w:rPr>
        <w:t xml:space="preserve">, за результатами </w:t>
      </w:r>
      <w:proofErr w:type="spellStart"/>
      <w:r>
        <w:rPr>
          <w:rFonts w:ascii="Times New Roman" w:eastAsia="Times New Roman" w:hAnsi="Times New Roman" w:cs="Times New Roman"/>
          <w:color w:val="000000"/>
          <w:sz w:val="28"/>
          <w:szCs w:val="28"/>
          <w:lang w:val="ru-RU" w:eastAsia="ru-RU"/>
        </w:rPr>
        <w:t>розгляду</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апеляційної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скарги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позивача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ПрАТ</w:t>
      </w:r>
      <w:proofErr w:type="spellEnd"/>
      <w:r>
        <w:rPr>
          <w:rFonts w:ascii="Times New Roman" w:eastAsia="Times New Roman" w:hAnsi="Times New Roman" w:cs="Times New Roman"/>
          <w:color w:val="000000"/>
          <w:sz w:val="28"/>
          <w:szCs w:val="28"/>
          <w:lang w:val="ru-RU" w:eastAsia="ru-RU"/>
        </w:rPr>
        <w:t xml:space="preserve"> «КІНТО»,  не </w:t>
      </w:r>
      <w:proofErr w:type="spellStart"/>
      <w:r>
        <w:rPr>
          <w:rFonts w:ascii="Times New Roman" w:eastAsia="Times New Roman" w:hAnsi="Times New Roman" w:cs="Times New Roman"/>
          <w:color w:val="000000"/>
          <w:sz w:val="28"/>
          <w:szCs w:val="28"/>
          <w:lang w:val="ru-RU" w:eastAsia="ru-RU"/>
        </w:rPr>
        <w:t>ухвалено</w:t>
      </w:r>
      <w:proofErr w:type="spellEnd"/>
      <w:r>
        <w:rPr>
          <w:rFonts w:ascii="Times New Roman" w:eastAsia="Times New Roman" w:hAnsi="Times New Roman" w:cs="Times New Roman"/>
          <w:color w:val="000000"/>
          <w:sz w:val="28"/>
          <w:szCs w:val="28"/>
          <w:lang w:val="ru-RU" w:eastAsia="ru-RU"/>
        </w:rPr>
        <w:t>.</w:t>
      </w:r>
    </w:p>
    <w:p w:rsidR="00A568B8" w:rsidRDefault="00A568B8" w:rsidP="00A568B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Отже, зважаючи зміст дисциплінарної скарги вбачається, що вона ґрунтується </w:t>
      </w:r>
      <w:r>
        <w:rPr>
          <w:rFonts w:ascii="Times New Roman" w:eastAsia="Times New Roman" w:hAnsi="Times New Roman" w:cs="Times New Roman"/>
          <w:sz w:val="28"/>
          <w:szCs w:val="28"/>
          <w:lang w:eastAsia="ru-RU"/>
        </w:rPr>
        <w:t>лише на доводах, що можуть бути перевірені виключно судом вищої інстанції в порядку, передбаченому процесуальним законом.</w:t>
      </w:r>
      <w:r>
        <w:rPr>
          <w:rFonts w:ascii="Times New Roman" w:eastAsia="Times New Roman" w:hAnsi="Times New Roman" w:cs="Times New Roman"/>
          <w:color w:val="000000"/>
          <w:sz w:val="28"/>
          <w:szCs w:val="28"/>
          <w:shd w:val="clear" w:color="auto" w:fill="FFFFFF"/>
          <w:lang w:eastAsia="ru-RU"/>
        </w:rPr>
        <w:t xml:space="preserve"> </w:t>
      </w:r>
    </w:p>
    <w:p w:rsidR="00A568B8" w:rsidRDefault="00A568B8" w:rsidP="00A568B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Pr>
          <w:rFonts w:ascii="Times New Roman" w:eastAsia="Times New Roman" w:hAnsi="Times New Roman" w:cs="Times New Roman"/>
          <w:sz w:val="28"/>
          <w:szCs w:val="28"/>
          <w:lang w:eastAsia="ru-RU"/>
        </w:rPr>
        <w:t> </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Згідно зі статтею 131 Конституції України, статтею 3 Закону України «Про Вищу раду правосуддя» Вища рада правосуддя не є органом правосуддя і не здійснює переоцінку доказів, встановлених і досліджених в судовому рішенні.</w:t>
      </w:r>
    </w:p>
    <w:p w:rsidR="00A568B8" w:rsidRDefault="00A568B8" w:rsidP="00A568B8">
      <w:pPr>
        <w:widowControl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A568B8" w:rsidRDefault="00A568B8" w:rsidP="00A568B8">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Відповідно до чинного законодавства України Вища рада правосуддя як орган, який вирішує питання про дисциплінарну відповідальність судді, не наділена законом повноваженнями </w:t>
      </w:r>
      <w:r>
        <w:rPr>
          <w:rFonts w:ascii="Times New Roman" w:eastAsia="Times New Roman" w:hAnsi="Times New Roman" w:cs="Times New Roman"/>
          <w:sz w:val="28"/>
          <w:szCs w:val="28"/>
          <w:shd w:val="clear" w:color="auto" w:fill="FFFFFF"/>
          <w:lang w:eastAsia="ru-RU"/>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Pr>
          <w:rFonts w:ascii="Times New Roman" w:eastAsia="Times New Roman" w:hAnsi="Times New Roman" w:cs="Times New Roman"/>
          <w:sz w:val="28"/>
          <w:szCs w:val="28"/>
          <w:lang w:eastAsia="ru-RU"/>
        </w:rPr>
        <w:t xml:space="preserve">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w:t>
      </w:r>
      <w:r>
        <w:rPr>
          <w:rFonts w:ascii="Times New Roman" w:eastAsia="Times New Roman" w:hAnsi="Times New Roman" w:cs="Times New Roman"/>
          <w:bCs/>
          <w:sz w:val="28"/>
          <w:szCs w:val="28"/>
          <w:lang w:eastAsia="ru-RU"/>
        </w:rPr>
        <w:t>не повинна поширюватися на зміст їхніх рішень.</w:t>
      </w:r>
    </w:p>
    <w:p w:rsidR="00A568B8" w:rsidRDefault="00A568B8" w:rsidP="00A568B8">
      <w:pPr>
        <w:spacing w:after="0" w:line="240" w:lineRule="auto"/>
        <w:ind w:left="57" w:right="57" w:firstLine="72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Pr>
          <w:rFonts w:ascii="Times New Roman" w:eastAsia="Calibri" w:hAnsi="Times New Roman" w:cs="Times New Roman"/>
          <w:sz w:val="28"/>
          <w:szCs w:val="28"/>
          <w:lang w:eastAsia="ru-RU"/>
        </w:rPr>
        <w:t>Rec</w:t>
      </w:r>
      <w:proofErr w:type="spellEnd"/>
      <w:r>
        <w:rPr>
          <w:rFonts w:ascii="Times New Roman" w:eastAsia="Calibri" w:hAnsi="Times New Roman" w:cs="Times New Roman"/>
          <w:sz w:val="28"/>
          <w:szCs w:val="28"/>
          <w:lang w:eastAsia="ru-RU"/>
        </w:rPr>
        <w:t xml:space="preserve"> (2010) 12 Комітету Міністрів Ради Європи державам-членам щодо суддів: незалежність, ефективність та обов’язки).</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w:t>
      </w:r>
      <w:r>
        <w:rPr>
          <w:rFonts w:ascii="Times New Roman" w:eastAsia="Times New Roman" w:hAnsi="Times New Roman" w:cs="Times New Roman"/>
          <w:color w:val="000000"/>
          <w:sz w:val="28"/>
          <w:szCs w:val="28"/>
          <w:lang w:eastAsia="ru-RU"/>
        </w:rPr>
        <w:lastRenderedPageBreak/>
        <w:t>касаційне оскарження судового рішення. Зокрема, таке право передбачене і ЦПК України.</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rPr>
        <w:t xml:space="preserve">Отже, з огляду на встановлені обставини, доводи, викладені у скарзі                       </w:t>
      </w:r>
      <w:proofErr w:type="spellStart"/>
      <w:r>
        <w:rPr>
          <w:rFonts w:ascii="Times New Roman" w:hAnsi="Times New Roman" w:cs="Times New Roman"/>
          <w:color w:val="000000"/>
          <w:sz w:val="28"/>
          <w:szCs w:val="28"/>
        </w:rPr>
        <w:t>Кологойди</w:t>
      </w:r>
      <w:proofErr w:type="spellEnd"/>
      <w:r>
        <w:rPr>
          <w:rFonts w:ascii="Times New Roman" w:hAnsi="Times New Roman" w:cs="Times New Roman"/>
          <w:color w:val="000000"/>
          <w:sz w:val="28"/>
          <w:szCs w:val="28"/>
        </w:rPr>
        <w:t xml:space="preserve"> О.В. можуть бути перевірені судом апеляційної інстанції, та виправлено судові помилки в застосуванні норм матеріального та процесуального права у порядку, передбаченому процесуальним законом, у випадку встановлення таких, а тому</w:t>
      </w:r>
      <w:r>
        <w:rPr>
          <w:rFonts w:ascii="Times New Roman" w:eastAsia="Times New Roman" w:hAnsi="Times New Roman" w:cs="Times New Roman"/>
          <w:color w:val="000000"/>
          <w:sz w:val="28"/>
          <w:szCs w:val="28"/>
          <w:lang w:eastAsia="ru-RU"/>
        </w:rPr>
        <w:t xml:space="preserve"> Перша Дисциплінарна палата Вищої ради правосуддя вважає, що дисциплінарну скаргу </w:t>
      </w:r>
      <w:proofErr w:type="spellStart"/>
      <w:r>
        <w:rPr>
          <w:rFonts w:ascii="Times New Roman" w:eastAsia="Times New Roman" w:hAnsi="Times New Roman" w:cs="Times New Roman"/>
          <w:color w:val="000000"/>
          <w:sz w:val="28"/>
          <w:szCs w:val="28"/>
          <w:lang w:eastAsia="ru-RU"/>
        </w:rPr>
        <w:t>Кологойди</w:t>
      </w:r>
      <w:proofErr w:type="spellEnd"/>
      <w:r>
        <w:rPr>
          <w:rFonts w:ascii="Times New Roman" w:eastAsia="Times New Roman" w:hAnsi="Times New Roman" w:cs="Times New Roman"/>
          <w:color w:val="000000"/>
          <w:sz w:val="28"/>
          <w:szCs w:val="28"/>
          <w:lang w:eastAsia="ru-RU"/>
        </w:rPr>
        <w:t xml:space="preserve"> О.В. слід залишити без розгляду та повернути скаржнику. </w:t>
      </w:r>
    </w:p>
    <w:p w:rsidR="00A568B8" w:rsidRDefault="00A568B8" w:rsidP="00A568B8">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Керуючись статтями 43, 44 Закону України «Про Вищу раду правосуддя» Перша Дисциплінарна палата Вищої рада правосуддя,</w:t>
      </w:r>
    </w:p>
    <w:p w:rsidR="00A568B8" w:rsidRDefault="00A568B8" w:rsidP="00A568B8">
      <w:pPr>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lang w:eastAsia="uk-UA"/>
        </w:rPr>
      </w:pPr>
    </w:p>
    <w:p w:rsidR="00A568B8" w:rsidRDefault="00A568B8" w:rsidP="00A568B8">
      <w:pPr>
        <w:tabs>
          <w:tab w:val="left" w:pos="851"/>
        </w:tabs>
        <w:autoSpaceDN w:val="0"/>
        <w:spacing w:after="200" w:line="276" w:lineRule="auto"/>
        <w:jc w:val="center"/>
        <w:rPr>
          <w:rFonts w:ascii="Times New Roman" w:eastAsia="Calibri" w:hAnsi="Times New Roman" w:cs="Times New Roman"/>
          <w:sz w:val="28"/>
          <w:szCs w:val="28"/>
          <w:lang w:eastAsia="uk-UA"/>
        </w:rPr>
      </w:pPr>
      <w:r>
        <w:rPr>
          <w:rFonts w:ascii="Times New Roman" w:eastAsia="Calibri" w:hAnsi="Times New Roman" w:cs="Times New Roman"/>
          <w:b/>
          <w:bCs/>
          <w:sz w:val="28"/>
          <w:szCs w:val="28"/>
        </w:rPr>
        <w:t>ухвалила:</w:t>
      </w:r>
    </w:p>
    <w:p w:rsidR="00A568B8" w:rsidRDefault="00A568B8" w:rsidP="00A568B8">
      <w:pPr>
        <w:autoSpaceDN w:val="0"/>
        <w:spacing w:after="0" w:line="100"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дисциплінарну скаргу</w:t>
      </w:r>
      <w:r>
        <w:rPr>
          <w:rFonts w:ascii="Times New Roman" w:hAnsi="Times New Roman" w:cs="Times New Roman"/>
          <w:bCs/>
          <w:sz w:val="28"/>
          <w:szCs w:val="28"/>
          <w:lang w:eastAsia="ru-RU"/>
        </w:rPr>
        <w:t xml:space="preserve"> </w:t>
      </w:r>
      <w:proofErr w:type="spellStart"/>
      <w:r>
        <w:rPr>
          <w:rFonts w:ascii="Times New Roman" w:hAnsi="Times New Roman" w:cs="Times New Roman"/>
          <w:bCs/>
          <w:sz w:val="28"/>
          <w:szCs w:val="28"/>
          <w:lang w:eastAsia="ru-RU"/>
        </w:rPr>
        <w:t>Кологойди</w:t>
      </w:r>
      <w:proofErr w:type="spellEnd"/>
      <w:r>
        <w:rPr>
          <w:rFonts w:ascii="Times New Roman" w:hAnsi="Times New Roman" w:cs="Times New Roman"/>
          <w:bCs/>
          <w:sz w:val="28"/>
          <w:szCs w:val="28"/>
          <w:lang w:eastAsia="ru-RU"/>
        </w:rPr>
        <w:t xml:space="preserve"> Олександри В’ячеславівни стосовно судді Господарського суду Запорізької області Зінченко Наталі Григорівни</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залишити без розгляду та повернути скаржнику.</w:t>
      </w:r>
    </w:p>
    <w:p w:rsidR="00A568B8" w:rsidRDefault="00A568B8" w:rsidP="00A568B8">
      <w:pPr>
        <w:autoSpaceDN w:val="0"/>
        <w:spacing w:after="0" w:line="100" w:lineRule="atLeast"/>
        <w:ind w:firstLine="708"/>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Ухвала оскарженню не підлягає.</w:t>
      </w:r>
    </w:p>
    <w:p w:rsidR="00A568B8" w:rsidRDefault="00A568B8" w:rsidP="00A568B8">
      <w:pPr>
        <w:autoSpaceDN w:val="0"/>
        <w:spacing w:after="0" w:line="100" w:lineRule="atLeast"/>
        <w:ind w:firstLine="708"/>
        <w:jc w:val="both"/>
        <w:rPr>
          <w:rFonts w:ascii="Times New Roman" w:eastAsia="Calibri" w:hAnsi="Times New Roman" w:cs="Times New Roman"/>
          <w:sz w:val="28"/>
          <w:szCs w:val="28"/>
        </w:rPr>
      </w:pPr>
    </w:p>
    <w:p w:rsidR="00A568B8" w:rsidRDefault="00A568B8" w:rsidP="00A568B8">
      <w:pPr>
        <w:autoSpaceDN w:val="0"/>
        <w:spacing w:after="0" w:line="100" w:lineRule="atLeast"/>
        <w:jc w:val="both"/>
        <w:rPr>
          <w:rFonts w:ascii="Times New Roman" w:eastAsia="Calibri" w:hAnsi="Times New Roman" w:cs="Times New Roman"/>
          <w:b/>
          <w:sz w:val="28"/>
          <w:szCs w:val="28"/>
        </w:rPr>
      </w:pPr>
    </w:p>
    <w:p w:rsidR="00A568B8" w:rsidRDefault="00A568B8" w:rsidP="00A568B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A568B8" w:rsidRDefault="00A568B8" w:rsidP="00A568B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eastAsia="ru-RU"/>
        </w:rPr>
        <w:t xml:space="preserve">            О.В. </w:t>
      </w:r>
      <w:proofErr w:type="spellStart"/>
      <w:r>
        <w:rPr>
          <w:rFonts w:ascii="Times New Roman" w:eastAsia="Calibri" w:hAnsi="Times New Roman" w:cs="Times New Roman"/>
          <w:b/>
          <w:sz w:val="28"/>
          <w:szCs w:val="28"/>
          <w:lang w:eastAsia="ru-RU"/>
        </w:rPr>
        <w:t>Маловацький</w:t>
      </w:r>
      <w:proofErr w:type="spellEnd"/>
      <w:r>
        <w:rPr>
          <w:rFonts w:ascii="Times New Roman" w:eastAsia="Calibri" w:hAnsi="Times New Roman" w:cs="Times New Roman"/>
          <w:b/>
          <w:sz w:val="28"/>
          <w:szCs w:val="28"/>
          <w:lang w:eastAsia="ru-RU"/>
        </w:rPr>
        <w:t xml:space="preserve"> </w:t>
      </w:r>
    </w:p>
    <w:p w:rsidR="00A568B8" w:rsidRDefault="00A568B8" w:rsidP="00A568B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A568B8" w:rsidRDefault="00A568B8" w:rsidP="00A568B8">
      <w:pPr>
        <w:autoSpaceDN w:val="0"/>
        <w:spacing w:after="0" w:line="240" w:lineRule="auto"/>
        <w:jc w:val="both"/>
        <w:rPr>
          <w:rFonts w:ascii="Times New Roman" w:eastAsia="Calibri" w:hAnsi="Times New Roman" w:cs="Times New Roman"/>
          <w:b/>
          <w:sz w:val="28"/>
          <w:szCs w:val="28"/>
        </w:rPr>
      </w:pPr>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p>
    <w:p w:rsidR="00A568B8" w:rsidRDefault="00A568B8" w:rsidP="00A568B8">
      <w:pPr>
        <w:autoSpaceDN w:val="0"/>
        <w:spacing w:after="0" w:line="240" w:lineRule="auto"/>
        <w:ind w:left="6372"/>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p>
    <w:p w:rsidR="00A568B8" w:rsidRDefault="00A568B8" w:rsidP="00A568B8">
      <w:pPr>
        <w:autoSpaceDN w:val="0"/>
        <w:spacing w:after="0" w:line="240" w:lineRule="auto"/>
        <w:ind w:left="6372"/>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Т.С. </w:t>
      </w:r>
      <w:proofErr w:type="spellStart"/>
      <w:r>
        <w:rPr>
          <w:rFonts w:ascii="Times New Roman" w:eastAsia="Calibri" w:hAnsi="Times New Roman" w:cs="Times New Roman"/>
          <w:b/>
          <w:sz w:val="28"/>
          <w:szCs w:val="28"/>
          <w:lang w:eastAsia="ru-RU"/>
        </w:rPr>
        <w:t>Розваляєва</w:t>
      </w:r>
      <w:proofErr w:type="spellEnd"/>
    </w:p>
    <w:p w:rsidR="00A568B8" w:rsidRDefault="00A568B8" w:rsidP="00A568B8">
      <w:pPr>
        <w:autoSpaceDN w:val="0"/>
        <w:spacing w:after="0" w:line="240" w:lineRule="auto"/>
        <w:jc w:val="both"/>
        <w:rPr>
          <w:rFonts w:ascii="Times New Roman" w:eastAsia="Calibri" w:hAnsi="Times New Roman" w:cs="Times New Roman"/>
          <w:b/>
          <w:sz w:val="28"/>
          <w:szCs w:val="28"/>
        </w:rPr>
      </w:pPr>
    </w:p>
    <w:p w:rsidR="00A568B8" w:rsidRDefault="00A568B8" w:rsidP="00A568B8">
      <w:pPr>
        <w:autoSpaceDN w:val="0"/>
        <w:spacing w:after="0" w:line="240" w:lineRule="auto"/>
        <w:ind w:left="5664"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A568B8" w:rsidRDefault="00A568B8" w:rsidP="00A568B8">
      <w:pPr>
        <w:autoSpaceDN w:val="0"/>
        <w:spacing w:after="0" w:line="240" w:lineRule="auto"/>
        <w:ind w:left="5664"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eastAsia="ru-RU"/>
        </w:rPr>
        <w:t>С.Б. Шелест</w:t>
      </w:r>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p>
    <w:p w:rsidR="00A568B8" w:rsidRDefault="00A568B8" w:rsidP="00A568B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p>
    <w:p w:rsidR="00A568B8" w:rsidRDefault="00A568B8" w:rsidP="00A568B8">
      <w:pPr>
        <w:autoSpaceDN w:val="0"/>
        <w:spacing w:after="0" w:line="240" w:lineRule="auto"/>
        <w:ind w:left="5664" w:firstLine="708"/>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p>
    <w:p w:rsidR="00A568B8" w:rsidRDefault="00A568B8" w:rsidP="00A568B8">
      <w:pPr>
        <w:autoSpaceDN w:val="0"/>
        <w:spacing w:after="0" w:line="240" w:lineRule="auto"/>
        <w:rPr>
          <w:rFonts w:ascii="Times New Roman" w:eastAsia="Calibri" w:hAnsi="Times New Roman" w:cs="Times New Roman"/>
          <w:b/>
          <w:sz w:val="28"/>
          <w:szCs w:val="28"/>
          <w:lang w:eastAsia="ru-RU"/>
        </w:rPr>
      </w:pPr>
    </w:p>
    <w:p w:rsidR="00A568B8" w:rsidRDefault="00A568B8" w:rsidP="00A568B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p>
    <w:p w:rsidR="00A568B8" w:rsidRDefault="00A568B8" w:rsidP="00A568B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p>
    <w:p w:rsidR="00A568B8" w:rsidRDefault="00A568B8" w:rsidP="00A568B8">
      <w:pPr>
        <w:autoSpaceDN w:val="0"/>
        <w:spacing w:after="0" w:line="240" w:lineRule="auto"/>
        <w:rPr>
          <w:rFonts w:ascii="Times New Roman" w:eastAsia="Calibri" w:hAnsi="Times New Roman" w:cs="Times New Roman"/>
          <w:b/>
          <w:sz w:val="28"/>
          <w:szCs w:val="28"/>
          <w:lang w:eastAsia="ru-RU"/>
        </w:rPr>
      </w:pPr>
    </w:p>
    <w:p w:rsidR="00A568B8" w:rsidRDefault="00A568B8" w:rsidP="00A568B8">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p>
    <w:p w:rsidR="00A568B8" w:rsidRDefault="00A568B8" w:rsidP="00A568B8">
      <w:pPr>
        <w:autoSpaceDN w:val="0"/>
        <w:spacing w:after="0" w:line="240" w:lineRule="auto"/>
        <w:ind w:left="5664" w:firstLine="708"/>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     </w:t>
      </w:r>
    </w:p>
    <w:p w:rsidR="00A568B8" w:rsidRDefault="00A568B8" w:rsidP="00A568B8">
      <w:pPr>
        <w:autoSpaceDN w:val="0"/>
        <w:spacing w:after="0" w:line="240" w:lineRule="auto"/>
        <w:rPr>
          <w:rFonts w:ascii="Times New Roman" w:eastAsia="Calibri" w:hAnsi="Times New Roman" w:cs="Times New Roman"/>
          <w:b/>
          <w:sz w:val="28"/>
          <w:szCs w:val="28"/>
        </w:rPr>
      </w:pPr>
    </w:p>
    <w:p w:rsidR="00A568B8" w:rsidRDefault="00A568B8" w:rsidP="00A568B8">
      <w:pPr>
        <w:autoSpaceDN w:val="0"/>
        <w:spacing w:after="0" w:line="240" w:lineRule="auto"/>
        <w:rPr>
          <w:rFonts w:ascii="Times New Roman" w:eastAsia="Calibri" w:hAnsi="Times New Roman" w:cs="Times New Roman"/>
          <w:b/>
          <w:sz w:val="28"/>
          <w:szCs w:val="28"/>
        </w:rPr>
      </w:pPr>
    </w:p>
    <w:p w:rsidR="00A568B8" w:rsidRDefault="00A568B8" w:rsidP="00A568B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p>
    <w:p w:rsidR="00A568B8" w:rsidRDefault="00A568B8" w:rsidP="00A568B8">
      <w:pPr>
        <w:autoSpaceDN w:val="0"/>
        <w:spacing w:after="0" w:line="240" w:lineRule="auto"/>
        <w:rPr>
          <w:rFonts w:ascii="Times New Roman" w:eastAsia="Calibri" w:hAnsi="Times New Roman" w:cs="Times New Roman"/>
          <w:b/>
          <w:sz w:val="28"/>
          <w:szCs w:val="28"/>
          <w:lang w:eastAsia="ru-RU"/>
        </w:rPr>
      </w:pPr>
    </w:p>
    <w:p w:rsidR="00A568B8" w:rsidRDefault="00A568B8" w:rsidP="00A568B8">
      <w:pPr>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7"/>
          <w:szCs w:val="27"/>
        </w:rPr>
      </w:pPr>
    </w:p>
    <w:p w:rsidR="00A568B8" w:rsidRDefault="00A568B8" w:rsidP="00A568B8">
      <w:pPr>
        <w:tabs>
          <w:tab w:val="left" w:pos="7813"/>
        </w:tabs>
        <w:autoSpaceDN w:val="0"/>
        <w:spacing w:after="0" w:line="240" w:lineRule="auto"/>
        <w:rPr>
          <w:rFonts w:ascii="Times New Roman" w:eastAsia="Calibri" w:hAnsi="Times New Roman" w:cs="Times New Roman"/>
          <w:b/>
          <w:sz w:val="28"/>
          <w:szCs w:val="28"/>
        </w:rPr>
      </w:pPr>
    </w:p>
    <w:p w:rsidR="00A568B8" w:rsidRDefault="00A568B8" w:rsidP="00A568B8">
      <w:pPr>
        <w:tabs>
          <w:tab w:val="left" w:pos="7813"/>
        </w:tabs>
        <w:autoSpaceDN w:val="0"/>
        <w:spacing w:after="0" w:line="240" w:lineRule="auto"/>
        <w:rPr>
          <w:rFonts w:ascii="Times New Roman" w:eastAsia="Calibri" w:hAnsi="Times New Roman" w:cs="Times New Roman"/>
          <w:b/>
          <w:sz w:val="28"/>
          <w:szCs w:val="28"/>
        </w:rPr>
      </w:pPr>
    </w:p>
    <w:p w:rsidR="00A568B8" w:rsidRDefault="00A568B8" w:rsidP="00A568B8">
      <w:pPr>
        <w:tabs>
          <w:tab w:val="left" w:pos="7813"/>
        </w:tabs>
        <w:autoSpaceDN w:val="0"/>
        <w:spacing w:after="0" w:line="240" w:lineRule="auto"/>
        <w:rPr>
          <w:rFonts w:ascii="Times New Roman" w:eastAsia="Calibri" w:hAnsi="Times New Roman" w:cs="Times New Roman"/>
          <w:b/>
          <w:sz w:val="28"/>
          <w:szCs w:val="28"/>
        </w:rPr>
      </w:pPr>
    </w:p>
    <w:p w:rsidR="00A568B8" w:rsidRDefault="00A568B8" w:rsidP="00A568B8">
      <w:pPr>
        <w:tabs>
          <w:tab w:val="left" w:pos="7813"/>
        </w:tabs>
        <w:autoSpaceDN w:val="0"/>
        <w:spacing w:after="0" w:line="240" w:lineRule="auto"/>
        <w:rPr>
          <w:rFonts w:ascii="Times New Roman" w:eastAsia="Calibri" w:hAnsi="Times New Roman" w:cs="Times New Roman"/>
          <w:b/>
          <w:sz w:val="28"/>
          <w:szCs w:val="28"/>
        </w:rPr>
      </w:pPr>
    </w:p>
    <w:sectPr w:rsidR="00A568B8" w:rsidSect="009603D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F37" w:rsidRDefault="00022F37" w:rsidP="009603DE">
      <w:pPr>
        <w:spacing w:after="0" w:line="240" w:lineRule="auto"/>
      </w:pPr>
      <w:r>
        <w:separator/>
      </w:r>
    </w:p>
  </w:endnote>
  <w:endnote w:type="continuationSeparator" w:id="0">
    <w:p w:rsidR="00022F37" w:rsidRDefault="00022F37" w:rsidP="00960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F37" w:rsidRDefault="00022F37" w:rsidP="009603DE">
      <w:pPr>
        <w:spacing w:after="0" w:line="240" w:lineRule="auto"/>
      </w:pPr>
      <w:r>
        <w:separator/>
      </w:r>
    </w:p>
  </w:footnote>
  <w:footnote w:type="continuationSeparator" w:id="0">
    <w:p w:rsidR="00022F37" w:rsidRDefault="00022F37" w:rsidP="00960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604424"/>
      <w:docPartObj>
        <w:docPartGallery w:val="Page Numbers (Top of Page)"/>
        <w:docPartUnique/>
      </w:docPartObj>
    </w:sdtPr>
    <w:sdtContent>
      <w:p w:rsidR="009603DE" w:rsidRDefault="009603DE">
        <w:pPr>
          <w:pStyle w:val="a3"/>
          <w:jc w:val="center"/>
        </w:pPr>
        <w:r>
          <w:fldChar w:fldCharType="begin"/>
        </w:r>
        <w:r>
          <w:instrText>PAGE   \* MERGEFORMAT</w:instrText>
        </w:r>
        <w:r>
          <w:fldChar w:fldCharType="separate"/>
        </w:r>
        <w:r>
          <w:rPr>
            <w:noProof/>
          </w:rPr>
          <w:t>7</w:t>
        </w:r>
        <w:r>
          <w:fldChar w:fldCharType="end"/>
        </w:r>
      </w:p>
    </w:sdtContent>
  </w:sdt>
  <w:p w:rsidR="009603DE" w:rsidRDefault="009603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8B8"/>
    <w:rsid w:val="00022F37"/>
    <w:rsid w:val="00404D2E"/>
    <w:rsid w:val="009603DE"/>
    <w:rsid w:val="00A56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9CE3F-32B8-4ADB-9205-539F2928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8B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3DE"/>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9603DE"/>
  </w:style>
  <w:style w:type="paragraph" w:styleId="a5">
    <w:name w:val="footer"/>
    <w:basedOn w:val="a"/>
    <w:link w:val="a6"/>
    <w:uiPriority w:val="99"/>
    <w:unhideWhenUsed/>
    <w:rsid w:val="009603DE"/>
    <w:pPr>
      <w:tabs>
        <w:tab w:val="center" w:pos="4819"/>
        <w:tab w:val="right" w:pos="9639"/>
      </w:tabs>
      <w:spacing w:after="0" w:line="240" w:lineRule="auto"/>
    </w:pPr>
  </w:style>
  <w:style w:type="character" w:customStyle="1" w:styleId="a6">
    <w:name w:val="Нижній колонтитул Знак"/>
    <w:basedOn w:val="a0"/>
    <w:link w:val="a5"/>
    <w:uiPriority w:val="99"/>
    <w:rsid w:val="00960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86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10298</Words>
  <Characters>5870</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2</cp:revision>
  <dcterms:created xsi:type="dcterms:W3CDTF">2020-07-22T11:59:00Z</dcterms:created>
  <dcterms:modified xsi:type="dcterms:W3CDTF">2020-07-22T12:08:00Z</dcterms:modified>
</cp:coreProperties>
</file>