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48C9" w:rsidRDefault="000948C9" w:rsidP="000948C9">
      <w:pPr>
        <w:pStyle w:val="ab"/>
        <w:ind w:left="0"/>
        <w:rPr>
          <w:szCs w:val="28"/>
        </w:rPr>
      </w:pPr>
    </w:p>
    <w:p w:rsidR="000948C9" w:rsidRDefault="000948C9" w:rsidP="000948C9">
      <w:pPr>
        <w:pStyle w:val="ab"/>
        <w:ind w:left="0"/>
        <w:rPr>
          <w:szCs w:val="28"/>
        </w:rPr>
      </w:pPr>
    </w:p>
    <w:p w:rsidR="000948C9" w:rsidRPr="00D31C10" w:rsidRDefault="000948C9" w:rsidP="000948C9">
      <w:pPr>
        <w:pStyle w:val="ab"/>
        <w:ind w:left="0"/>
        <w:rPr>
          <w:szCs w:val="28"/>
        </w:rPr>
      </w:pPr>
    </w:p>
    <w:p w:rsidR="000948C9" w:rsidRPr="00920881" w:rsidRDefault="000948C9" w:rsidP="000948C9">
      <w:pPr>
        <w:spacing w:before="360" w:after="60"/>
        <w:jc w:val="center"/>
        <w:rPr>
          <w:rFonts w:ascii="AcademyC" w:hAnsi="AcademyC"/>
          <w:b/>
          <w:color w:val="000000"/>
        </w:rPr>
      </w:pPr>
      <w:r w:rsidRPr="00A83448">
        <w:rPr>
          <w:rFonts w:ascii="Calibri" w:hAnsi="Calibri"/>
          <w:noProof/>
          <w:lang w:eastAsia="uk-UA"/>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-568960</wp:posOffset>
            </wp:positionV>
            <wp:extent cx="504190" cy="647700"/>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04190" cy="647700"/>
                    </a:xfrm>
                    <a:prstGeom prst="rect">
                      <a:avLst/>
                    </a:prstGeom>
                    <a:noFill/>
                  </pic:spPr>
                </pic:pic>
              </a:graphicData>
            </a:graphic>
          </wp:anchor>
        </w:drawing>
      </w:r>
      <w:r w:rsidRPr="00920881">
        <w:rPr>
          <w:rFonts w:ascii="AcademyC" w:hAnsi="AcademyC"/>
          <w:b/>
          <w:color w:val="000000"/>
        </w:rPr>
        <w:t>УКРАЇНА</w:t>
      </w:r>
    </w:p>
    <w:p w:rsidR="000948C9" w:rsidRPr="00920881" w:rsidRDefault="000948C9" w:rsidP="000948C9">
      <w:pPr>
        <w:spacing w:after="60"/>
        <w:jc w:val="center"/>
        <w:rPr>
          <w:rFonts w:ascii="AcademyC" w:hAnsi="AcademyC"/>
          <w:b/>
          <w:color w:val="000000"/>
          <w:sz w:val="28"/>
          <w:szCs w:val="28"/>
        </w:rPr>
      </w:pPr>
      <w:r w:rsidRPr="00920881">
        <w:rPr>
          <w:rFonts w:ascii="AcademyC" w:hAnsi="AcademyC"/>
          <w:b/>
          <w:color w:val="000000"/>
          <w:sz w:val="28"/>
          <w:szCs w:val="28"/>
        </w:rPr>
        <w:t>ВИЩА  РАДА  ПРАВОСУДДЯ</w:t>
      </w:r>
    </w:p>
    <w:p w:rsidR="000948C9" w:rsidRPr="009F044A" w:rsidRDefault="000948C9" w:rsidP="000948C9">
      <w:pPr>
        <w:spacing w:after="60"/>
        <w:jc w:val="center"/>
        <w:rPr>
          <w:rFonts w:ascii="AcademyC" w:hAnsi="AcademyC"/>
          <w:b/>
          <w:color w:val="000000"/>
          <w:sz w:val="28"/>
          <w:szCs w:val="28"/>
          <w:lang w:val="ru-RU"/>
        </w:rPr>
      </w:pPr>
      <w:r>
        <w:rPr>
          <w:rFonts w:ascii="AcademyC" w:hAnsi="AcademyC"/>
          <w:b/>
          <w:color w:val="000000"/>
          <w:sz w:val="28"/>
          <w:szCs w:val="28"/>
        </w:rPr>
        <w:t>ТРЕТЯ</w:t>
      </w:r>
      <w:r w:rsidRPr="00920881">
        <w:rPr>
          <w:rFonts w:ascii="AcademyC" w:hAnsi="AcademyC"/>
          <w:b/>
          <w:color w:val="000000"/>
          <w:sz w:val="28"/>
          <w:szCs w:val="28"/>
        </w:rPr>
        <w:t xml:space="preserve"> ДИСЦИПЛІНАРНА ПАЛАТА</w:t>
      </w:r>
    </w:p>
    <w:p w:rsidR="000948C9" w:rsidRPr="00920881" w:rsidRDefault="000948C9" w:rsidP="000948C9">
      <w:pPr>
        <w:pStyle w:val="ab"/>
        <w:spacing w:after="240"/>
        <w:ind w:left="0"/>
        <w:jc w:val="center"/>
        <w:rPr>
          <w:rFonts w:ascii="AcademyC" w:hAnsi="AcademyC"/>
          <w:b/>
          <w:szCs w:val="28"/>
        </w:rPr>
      </w:pPr>
      <w:r w:rsidRPr="00920881">
        <w:rPr>
          <w:rFonts w:ascii="AcademyC" w:hAnsi="AcademyC"/>
          <w:b/>
          <w:szCs w:val="28"/>
        </w:rPr>
        <w:t>УХВАЛА</w:t>
      </w:r>
    </w:p>
    <w:tbl>
      <w:tblPr>
        <w:tblW w:w="10031" w:type="dxa"/>
        <w:tblInd w:w="108" w:type="dxa"/>
        <w:tblLook w:val="04A0"/>
      </w:tblPr>
      <w:tblGrid>
        <w:gridCol w:w="3098"/>
        <w:gridCol w:w="3309"/>
        <w:gridCol w:w="3624"/>
      </w:tblGrid>
      <w:tr w:rsidR="000948C9" w:rsidRPr="00635BF0" w:rsidTr="003F33D2">
        <w:trPr>
          <w:trHeight w:val="188"/>
        </w:trPr>
        <w:tc>
          <w:tcPr>
            <w:tcW w:w="3098" w:type="dxa"/>
          </w:tcPr>
          <w:p w:rsidR="000948C9" w:rsidRPr="00280456" w:rsidRDefault="00280456" w:rsidP="003F33D2">
            <w:pPr>
              <w:ind w:right="-2"/>
              <w:rPr>
                <w:rFonts w:ascii="Times New Roman" w:hAnsi="Times New Roman" w:cs="Times New Roman"/>
                <w:noProof/>
                <w:sz w:val="28"/>
                <w:szCs w:val="28"/>
                <w:lang w:val="en-US"/>
              </w:rPr>
            </w:pPr>
            <w:r w:rsidRPr="00280456">
              <w:rPr>
                <w:rFonts w:ascii="Times New Roman" w:hAnsi="Times New Roman" w:cs="Times New Roman"/>
                <w:noProof/>
                <w:sz w:val="28"/>
                <w:szCs w:val="28"/>
                <w:lang w:val="ru-RU"/>
              </w:rPr>
              <w:t>22 липня 2020 року</w:t>
            </w:r>
          </w:p>
        </w:tc>
        <w:tc>
          <w:tcPr>
            <w:tcW w:w="3309" w:type="dxa"/>
          </w:tcPr>
          <w:p w:rsidR="000948C9" w:rsidRPr="00B15DB8" w:rsidRDefault="000948C9" w:rsidP="003F33D2">
            <w:pPr>
              <w:ind w:right="-2"/>
              <w:jc w:val="center"/>
              <w:rPr>
                <w:rFonts w:ascii="Book Antiqua" w:hAnsi="Book Antiqua"/>
                <w:noProof/>
              </w:rPr>
            </w:pPr>
            <w:r w:rsidRPr="00635BF0">
              <w:rPr>
                <w:rFonts w:ascii="Bookman Old Style" w:hAnsi="Bookman Old Style"/>
                <w:sz w:val="20"/>
                <w:szCs w:val="20"/>
                <w:lang w:val="ru-RU"/>
              </w:rPr>
              <w:t xml:space="preserve">      </w:t>
            </w:r>
            <w:r w:rsidRPr="00B15DB8">
              <w:rPr>
                <w:rFonts w:ascii="Book Antiqua" w:hAnsi="Book Antiqua"/>
              </w:rPr>
              <w:t>Київ</w:t>
            </w:r>
          </w:p>
        </w:tc>
        <w:tc>
          <w:tcPr>
            <w:tcW w:w="3624" w:type="dxa"/>
          </w:tcPr>
          <w:p w:rsidR="000948C9" w:rsidRPr="00280456" w:rsidRDefault="00280456" w:rsidP="003F33D2">
            <w:pPr>
              <w:ind w:right="-2"/>
              <w:jc w:val="center"/>
              <w:rPr>
                <w:rFonts w:ascii="Times New Roman" w:hAnsi="Times New Roman" w:cs="Times New Roman"/>
                <w:noProof/>
                <w:sz w:val="28"/>
                <w:szCs w:val="28"/>
                <w:lang w:val="ru-RU"/>
              </w:rPr>
            </w:pPr>
            <w:r w:rsidRPr="00280456">
              <w:rPr>
                <w:rFonts w:ascii="Times New Roman" w:hAnsi="Times New Roman" w:cs="Times New Roman"/>
                <w:noProof/>
                <w:sz w:val="28"/>
                <w:szCs w:val="28"/>
                <w:lang w:val="ru-RU"/>
              </w:rPr>
              <w:t>2222/3дп/15-20</w:t>
            </w:r>
          </w:p>
        </w:tc>
      </w:tr>
    </w:tbl>
    <w:p w:rsidR="00E023FF" w:rsidRDefault="00E023FF" w:rsidP="000948C9">
      <w:pPr>
        <w:pStyle w:val="11"/>
        <w:ind w:right="5385" w:firstLine="0"/>
        <w:rPr>
          <w:b/>
          <w:sz w:val="24"/>
          <w:szCs w:val="24"/>
        </w:rPr>
      </w:pPr>
    </w:p>
    <w:p w:rsidR="004A4968" w:rsidRPr="00E023FF" w:rsidRDefault="000948C9" w:rsidP="00E023FF">
      <w:pPr>
        <w:pStyle w:val="11"/>
        <w:ind w:right="5385" w:firstLine="0"/>
        <w:rPr>
          <w:b/>
          <w:sz w:val="24"/>
          <w:szCs w:val="24"/>
        </w:rPr>
      </w:pPr>
      <w:r w:rsidRPr="00F24D82">
        <w:rPr>
          <w:b/>
          <w:sz w:val="24"/>
          <w:szCs w:val="24"/>
        </w:rPr>
        <w:t xml:space="preserve">Про відкриття дисциплінарної справи стосовно </w:t>
      </w:r>
      <w:r w:rsidRPr="000948C9">
        <w:rPr>
          <w:b/>
          <w:sz w:val="24"/>
          <w:szCs w:val="24"/>
        </w:rPr>
        <w:t xml:space="preserve">судді </w:t>
      </w:r>
      <w:bookmarkStart w:id="0" w:name="_GoBack"/>
      <w:bookmarkEnd w:id="0"/>
      <w:proofErr w:type="spellStart"/>
      <w:r w:rsidRPr="000948C9">
        <w:rPr>
          <w:b/>
          <w:sz w:val="24"/>
          <w:szCs w:val="24"/>
        </w:rPr>
        <w:t>Шишацького</w:t>
      </w:r>
      <w:proofErr w:type="spellEnd"/>
      <w:r w:rsidRPr="000948C9">
        <w:rPr>
          <w:b/>
          <w:sz w:val="24"/>
          <w:szCs w:val="24"/>
        </w:rPr>
        <w:t xml:space="preserve"> районного суду Полтавської області Вергун Н.В.</w:t>
      </w:r>
    </w:p>
    <w:p w:rsidR="00E023FF" w:rsidRPr="000948C9" w:rsidRDefault="00E023FF" w:rsidP="000948C9">
      <w:pPr>
        <w:spacing w:after="0" w:line="240" w:lineRule="auto"/>
        <w:ind w:right="5245"/>
        <w:jc w:val="both"/>
        <w:rPr>
          <w:rFonts w:ascii="Times New Roman" w:hAnsi="Times New Roman" w:cs="Times New Roman"/>
          <w:sz w:val="28"/>
          <w:szCs w:val="28"/>
        </w:rPr>
      </w:pPr>
    </w:p>
    <w:p w:rsidR="000948C9" w:rsidRDefault="000948C9" w:rsidP="000948C9">
      <w:pPr>
        <w:pStyle w:val="41"/>
        <w:spacing w:after="0" w:line="240" w:lineRule="auto"/>
        <w:ind w:firstLine="709"/>
      </w:pPr>
      <w:r w:rsidRPr="00A03477">
        <w:t>Третя Дисциплінарна палата Вищої ради правосуддя у складі головуючого –</w:t>
      </w:r>
      <w:r>
        <w:t xml:space="preserve"> </w:t>
      </w:r>
      <w:proofErr w:type="spellStart"/>
      <w:r>
        <w:t>Швецової</w:t>
      </w:r>
      <w:proofErr w:type="spellEnd"/>
      <w:r>
        <w:t xml:space="preserve"> Л.А., </w:t>
      </w:r>
      <w:r w:rsidRPr="006166C9">
        <w:t>членів</w:t>
      </w:r>
      <w:r>
        <w:t xml:space="preserve"> Говорухи В.І.</w:t>
      </w:r>
      <w:r w:rsidRPr="006166C9">
        <w:t>, Іванової</w:t>
      </w:r>
      <w:r>
        <w:t xml:space="preserve"> Л.Б., Матвійчука В.В., </w:t>
      </w:r>
      <w:r w:rsidRPr="00BE7D42">
        <w:t>розглянувши висновок доповідача – члена Третьої Дисциплінарн</w:t>
      </w:r>
      <w:r>
        <w:t xml:space="preserve">ої палати Вищої ради правосуддя Гречківського П.М. </w:t>
      </w:r>
      <w:r w:rsidRPr="00BE7D42">
        <w:t xml:space="preserve">та додані до нього матеріали попередньої перевірки </w:t>
      </w:r>
      <w:r w:rsidRPr="007B2E46">
        <w:t>скарг</w:t>
      </w:r>
      <w:r>
        <w:t>и</w:t>
      </w:r>
      <w:r w:rsidRPr="007B2E46">
        <w:t xml:space="preserve"> адвоката Акопян Марії Анатоліївни стосовно судді </w:t>
      </w:r>
      <w:proofErr w:type="spellStart"/>
      <w:r w:rsidRPr="007B2E46">
        <w:t>Шишацького</w:t>
      </w:r>
      <w:proofErr w:type="spellEnd"/>
      <w:r w:rsidRPr="007B2E46">
        <w:t xml:space="preserve"> районного суду Полтавської області Вергун Наталії Володимирівни</w:t>
      </w:r>
      <w:r>
        <w:t>,</w:t>
      </w:r>
    </w:p>
    <w:p w:rsidR="00E023FF" w:rsidRPr="00214649" w:rsidRDefault="00E023FF" w:rsidP="00E023FF">
      <w:pPr>
        <w:pStyle w:val="41"/>
        <w:spacing w:after="0" w:line="240" w:lineRule="auto"/>
      </w:pPr>
    </w:p>
    <w:p w:rsidR="000948C9" w:rsidRDefault="000948C9" w:rsidP="000948C9">
      <w:pPr>
        <w:spacing w:after="0" w:line="240" w:lineRule="auto"/>
        <w:jc w:val="center"/>
        <w:rPr>
          <w:rFonts w:ascii="Times New Roman" w:eastAsia="Calibri" w:hAnsi="Times New Roman" w:cs="Times New Roman"/>
          <w:b/>
          <w:sz w:val="28"/>
          <w:szCs w:val="28"/>
          <w:lang w:eastAsia="ru-RU"/>
        </w:rPr>
      </w:pPr>
      <w:r w:rsidRPr="00A03477">
        <w:rPr>
          <w:rFonts w:ascii="Times New Roman" w:eastAsia="Calibri" w:hAnsi="Times New Roman" w:cs="Times New Roman"/>
          <w:b/>
          <w:sz w:val="28"/>
          <w:szCs w:val="28"/>
          <w:lang w:eastAsia="ru-RU"/>
        </w:rPr>
        <w:t>встановила:</w:t>
      </w:r>
    </w:p>
    <w:p w:rsidR="000948C9" w:rsidRDefault="000948C9" w:rsidP="000948C9">
      <w:pPr>
        <w:spacing w:after="0" w:line="240" w:lineRule="auto"/>
        <w:ind w:right="5245"/>
        <w:jc w:val="both"/>
        <w:rPr>
          <w:rFonts w:ascii="Times New Roman" w:hAnsi="Times New Roman" w:cs="Times New Roman"/>
          <w:sz w:val="28"/>
          <w:szCs w:val="28"/>
        </w:rPr>
      </w:pPr>
    </w:p>
    <w:p w:rsidR="000948C9" w:rsidRDefault="000948C9" w:rsidP="00DB6471">
      <w:pPr>
        <w:pStyle w:val="11"/>
        <w:ind w:firstLine="0"/>
      </w:pPr>
      <w:r>
        <w:t xml:space="preserve">Вергун Наталія Володимирівна </w:t>
      </w:r>
      <w:r w:rsidRPr="00D21AE0">
        <w:t>Указом Президента України</w:t>
      </w:r>
      <w:r>
        <w:t xml:space="preserve"> від 28 вересня 2017</w:t>
      </w:r>
      <w:r>
        <w:rPr>
          <w:lang w:val="en-US"/>
        </w:rPr>
        <w:t> </w:t>
      </w:r>
      <w:r>
        <w:t xml:space="preserve">року № 295/2017 призначена на посаду судді </w:t>
      </w:r>
      <w:proofErr w:type="spellStart"/>
      <w:r w:rsidRPr="00532F06">
        <w:t>Шишацького</w:t>
      </w:r>
      <w:proofErr w:type="spellEnd"/>
      <w:r w:rsidRPr="00532F06">
        <w:t xml:space="preserve"> районного суду Полтавської області</w:t>
      </w:r>
      <w:r>
        <w:t>.</w:t>
      </w:r>
    </w:p>
    <w:p w:rsidR="000948C9" w:rsidRPr="00532F06" w:rsidRDefault="000948C9" w:rsidP="00DB6471">
      <w:pPr>
        <w:pStyle w:val="11"/>
      </w:pPr>
      <w:r w:rsidRPr="00532F06">
        <w:t xml:space="preserve">До Вищої ради правосуддя 14 травня 2020 року за вхідним </w:t>
      </w:r>
      <w:r w:rsidRPr="00532F06">
        <w:br/>
        <w:t xml:space="preserve">№ А-3101/0/7-20 надійшла скарга адвоката Акопян М.А. щодо притягнення до дисциплінарної відповідальності судді </w:t>
      </w:r>
      <w:proofErr w:type="spellStart"/>
      <w:r w:rsidRPr="00532F06">
        <w:t>Шишацького</w:t>
      </w:r>
      <w:proofErr w:type="spellEnd"/>
      <w:r w:rsidRPr="00532F06">
        <w:t xml:space="preserve"> районного суду Полтавської області Вергун Н.В. за дії, вчинені під час розгляду справи № 551/61/20.</w:t>
      </w:r>
    </w:p>
    <w:p w:rsidR="000948C9" w:rsidRPr="00532F06" w:rsidRDefault="000948C9" w:rsidP="00DB6471">
      <w:pPr>
        <w:pStyle w:val="11"/>
      </w:pPr>
      <w:r w:rsidRPr="00532F06">
        <w:t xml:space="preserve">У скарзі зазначено, що вказаною суддею допущено </w:t>
      </w:r>
      <w:r>
        <w:t xml:space="preserve">такі порушення: </w:t>
      </w:r>
      <w:r w:rsidRPr="00532F06">
        <w:t>умисн</w:t>
      </w:r>
      <w:r>
        <w:t>е</w:t>
      </w:r>
      <w:r w:rsidRPr="00532F06">
        <w:t xml:space="preserve"> або внаслідок недбалості незаконн</w:t>
      </w:r>
      <w:r>
        <w:t>а</w:t>
      </w:r>
      <w:r w:rsidRPr="00532F06">
        <w:t xml:space="preserve"> відмов</w:t>
      </w:r>
      <w:r>
        <w:t>а</w:t>
      </w:r>
      <w:r w:rsidRPr="00532F06">
        <w:t xml:space="preserve"> в доступі до правосуддя </w:t>
      </w:r>
      <w:r w:rsidRPr="00532F06">
        <w:rPr>
          <w:color w:val="000000"/>
          <w:shd w:val="clear" w:color="auto" w:fill="FFFFFF"/>
        </w:rPr>
        <w:t xml:space="preserve">(у тому числі незаконна відмова в розгляді по суті позовної заяви, апеляційної, касаційної скарги тощо) або інше 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або призвело до порушення правил щодо юрисдикції або складу суду; порушення правил щодо відводу (самовідводу). Так, за твердженням скаржника, суддя Вергун Н.В. розглянула заяву представника позивача </w:t>
      </w:r>
      <w:r w:rsidR="00C70764">
        <w:rPr>
          <w:color w:val="000000"/>
          <w:shd w:val="clear" w:color="auto" w:fill="FFFFFF"/>
        </w:rPr>
        <w:t>ОСОБА_1</w:t>
      </w:r>
      <w:r w:rsidRPr="00532F06">
        <w:rPr>
          <w:color w:val="000000"/>
          <w:shd w:val="clear" w:color="auto" w:fill="FFFFFF"/>
        </w:rPr>
        <w:t xml:space="preserve"> про відвід головуючо</w:t>
      </w:r>
      <w:r w:rsidR="00C82A32">
        <w:rPr>
          <w:color w:val="000000"/>
          <w:shd w:val="clear" w:color="auto" w:fill="FFFFFF"/>
        </w:rPr>
        <w:t>го</w:t>
      </w:r>
      <w:r w:rsidRPr="00532F06">
        <w:rPr>
          <w:color w:val="000000"/>
          <w:shd w:val="clear" w:color="auto" w:fill="FFFFFF"/>
        </w:rPr>
        <w:t xml:space="preserve"> судді Вергун Н.В. та, </w:t>
      </w:r>
      <w:r w:rsidR="00C82A32">
        <w:rPr>
          <w:color w:val="000000"/>
          <w:shd w:val="clear" w:color="auto" w:fill="FFFFFF"/>
        </w:rPr>
        <w:t>незважаючи</w:t>
      </w:r>
      <w:r w:rsidRPr="00532F06">
        <w:rPr>
          <w:color w:val="000000"/>
          <w:shd w:val="clear" w:color="auto" w:fill="FFFFFF"/>
        </w:rPr>
        <w:t xml:space="preserve"> на те, що дійшла висновку про необґрунтованість і надуманість цієї заяви, задовольнила </w:t>
      </w:r>
      <w:r w:rsidRPr="00532F06">
        <w:rPr>
          <w:color w:val="000000"/>
          <w:shd w:val="clear" w:color="auto" w:fill="FFFFFF"/>
        </w:rPr>
        <w:lastRenderedPageBreak/>
        <w:t xml:space="preserve">її. Такі дії судді, як стверджує автор скарги, свідчать про </w:t>
      </w:r>
      <w:r w:rsidR="00F43829">
        <w:rPr>
          <w:color w:val="000000"/>
          <w:shd w:val="clear" w:color="auto" w:fill="FFFFFF"/>
        </w:rPr>
        <w:t>нав</w:t>
      </w:r>
      <w:r w:rsidRPr="00532F06">
        <w:rPr>
          <w:color w:val="000000"/>
          <w:shd w:val="clear" w:color="auto" w:fill="FFFFFF"/>
        </w:rPr>
        <w:t>мисне затягування розгляду справи, передачу справи до іншого суду та здійснення перешкод відповідачу (</w:t>
      </w:r>
      <w:r w:rsidR="00C70764">
        <w:rPr>
          <w:color w:val="000000"/>
          <w:shd w:val="clear" w:color="auto" w:fill="FFFFFF"/>
        </w:rPr>
        <w:t>ОСОБА_2</w:t>
      </w:r>
      <w:r w:rsidRPr="00532F06">
        <w:rPr>
          <w:color w:val="000000"/>
          <w:shd w:val="clear" w:color="auto" w:fill="FFFFFF"/>
        </w:rPr>
        <w:t>, яка здійснює догляд за чоловіком з першою групою інвалідності) у доступі до правосуддя. Скаржник зауважи</w:t>
      </w:r>
      <w:r w:rsidR="00DD09F8">
        <w:rPr>
          <w:color w:val="000000"/>
          <w:shd w:val="clear" w:color="auto" w:fill="FFFFFF"/>
        </w:rPr>
        <w:t>ла</w:t>
      </w:r>
      <w:r w:rsidRPr="00532F06">
        <w:rPr>
          <w:color w:val="000000"/>
          <w:shd w:val="clear" w:color="auto" w:fill="FFFFFF"/>
        </w:rPr>
        <w:t xml:space="preserve"> </w:t>
      </w:r>
      <w:r w:rsidR="00DD09F8">
        <w:rPr>
          <w:color w:val="000000"/>
          <w:shd w:val="clear" w:color="auto" w:fill="FFFFFF"/>
        </w:rPr>
        <w:t>про</w:t>
      </w:r>
      <w:r w:rsidRPr="00532F06">
        <w:rPr>
          <w:color w:val="000000"/>
          <w:shd w:val="clear" w:color="auto" w:fill="FFFFFF"/>
        </w:rPr>
        <w:t xml:space="preserve"> вимоги законодавства </w:t>
      </w:r>
      <w:r w:rsidR="00DD09F8">
        <w:rPr>
          <w:color w:val="000000"/>
          <w:shd w:val="clear" w:color="auto" w:fill="FFFFFF"/>
        </w:rPr>
        <w:t>щодо</w:t>
      </w:r>
      <w:r w:rsidRPr="00532F06">
        <w:rPr>
          <w:color w:val="000000"/>
          <w:shd w:val="clear" w:color="auto" w:fill="FFFFFF"/>
        </w:rPr>
        <w:t xml:space="preserve"> </w:t>
      </w:r>
      <w:proofErr w:type="spellStart"/>
      <w:r w:rsidRPr="00532F06">
        <w:rPr>
          <w:color w:val="000000"/>
          <w:shd w:val="clear" w:color="auto" w:fill="FFFFFF"/>
        </w:rPr>
        <w:t>вмотивован</w:t>
      </w:r>
      <w:r w:rsidR="00DD09F8">
        <w:rPr>
          <w:color w:val="000000"/>
          <w:shd w:val="clear" w:color="auto" w:fill="FFFFFF"/>
        </w:rPr>
        <w:t>о</w:t>
      </w:r>
      <w:r w:rsidRPr="00532F06">
        <w:rPr>
          <w:color w:val="000000"/>
          <w:shd w:val="clear" w:color="auto" w:fill="FFFFFF"/>
        </w:rPr>
        <w:t>сть</w:t>
      </w:r>
      <w:proofErr w:type="spellEnd"/>
      <w:r w:rsidRPr="00532F06">
        <w:rPr>
          <w:color w:val="000000"/>
          <w:shd w:val="clear" w:color="auto" w:fill="FFFFFF"/>
        </w:rPr>
        <w:t xml:space="preserve"> судового рішення та вказа</w:t>
      </w:r>
      <w:r w:rsidR="00DD09F8">
        <w:rPr>
          <w:color w:val="000000"/>
          <w:shd w:val="clear" w:color="auto" w:fill="FFFFFF"/>
        </w:rPr>
        <w:t>ла</w:t>
      </w:r>
      <w:r w:rsidRPr="00532F06">
        <w:rPr>
          <w:color w:val="000000"/>
          <w:shd w:val="clear" w:color="auto" w:fill="FFFFFF"/>
        </w:rPr>
        <w:t xml:space="preserve">, що </w:t>
      </w:r>
      <w:proofErr w:type="spellStart"/>
      <w:r w:rsidRPr="00532F06">
        <w:rPr>
          <w:color w:val="000000"/>
          <w:shd w:val="clear" w:color="auto" w:fill="FFFFFF"/>
        </w:rPr>
        <w:t>незазначення</w:t>
      </w:r>
      <w:proofErr w:type="spellEnd"/>
      <w:r w:rsidRPr="00532F06">
        <w:rPr>
          <w:color w:val="000000"/>
          <w:shd w:val="clear" w:color="auto" w:fill="FFFFFF"/>
        </w:rPr>
        <w:t xml:space="preserve"> належних, співвідносних із нормами процесуального закону мотивів, з яких виходив суд, постановляючи ухвалу від 12 березня 2020 року, свідчить про наявність у діях судді дисциплінарного проступку – умисне або внаслідок грубої недбалості допущення суддею, який брав участь в ухваленні судового рішення, порушення прав людини і основоположних свобод або інше грубе порушення закону, що призвело до істотних негативних наслідків.</w:t>
      </w:r>
    </w:p>
    <w:p w:rsidR="000948C9" w:rsidRPr="006F63AD" w:rsidRDefault="000948C9" w:rsidP="00DB6471">
      <w:pPr>
        <w:pStyle w:val="11"/>
      </w:pPr>
      <w:r w:rsidRPr="006F63AD">
        <w:t xml:space="preserve">У зв’язку з цим скаржник просить притягнути суддю </w:t>
      </w:r>
      <w:proofErr w:type="spellStart"/>
      <w:r w:rsidRPr="00532F06">
        <w:t>Шишацького</w:t>
      </w:r>
      <w:proofErr w:type="spellEnd"/>
      <w:r w:rsidRPr="00532F06">
        <w:t xml:space="preserve"> районного суду Полтавської області Вергун Н.В.</w:t>
      </w:r>
      <w:r w:rsidRPr="006F63AD">
        <w:t xml:space="preserve"> до дисциплінарної відповідальності. </w:t>
      </w:r>
    </w:p>
    <w:p w:rsidR="000948C9" w:rsidRPr="00B73302" w:rsidRDefault="000948C9" w:rsidP="00DB6471">
      <w:pPr>
        <w:pStyle w:val="11"/>
        <w:rPr>
          <w:lang w:val="ru-RU"/>
        </w:rPr>
      </w:pPr>
      <w:r w:rsidRPr="00532F06">
        <w:t xml:space="preserve">На підставі автоматизованого розподілу вказану скаргу передано для попередньої перевірки члену Третьої Дисциплінарної палати Вищої ради правосуддя </w:t>
      </w:r>
      <w:proofErr w:type="spellStart"/>
      <w:r w:rsidRPr="00532F06">
        <w:t>Гречківському</w:t>
      </w:r>
      <w:proofErr w:type="spellEnd"/>
      <w:r w:rsidRPr="00532F06">
        <w:t xml:space="preserve"> П.М.</w:t>
      </w:r>
    </w:p>
    <w:p w:rsidR="000948C9" w:rsidRPr="006F63AD" w:rsidRDefault="000948C9" w:rsidP="00DB6471">
      <w:pPr>
        <w:pStyle w:val="11"/>
      </w:pPr>
      <w:r w:rsidRPr="006F63AD">
        <w:t xml:space="preserve">За результатами попередньої перевірки дисциплінарної скарги членом Третьої Дисциплінарної палати Гречківським П.М. складено висновок з пропозицією про </w:t>
      </w:r>
      <w:r>
        <w:t xml:space="preserve">відкриття </w:t>
      </w:r>
      <w:r w:rsidRPr="007B2E46">
        <w:t>дисциплінарн</w:t>
      </w:r>
      <w:r>
        <w:t>ої</w:t>
      </w:r>
      <w:r w:rsidRPr="007B2E46">
        <w:t xml:space="preserve"> справ</w:t>
      </w:r>
      <w:r>
        <w:t>и</w:t>
      </w:r>
      <w:r w:rsidRPr="007B2E46">
        <w:t xml:space="preserve"> за скаргою адвоката Акопян</w:t>
      </w:r>
      <w:r>
        <w:t> </w:t>
      </w:r>
      <w:r w:rsidRPr="007B2E46">
        <w:t>М</w:t>
      </w:r>
      <w:r>
        <w:t>.</w:t>
      </w:r>
      <w:r w:rsidRPr="007B2E46">
        <w:t>А</w:t>
      </w:r>
      <w:r>
        <w:t>.</w:t>
      </w:r>
      <w:r w:rsidRPr="007B2E46">
        <w:t xml:space="preserve"> стосовно судді </w:t>
      </w:r>
      <w:proofErr w:type="spellStart"/>
      <w:r w:rsidRPr="007B2E46">
        <w:t>Шишацького</w:t>
      </w:r>
      <w:proofErr w:type="spellEnd"/>
      <w:r w:rsidRPr="007B2E46">
        <w:t xml:space="preserve"> районного суду Полтавської області Вергун</w:t>
      </w:r>
      <w:r>
        <w:t> </w:t>
      </w:r>
      <w:r w:rsidRPr="007B2E46">
        <w:t>Н</w:t>
      </w:r>
      <w:r>
        <w:t>.</w:t>
      </w:r>
      <w:r w:rsidRPr="007B2E46">
        <w:t>В</w:t>
      </w:r>
      <w:r w:rsidRPr="006F63AD">
        <w:t>.</w:t>
      </w:r>
    </w:p>
    <w:p w:rsidR="000948C9" w:rsidRPr="006F63AD" w:rsidRDefault="000948C9" w:rsidP="00DB6471">
      <w:pPr>
        <w:pStyle w:val="11"/>
      </w:pPr>
      <w:r w:rsidRPr="006F63AD">
        <w:t xml:space="preserve">Заслухавши доповідача – члена Третьої Дисциплінарної палати Гречківського П.М. та дослідивши матеріали попередньої перевірки, Третя Дисциплінарна палата Вищої ради правосуддя дійшла висновку про наявність підстав для </w:t>
      </w:r>
      <w:r>
        <w:t xml:space="preserve">відкриття </w:t>
      </w:r>
      <w:r w:rsidRPr="007B2E46">
        <w:t>дисциплінарн</w:t>
      </w:r>
      <w:r>
        <w:t>ої</w:t>
      </w:r>
      <w:r w:rsidRPr="007B2E46">
        <w:t xml:space="preserve"> справ</w:t>
      </w:r>
      <w:r>
        <w:t>и</w:t>
      </w:r>
      <w:r w:rsidRPr="007B2E46">
        <w:t xml:space="preserve"> стосовно судді </w:t>
      </w:r>
      <w:proofErr w:type="spellStart"/>
      <w:r w:rsidRPr="007B2E46">
        <w:t>Шишацького</w:t>
      </w:r>
      <w:proofErr w:type="spellEnd"/>
      <w:r w:rsidRPr="007B2E46">
        <w:t xml:space="preserve"> районного суду Полтавської області Вергун</w:t>
      </w:r>
      <w:r>
        <w:t> </w:t>
      </w:r>
      <w:r w:rsidRPr="007B2E46">
        <w:t>Н</w:t>
      </w:r>
      <w:r>
        <w:t>.</w:t>
      </w:r>
      <w:r w:rsidRPr="007B2E46">
        <w:t>В</w:t>
      </w:r>
      <w:r w:rsidRPr="006F63AD">
        <w:t>. з огляду на таке.</w:t>
      </w:r>
    </w:p>
    <w:p w:rsidR="000948C9" w:rsidRDefault="000948C9" w:rsidP="00DB6471">
      <w:pPr>
        <w:pStyle w:val="11"/>
      </w:pPr>
      <w:r w:rsidRPr="00532F06">
        <w:t>Згідно зі статтею 108 Закону України «Про судоустрій і статус суддів» дисциплінарне провадження щодо судді здійснюють дисциплінарні палати Вищої ради правосуддя у порядку, визначеному Законом України «Про Вищу раду правосуддя», з урахуванням вимог цього Закону.</w:t>
      </w:r>
    </w:p>
    <w:p w:rsidR="000948C9" w:rsidRPr="00532F06" w:rsidRDefault="000948C9" w:rsidP="00DD09F8">
      <w:pPr>
        <w:pStyle w:val="11"/>
        <w:rPr>
          <w:color w:val="000000"/>
          <w:lang w:eastAsia="uk-UA" w:bidi="uk-UA"/>
        </w:rPr>
      </w:pPr>
      <w:r>
        <w:rPr>
          <w:rFonts w:eastAsia="Calibri"/>
          <w:shd w:val="clear" w:color="auto" w:fill="FFFFFF"/>
          <w:lang w:eastAsia="uk-UA" w:bidi="uk-UA"/>
        </w:rPr>
        <w:t>Третьою Дисциплінарною палатою Вищої ради правосуддя встановлено, що</w:t>
      </w:r>
      <w:r w:rsidR="00DD09F8">
        <w:rPr>
          <w:rFonts w:eastAsia="Calibri"/>
          <w:shd w:val="clear" w:color="auto" w:fill="FFFFFF"/>
          <w:lang w:eastAsia="uk-UA" w:bidi="uk-UA"/>
        </w:rPr>
        <w:t xml:space="preserve"> </w:t>
      </w:r>
      <w:r w:rsidRPr="00532F06">
        <w:rPr>
          <w:color w:val="000000"/>
          <w:lang w:eastAsia="uk-UA" w:bidi="uk-UA"/>
        </w:rPr>
        <w:t xml:space="preserve">16 січня 2020 року </w:t>
      </w:r>
      <w:r>
        <w:rPr>
          <w:color w:val="000000"/>
          <w:lang w:eastAsia="uk-UA" w:bidi="uk-UA"/>
        </w:rPr>
        <w:t>приватне підприємство</w:t>
      </w:r>
      <w:r w:rsidRPr="00532F06">
        <w:rPr>
          <w:color w:val="000000"/>
          <w:lang w:eastAsia="uk-UA" w:bidi="uk-UA"/>
        </w:rPr>
        <w:t xml:space="preserve"> «Миргородське підприємство технічної інвентаризації та експертиз «Інвентаризатор»</w:t>
      </w:r>
      <w:r w:rsidR="00DD09F8">
        <w:rPr>
          <w:color w:val="000000"/>
          <w:lang w:eastAsia="uk-UA" w:bidi="uk-UA"/>
        </w:rPr>
        <w:t xml:space="preserve"> (далі – </w:t>
      </w:r>
      <w:r w:rsidR="0043586F">
        <w:rPr>
          <w:color w:val="000000"/>
          <w:lang w:eastAsia="uk-UA" w:bidi="uk-UA"/>
        </w:rPr>
        <w:t>ПП МПТІЕ</w:t>
      </w:r>
      <w:r w:rsidR="00F43829">
        <w:rPr>
          <w:color w:val="000000"/>
          <w:lang w:eastAsia="uk-UA" w:bidi="uk-UA"/>
        </w:rPr>
        <w:t xml:space="preserve"> </w:t>
      </w:r>
      <w:r w:rsidR="0043586F" w:rsidRPr="00532F06">
        <w:rPr>
          <w:color w:val="000000"/>
          <w:lang w:eastAsia="uk-UA" w:bidi="uk-UA"/>
        </w:rPr>
        <w:t>«Інвентаризатор»</w:t>
      </w:r>
      <w:r w:rsidR="0043586F">
        <w:rPr>
          <w:color w:val="000000"/>
          <w:lang w:eastAsia="uk-UA" w:bidi="uk-UA"/>
        </w:rPr>
        <w:t>)</w:t>
      </w:r>
      <w:r w:rsidRPr="00532F06">
        <w:rPr>
          <w:color w:val="000000"/>
          <w:lang w:eastAsia="uk-UA" w:bidi="uk-UA"/>
        </w:rPr>
        <w:t xml:space="preserve">, директором якого є </w:t>
      </w:r>
      <w:r w:rsidR="005C0653">
        <w:rPr>
          <w:color w:val="000000"/>
          <w:shd w:val="clear" w:color="auto" w:fill="FFFFFF"/>
        </w:rPr>
        <w:t>ОСОБА_1</w:t>
      </w:r>
      <w:r w:rsidRPr="00532F06">
        <w:rPr>
          <w:color w:val="000000"/>
          <w:lang w:eastAsia="uk-UA" w:bidi="uk-UA"/>
        </w:rPr>
        <w:t xml:space="preserve">, звернулося до </w:t>
      </w:r>
      <w:proofErr w:type="spellStart"/>
      <w:r w:rsidRPr="00532F06">
        <w:rPr>
          <w:color w:val="000000"/>
          <w:lang w:eastAsia="uk-UA" w:bidi="uk-UA"/>
        </w:rPr>
        <w:t>Шишацького</w:t>
      </w:r>
      <w:proofErr w:type="spellEnd"/>
      <w:r w:rsidRPr="00532F06">
        <w:rPr>
          <w:color w:val="000000"/>
          <w:lang w:eastAsia="uk-UA" w:bidi="uk-UA"/>
        </w:rPr>
        <w:t xml:space="preserve"> районного суду Полтавської області з позовом до </w:t>
      </w:r>
      <w:r w:rsidR="005C0653">
        <w:rPr>
          <w:color w:val="000000"/>
          <w:shd w:val="clear" w:color="auto" w:fill="FFFFFF"/>
        </w:rPr>
        <w:t xml:space="preserve">ОСОБА_2 </w:t>
      </w:r>
      <w:r w:rsidRPr="00532F06">
        <w:rPr>
          <w:color w:val="000000"/>
          <w:lang w:eastAsia="uk-UA" w:bidi="uk-UA"/>
        </w:rPr>
        <w:t>про стягнення з останньої матеріальної шкоди, завданої підприємству працівни</w:t>
      </w:r>
      <w:r w:rsidR="0043586F">
        <w:rPr>
          <w:color w:val="000000"/>
          <w:lang w:eastAsia="uk-UA" w:bidi="uk-UA"/>
        </w:rPr>
        <w:t>ком, у розмірі 219 300 грн</w:t>
      </w:r>
      <w:r w:rsidRPr="00532F06">
        <w:rPr>
          <w:color w:val="000000"/>
          <w:lang w:eastAsia="uk-UA" w:bidi="uk-UA"/>
        </w:rPr>
        <w:t xml:space="preserve"> (справа № 551/61/20).</w:t>
      </w:r>
    </w:p>
    <w:p w:rsidR="000948C9" w:rsidRPr="00532F06" w:rsidRDefault="000948C9" w:rsidP="00DB6471">
      <w:pPr>
        <w:pStyle w:val="11"/>
        <w:rPr>
          <w:color w:val="000000"/>
          <w:lang w:eastAsia="uk-UA" w:bidi="uk-UA"/>
        </w:rPr>
      </w:pPr>
      <w:r w:rsidRPr="00532F06">
        <w:rPr>
          <w:color w:val="000000"/>
          <w:lang w:eastAsia="uk-UA" w:bidi="uk-UA"/>
        </w:rPr>
        <w:t xml:space="preserve">Згідно з протоколом автоматизованого розподілу судової справи між суддями </w:t>
      </w:r>
      <w:proofErr w:type="spellStart"/>
      <w:r w:rsidRPr="00532F06">
        <w:rPr>
          <w:color w:val="000000"/>
          <w:lang w:eastAsia="uk-UA" w:bidi="uk-UA"/>
        </w:rPr>
        <w:t>Шишацького</w:t>
      </w:r>
      <w:proofErr w:type="spellEnd"/>
      <w:r w:rsidRPr="00532F06">
        <w:rPr>
          <w:color w:val="000000"/>
          <w:lang w:eastAsia="uk-UA" w:bidi="uk-UA"/>
        </w:rPr>
        <w:t xml:space="preserve"> районного суду Полтавської</w:t>
      </w:r>
      <w:r>
        <w:rPr>
          <w:color w:val="000000"/>
          <w:lang w:eastAsia="uk-UA" w:bidi="uk-UA"/>
        </w:rPr>
        <w:t xml:space="preserve"> області від 16 січня 2020 року</w:t>
      </w:r>
      <w:r w:rsidRPr="00532F06">
        <w:rPr>
          <w:color w:val="000000"/>
          <w:lang w:eastAsia="uk-UA" w:bidi="uk-UA"/>
        </w:rPr>
        <w:t xml:space="preserve"> головуючим суддею у цій справі визначено суддю Сиволапа Д.С.</w:t>
      </w:r>
    </w:p>
    <w:p w:rsidR="000948C9" w:rsidRPr="00532F06" w:rsidRDefault="000948C9" w:rsidP="00DB6471">
      <w:pPr>
        <w:pStyle w:val="11"/>
      </w:pPr>
      <w:r w:rsidRPr="00532F06">
        <w:rPr>
          <w:color w:val="000000"/>
          <w:lang w:eastAsia="uk-UA" w:bidi="uk-UA"/>
        </w:rPr>
        <w:t>Ухвалою суду від 29 січня 2020 року провадження у справі відкрито та призначено підготовче засідання на 2 березня 2020 року.</w:t>
      </w:r>
    </w:p>
    <w:p w:rsidR="000948C9" w:rsidRPr="00532F06" w:rsidRDefault="000948C9" w:rsidP="00DB6471">
      <w:pPr>
        <w:pStyle w:val="11"/>
      </w:pPr>
      <w:r w:rsidRPr="00532F06">
        <w:t xml:space="preserve">4 лютого 2020 року відповідачем у справі </w:t>
      </w:r>
      <w:r w:rsidR="005C0653">
        <w:rPr>
          <w:color w:val="000000"/>
          <w:shd w:val="clear" w:color="auto" w:fill="FFFFFF"/>
        </w:rPr>
        <w:t>ОСОБА_2</w:t>
      </w:r>
      <w:r w:rsidRPr="00532F06">
        <w:t xml:space="preserve"> подано до суду заяву про відвід головуючо</w:t>
      </w:r>
      <w:r w:rsidR="00862359">
        <w:t>го</w:t>
      </w:r>
      <w:r w:rsidRPr="00532F06">
        <w:t xml:space="preserve"> судді Сиволап</w:t>
      </w:r>
      <w:r w:rsidR="00862359">
        <w:t>а</w:t>
      </w:r>
      <w:r w:rsidRPr="00532F06">
        <w:t xml:space="preserve"> Д.С.</w:t>
      </w:r>
    </w:p>
    <w:p w:rsidR="000948C9" w:rsidRPr="00532F06" w:rsidRDefault="000948C9" w:rsidP="00DB6471">
      <w:pPr>
        <w:pStyle w:val="11"/>
      </w:pPr>
      <w:r w:rsidRPr="00532F06">
        <w:lastRenderedPageBreak/>
        <w:t>Ухвалою суду від 6 лютого 2020 року заяву про відвід судді задоволено та, як наслідок, ухвалено передати цивільну справу до канцелярії суду для визначення іншого складу суду.</w:t>
      </w:r>
    </w:p>
    <w:p w:rsidR="000948C9" w:rsidRPr="00532F06" w:rsidRDefault="000948C9" w:rsidP="00DB6471">
      <w:pPr>
        <w:pStyle w:val="11"/>
      </w:pPr>
      <w:r w:rsidRPr="00532F06">
        <w:t xml:space="preserve">Згідно з протоколом повторного автоматизованого розподілу судової справи між суддями </w:t>
      </w:r>
      <w:proofErr w:type="spellStart"/>
      <w:r w:rsidRPr="00532F06">
        <w:t>Шишацького</w:t>
      </w:r>
      <w:proofErr w:type="spellEnd"/>
      <w:r w:rsidRPr="00532F06">
        <w:t xml:space="preserve"> районного суду Полтавської області від 10 лютого 2020 року головуючим суддею у цій справі визначено суддю </w:t>
      </w:r>
      <w:proofErr w:type="spellStart"/>
      <w:r w:rsidRPr="00532F06">
        <w:t>Рябченка</w:t>
      </w:r>
      <w:proofErr w:type="spellEnd"/>
      <w:r w:rsidRPr="00532F06">
        <w:t> В.В.</w:t>
      </w:r>
    </w:p>
    <w:p w:rsidR="000948C9" w:rsidRPr="00532F06" w:rsidRDefault="000948C9" w:rsidP="00DB6471">
      <w:pPr>
        <w:pStyle w:val="11"/>
      </w:pPr>
      <w:r w:rsidRPr="00532F06">
        <w:t xml:space="preserve">10 лютого 2020 року, до вирішення судом питання про відкриття провадження у справі, головуючим суддею </w:t>
      </w:r>
      <w:proofErr w:type="spellStart"/>
      <w:r w:rsidRPr="00532F06">
        <w:t>Рябченком</w:t>
      </w:r>
      <w:proofErr w:type="spellEnd"/>
      <w:r w:rsidRPr="00532F06">
        <w:t xml:space="preserve"> В.В. заявлено самовідвід, який цього дня ухвалою суду був задоволений, ухвалено передати цивільну справу до канцелярії суду для визначення іншого складу суду.</w:t>
      </w:r>
    </w:p>
    <w:p w:rsidR="000948C9" w:rsidRPr="00532F06" w:rsidRDefault="000948C9" w:rsidP="00DB6471">
      <w:pPr>
        <w:pStyle w:val="11"/>
      </w:pPr>
      <w:r w:rsidRPr="00532F06">
        <w:t xml:space="preserve">Згідно з протоколом повторного автоматизованого розподілу судової справи між суддями </w:t>
      </w:r>
      <w:proofErr w:type="spellStart"/>
      <w:r w:rsidRPr="00532F06">
        <w:t>Шишацького</w:t>
      </w:r>
      <w:proofErr w:type="spellEnd"/>
      <w:r w:rsidRPr="00532F06">
        <w:t xml:space="preserve"> районного суду Полтавської області від 11</w:t>
      </w:r>
      <w:r>
        <w:t> лютого 2020 року</w:t>
      </w:r>
      <w:r w:rsidRPr="00532F06">
        <w:t xml:space="preserve"> головуючим суддею у ній визначено суддю Вергун Н.В.</w:t>
      </w:r>
    </w:p>
    <w:p w:rsidR="000948C9" w:rsidRPr="00532F06" w:rsidRDefault="000948C9" w:rsidP="00DB6471">
      <w:pPr>
        <w:pStyle w:val="11"/>
        <w:rPr>
          <w:color w:val="000000"/>
          <w:lang w:eastAsia="uk-UA" w:bidi="uk-UA"/>
        </w:rPr>
      </w:pPr>
      <w:r w:rsidRPr="00532F06">
        <w:rPr>
          <w:color w:val="000000"/>
          <w:lang w:eastAsia="uk-UA" w:bidi="uk-UA"/>
        </w:rPr>
        <w:t xml:space="preserve">Ухвалою суду від 12 лютого 2020 року цивільну справу прийнято до провадження суддею Вергун Н.В., запропоновано відповідачу </w:t>
      </w:r>
      <w:r w:rsidR="00CE1C77">
        <w:rPr>
          <w:color w:val="000000"/>
          <w:shd w:val="clear" w:color="auto" w:fill="FFFFFF"/>
        </w:rPr>
        <w:t>ОСОБА_2</w:t>
      </w:r>
      <w:r w:rsidRPr="00532F06">
        <w:rPr>
          <w:color w:val="000000"/>
          <w:lang w:eastAsia="uk-UA" w:bidi="uk-UA"/>
        </w:rPr>
        <w:t xml:space="preserve"> надати суду відзив на позов, задоволено клопотання останньої про витребування доказів та призначено підготовче засідання </w:t>
      </w:r>
      <w:r w:rsidR="00862359">
        <w:rPr>
          <w:color w:val="000000"/>
          <w:lang w:eastAsia="uk-UA" w:bidi="uk-UA"/>
        </w:rPr>
        <w:t xml:space="preserve">на 14 </w:t>
      </w:r>
      <w:proofErr w:type="spellStart"/>
      <w:r w:rsidR="00862359">
        <w:rPr>
          <w:color w:val="000000"/>
          <w:lang w:eastAsia="uk-UA" w:bidi="uk-UA"/>
        </w:rPr>
        <w:t>год</w:t>
      </w:r>
      <w:proofErr w:type="spellEnd"/>
      <w:r w:rsidR="00862359">
        <w:rPr>
          <w:color w:val="000000"/>
          <w:lang w:eastAsia="uk-UA" w:bidi="uk-UA"/>
        </w:rPr>
        <w:t xml:space="preserve"> 00 </w:t>
      </w:r>
      <w:proofErr w:type="spellStart"/>
      <w:r w:rsidR="00862359">
        <w:rPr>
          <w:color w:val="000000"/>
          <w:lang w:eastAsia="uk-UA" w:bidi="uk-UA"/>
        </w:rPr>
        <w:t>хв</w:t>
      </w:r>
      <w:proofErr w:type="spellEnd"/>
      <w:r w:rsidRPr="00532F06">
        <w:rPr>
          <w:color w:val="000000"/>
          <w:lang w:eastAsia="uk-UA" w:bidi="uk-UA"/>
        </w:rPr>
        <w:t xml:space="preserve"> </w:t>
      </w:r>
      <w:r>
        <w:rPr>
          <w:color w:val="000000"/>
          <w:lang w:eastAsia="uk-UA" w:bidi="uk-UA"/>
        </w:rPr>
        <w:br/>
      </w:r>
      <w:r w:rsidRPr="00532F06">
        <w:rPr>
          <w:color w:val="000000"/>
          <w:lang w:eastAsia="uk-UA" w:bidi="uk-UA"/>
        </w:rPr>
        <w:t>12 березня 2020 року.</w:t>
      </w:r>
    </w:p>
    <w:p w:rsidR="000948C9" w:rsidRPr="00532F06" w:rsidRDefault="000948C9" w:rsidP="00DB6471">
      <w:pPr>
        <w:pStyle w:val="11"/>
        <w:rPr>
          <w:color w:val="000000"/>
          <w:lang w:eastAsia="uk-UA" w:bidi="uk-UA"/>
        </w:rPr>
      </w:pPr>
      <w:r w:rsidRPr="00532F06">
        <w:rPr>
          <w:color w:val="000000"/>
          <w:lang w:eastAsia="uk-UA" w:bidi="uk-UA"/>
        </w:rPr>
        <w:t xml:space="preserve">20 лютого 2020 року відповідач </w:t>
      </w:r>
      <w:r w:rsidR="005C0653">
        <w:rPr>
          <w:color w:val="000000"/>
          <w:shd w:val="clear" w:color="auto" w:fill="FFFFFF"/>
        </w:rPr>
        <w:t>ОСОБА_2</w:t>
      </w:r>
      <w:r w:rsidRPr="00532F06">
        <w:rPr>
          <w:color w:val="000000"/>
          <w:lang w:eastAsia="uk-UA" w:bidi="uk-UA"/>
        </w:rPr>
        <w:t xml:space="preserve"> надала суду відзив на позовну заяву.</w:t>
      </w:r>
    </w:p>
    <w:p w:rsidR="000948C9" w:rsidRPr="00532F06" w:rsidRDefault="000948C9" w:rsidP="00DB6471">
      <w:pPr>
        <w:pStyle w:val="11"/>
        <w:rPr>
          <w:color w:val="000000"/>
          <w:lang w:eastAsia="uk-UA" w:bidi="uk-UA"/>
        </w:rPr>
      </w:pPr>
      <w:r w:rsidRPr="00532F06">
        <w:rPr>
          <w:color w:val="000000"/>
          <w:lang w:eastAsia="uk-UA" w:bidi="uk-UA"/>
        </w:rPr>
        <w:t xml:space="preserve">27 лютого 2020 року від позивача ПП «МПТІЕ «Інвентаризатор» до суду надійшла заява </w:t>
      </w:r>
      <w:r w:rsidR="00862359">
        <w:rPr>
          <w:color w:val="000000"/>
          <w:lang w:eastAsia="uk-UA" w:bidi="uk-UA"/>
        </w:rPr>
        <w:t>і</w:t>
      </w:r>
      <w:r w:rsidRPr="00532F06">
        <w:rPr>
          <w:color w:val="000000"/>
          <w:lang w:eastAsia="uk-UA" w:bidi="uk-UA"/>
        </w:rPr>
        <w:t>з проханням надати можливість подати витребувані судом оригінали документів безпосередньо в судовому засіданні.</w:t>
      </w:r>
    </w:p>
    <w:p w:rsidR="000948C9" w:rsidRPr="00532F06" w:rsidRDefault="000948C9" w:rsidP="00DB6471">
      <w:pPr>
        <w:pStyle w:val="11"/>
        <w:rPr>
          <w:color w:val="000000"/>
          <w:lang w:eastAsia="uk-UA" w:bidi="uk-UA"/>
        </w:rPr>
      </w:pPr>
      <w:r w:rsidRPr="00532F06">
        <w:rPr>
          <w:color w:val="000000"/>
          <w:lang w:eastAsia="uk-UA" w:bidi="uk-UA"/>
        </w:rPr>
        <w:t xml:space="preserve">10 березня 2020 року від представника позивача </w:t>
      </w:r>
      <w:r w:rsidR="00B85B28">
        <w:rPr>
          <w:color w:val="000000"/>
          <w:shd w:val="clear" w:color="auto" w:fill="FFFFFF"/>
        </w:rPr>
        <w:t>ОСОБА_1</w:t>
      </w:r>
      <w:r w:rsidRPr="00532F06">
        <w:rPr>
          <w:color w:val="000000"/>
          <w:lang w:eastAsia="uk-UA" w:bidi="uk-UA"/>
        </w:rPr>
        <w:t xml:space="preserve"> до суду надійшла заява про відвід головуючо</w:t>
      </w:r>
      <w:r>
        <w:rPr>
          <w:color w:val="000000"/>
          <w:lang w:eastAsia="uk-UA" w:bidi="uk-UA"/>
        </w:rPr>
        <w:t>го</w:t>
      </w:r>
      <w:r w:rsidRPr="00532F06">
        <w:rPr>
          <w:color w:val="000000"/>
          <w:lang w:eastAsia="uk-UA" w:bidi="uk-UA"/>
        </w:rPr>
        <w:t xml:space="preserve"> судді Вергун Н.В. з метою виключення будь-яких сумнів у її неупередженості або об’єктивності.</w:t>
      </w:r>
    </w:p>
    <w:p w:rsidR="000948C9" w:rsidRPr="00532F06" w:rsidRDefault="000948C9" w:rsidP="00DB6471">
      <w:pPr>
        <w:pStyle w:val="11"/>
      </w:pPr>
      <w:r w:rsidRPr="00532F06">
        <w:t xml:space="preserve">Як вбачається з копії цієї заяви, яку суддя Вергун Н.В. надіслала до Вищої ради правосуддя, відвід судді </w:t>
      </w:r>
      <w:r w:rsidRPr="005F3972">
        <w:t>був обґрунтований тим, що</w:t>
      </w:r>
      <w:r w:rsidRPr="00532F06">
        <w:t xml:space="preserve"> </w:t>
      </w:r>
      <w:r>
        <w:t xml:space="preserve">відповідно до протоколу автоматизованого розподілу судової справи між суддями </w:t>
      </w:r>
      <w:proofErr w:type="spellStart"/>
      <w:r>
        <w:t>Шишацького</w:t>
      </w:r>
      <w:proofErr w:type="spellEnd"/>
      <w:r>
        <w:t xml:space="preserve"> районного суду Полтавської області від 3 грудня 2019 року справу № 551/271/17 визначено для розгляду судді Вергун Н.М. Одним з учасників цієї справ</w:t>
      </w:r>
      <w:r w:rsidR="00862359">
        <w:t xml:space="preserve">и </w:t>
      </w:r>
      <w:r>
        <w:t xml:space="preserve">було ПП </w:t>
      </w:r>
      <w:r w:rsidRPr="00532F06">
        <w:t>«МПТІЕ «Інвентаризатор»</w:t>
      </w:r>
      <w:r>
        <w:t xml:space="preserve">. 5 грудня 2019 року головуючим </w:t>
      </w:r>
      <w:r w:rsidR="00127667">
        <w:t>у</w:t>
      </w:r>
      <w:r>
        <w:t xml:space="preserve"> справі заявлено самовідвід, який було задоволено. Вказані обставини викликають сумнів </w:t>
      </w:r>
      <w:r w:rsidR="00127667">
        <w:t>у</w:t>
      </w:r>
      <w:r>
        <w:t xml:space="preserve"> неупередженості або об’єктивності судді.</w:t>
      </w:r>
    </w:p>
    <w:p w:rsidR="000948C9" w:rsidRPr="00532F06" w:rsidRDefault="00217275" w:rsidP="00DB6471">
      <w:pPr>
        <w:pStyle w:val="11"/>
      </w:pPr>
      <w:r>
        <w:t>У</w:t>
      </w:r>
      <w:r w:rsidR="000948C9" w:rsidRPr="00532F06">
        <w:t xml:space="preserve"> підготовче засідання </w:t>
      </w:r>
      <w:r w:rsidR="000948C9">
        <w:t>12 березня 2020 року п</w:t>
      </w:r>
      <w:r w:rsidR="000948C9" w:rsidRPr="00532F06">
        <w:t xml:space="preserve">редставник позивача </w:t>
      </w:r>
      <w:r w:rsidR="00B85B28">
        <w:rPr>
          <w:color w:val="000000"/>
          <w:shd w:val="clear" w:color="auto" w:fill="FFFFFF"/>
        </w:rPr>
        <w:t>ОСОБА_1</w:t>
      </w:r>
      <w:r w:rsidR="000948C9" w:rsidRPr="00532F06">
        <w:t>, належним чином повідомлена про місце, дату і час розгляду справи, не з’явилася.</w:t>
      </w:r>
    </w:p>
    <w:p w:rsidR="000948C9" w:rsidRPr="00532F06" w:rsidRDefault="000948C9" w:rsidP="00DB6471">
      <w:pPr>
        <w:pStyle w:val="11"/>
      </w:pPr>
      <w:r w:rsidRPr="00532F06">
        <w:t xml:space="preserve">Відповідач </w:t>
      </w:r>
      <w:r w:rsidR="00B85B28">
        <w:rPr>
          <w:color w:val="000000"/>
          <w:shd w:val="clear" w:color="auto" w:fill="FFFFFF"/>
        </w:rPr>
        <w:t>ОСОБА_</w:t>
      </w:r>
      <w:r w:rsidR="008E2A2D">
        <w:rPr>
          <w:color w:val="000000"/>
          <w:shd w:val="clear" w:color="auto" w:fill="FFFFFF"/>
        </w:rPr>
        <w:t>2</w:t>
      </w:r>
      <w:r w:rsidRPr="00532F06">
        <w:t xml:space="preserve"> та її представник – адвокат </w:t>
      </w:r>
      <w:r w:rsidR="008E2A2D">
        <w:rPr>
          <w:color w:val="000000"/>
          <w:shd w:val="clear" w:color="auto" w:fill="FFFFFF"/>
        </w:rPr>
        <w:t>ОСОБА_3</w:t>
      </w:r>
      <w:r w:rsidRPr="00532F06">
        <w:t xml:space="preserve"> у підготовчому засіданні заперечували проти задоволення заяви про відвід судді, вважаючи її необґрунтованою, просили першочергов</w:t>
      </w:r>
      <w:r w:rsidR="00127667">
        <w:t>о</w:t>
      </w:r>
      <w:r w:rsidRPr="00532F06">
        <w:t xml:space="preserve"> вирішити питання про надання позивачем доказів у справі, вказуючи на те, що останній не виконав вимоги статті 177 </w:t>
      </w:r>
      <w:r w:rsidR="00B24DB1">
        <w:rPr>
          <w:color w:val="000000"/>
          <w:lang w:eastAsia="uk-UA" w:bidi="uk-UA"/>
        </w:rPr>
        <w:t xml:space="preserve">Цивільного процесуального кодексу України (далі – </w:t>
      </w:r>
      <w:r w:rsidR="00B24DB1" w:rsidRPr="00532F06">
        <w:rPr>
          <w:color w:val="000000"/>
          <w:lang w:eastAsia="uk-UA" w:bidi="uk-UA"/>
        </w:rPr>
        <w:t>ЦПК України</w:t>
      </w:r>
      <w:r w:rsidR="00B24DB1">
        <w:rPr>
          <w:color w:val="000000"/>
          <w:lang w:eastAsia="uk-UA" w:bidi="uk-UA"/>
        </w:rPr>
        <w:t>)</w:t>
      </w:r>
      <w:r w:rsidR="00B24DB1" w:rsidRPr="00532F06">
        <w:rPr>
          <w:color w:val="000000"/>
          <w:lang w:eastAsia="uk-UA" w:bidi="uk-UA"/>
        </w:rPr>
        <w:t xml:space="preserve"> </w:t>
      </w:r>
      <w:r w:rsidRPr="00532F06">
        <w:t>та не надав відповідачу всі додані до позовної заяви копії документів.</w:t>
      </w:r>
    </w:p>
    <w:p w:rsidR="000948C9" w:rsidRPr="00532F06" w:rsidRDefault="000948C9" w:rsidP="00DB6471">
      <w:pPr>
        <w:pStyle w:val="11"/>
      </w:pPr>
      <w:r w:rsidRPr="00532F06">
        <w:lastRenderedPageBreak/>
        <w:t xml:space="preserve">Зважаючи на те, що неявка у судове засідання будь-якого учасника справи за умови, що його належним чином повідомлено про дату, час і місце проведення засідання, не перешкоджає розгляду справи, заслухавши думку відповідача </w:t>
      </w:r>
      <w:r w:rsidR="00FA7B33">
        <w:rPr>
          <w:color w:val="000000"/>
          <w:shd w:val="clear" w:color="auto" w:fill="FFFFFF"/>
        </w:rPr>
        <w:t>ОСОБА_2</w:t>
      </w:r>
      <w:r w:rsidRPr="00532F06">
        <w:t xml:space="preserve"> та її представника – адвоката </w:t>
      </w:r>
      <w:r w:rsidR="00FA7B33">
        <w:rPr>
          <w:color w:val="000000"/>
          <w:shd w:val="clear" w:color="auto" w:fill="FFFFFF"/>
        </w:rPr>
        <w:t>ОСОБА_3</w:t>
      </w:r>
      <w:r w:rsidRPr="00532F06">
        <w:t>, суд на місці вирішив провести підготовче судове засідання та розглянути питання відводу без участі представника позивача.</w:t>
      </w:r>
    </w:p>
    <w:p w:rsidR="000948C9" w:rsidRPr="00532F06" w:rsidRDefault="000948C9" w:rsidP="00DB6471">
      <w:pPr>
        <w:pStyle w:val="11"/>
      </w:pPr>
      <w:r w:rsidRPr="00532F06">
        <w:t xml:space="preserve">Ухвалою суду від 12 березня 2020 року заяву представника позивача </w:t>
      </w:r>
      <w:r w:rsidR="00FA7B33">
        <w:rPr>
          <w:color w:val="000000"/>
          <w:shd w:val="clear" w:color="auto" w:fill="FFFFFF"/>
        </w:rPr>
        <w:t>ОСОБА_1</w:t>
      </w:r>
      <w:r w:rsidRPr="00532F06">
        <w:t xml:space="preserve"> про відвід судді Вергун Н.В. задоволено, цивільну справу № 551/61/20 ухвалено передати до канцелярії суду для проведення повторного автоматизованого розподілу між суддями </w:t>
      </w:r>
      <w:proofErr w:type="spellStart"/>
      <w:r w:rsidRPr="00532F06">
        <w:t>Шишацького</w:t>
      </w:r>
      <w:proofErr w:type="spellEnd"/>
      <w:r w:rsidRPr="00532F06">
        <w:t xml:space="preserve"> районного суду Полтавської області.</w:t>
      </w:r>
    </w:p>
    <w:p w:rsidR="000948C9" w:rsidRPr="00532F06" w:rsidRDefault="000948C9" w:rsidP="00DB6471">
      <w:pPr>
        <w:pStyle w:val="11"/>
      </w:pPr>
      <w:r w:rsidRPr="007B2E46">
        <w:t>Як вбачається з мотивувальної час</w:t>
      </w:r>
      <w:r>
        <w:t>т</w:t>
      </w:r>
      <w:r w:rsidRPr="007B2E46">
        <w:t xml:space="preserve">ини вказаної ухвали, </w:t>
      </w:r>
      <w:r w:rsidRPr="00532F06">
        <w:t xml:space="preserve">вислухавши думку учасників судового провадження, </w:t>
      </w:r>
      <w:r w:rsidR="00127667">
        <w:t>дослідивши</w:t>
      </w:r>
      <w:r w:rsidRPr="00532F06">
        <w:t xml:space="preserve"> доводи, викладені в заяві про відвід судді, суд </w:t>
      </w:r>
      <w:r>
        <w:t xml:space="preserve">дійшов висновку, </w:t>
      </w:r>
      <w:r w:rsidRPr="00532F06">
        <w:t xml:space="preserve">що </w:t>
      </w:r>
      <w:r>
        <w:t xml:space="preserve">заява </w:t>
      </w:r>
      <w:r w:rsidRPr="00532F06">
        <w:t xml:space="preserve">підлягає задоволенню, виходячи з </w:t>
      </w:r>
      <w:r>
        <w:t>такого</w:t>
      </w:r>
      <w:r w:rsidRPr="00532F06">
        <w:t>.</w:t>
      </w:r>
    </w:p>
    <w:p w:rsidR="000948C9" w:rsidRPr="00532F06" w:rsidRDefault="000948C9" w:rsidP="00DB6471">
      <w:pPr>
        <w:pStyle w:val="af7"/>
        <w:spacing w:before="0" w:beforeAutospacing="0" w:after="0" w:afterAutospacing="0"/>
        <w:ind w:firstLine="709"/>
        <w:jc w:val="both"/>
        <w:rPr>
          <w:color w:val="000000"/>
          <w:sz w:val="28"/>
          <w:szCs w:val="28"/>
          <w:lang w:val="uk-UA"/>
        </w:rPr>
      </w:pPr>
      <w:r w:rsidRPr="00532F06">
        <w:rPr>
          <w:color w:val="000000"/>
          <w:sz w:val="28"/>
          <w:szCs w:val="28"/>
          <w:lang w:val="uk-UA"/>
        </w:rPr>
        <w:t>Статтею</w:t>
      </w:r>
      <w:r w:rsidRPr="00532F06">
        <w:rPr>
          <w:rFonts w:eastAsiaTheme="majorEastAsia"/>
          <w:color w:val="000000"/>
          <w:sz w:val="28"/>
          <w:szCs w:val="28"/>
          <w:lang w:val="uk-UA"/>
        </w:rPr>
        <w:t xml:space="preserve"> 40 ЦПК України</w:t>
      </w:r>
      <w:r w:rsidRPr="00532F06">
        <w:rPr>
          <w:color w:val="000000"/>
          <w:sz w:val="28"/>
          <w:szCs w:val="28"/>
          <w:lang w:val="uk-UA"/>
        </w:rPr>
        <w:t xml:space="preserve"> встановлено, що питання про відвід (самовідвід) судді може бути вирішено як до</w:t>
      </w:r>
      <w:r w:rsidR="00974182">
        <w:rPr>
          <w:color w:val="000000"/>
          <w:sz w:val="28"/>
          <w:szCs w:val="28"/>
          <w:lang w:val="uk-UA"/>
        </w:rPr>
        <w:t>,</w:t>
      </w:r>
      <w:r w:rsidRPr="00532F06">
        <w:rPr>
          <w:color w:val="000000"/>
          <w:sz w:val="28"/>
          <w:szCs w:val="28"/>
          <w:lang w:val="uk-UA"/>
        </w:rPr>
        <w:t xml:space="preserve"> так і після відкриття провадження у справі. Питання про відвід судді вирішує суд, який розглядає справу. Суд задовольняє відвід, </w:t>
      </w:r>
      <w:r w:rsidRPr="00624363">
        <w:rPr>
          <w:color w:val="000000"/>
          <w:sz w:val="28"/>
          <w:szCs w:val="28"/>
          <w:lang w:val="uk-UA"/>
        </w:rPr>
        <w:t>якщо доходить висновку про його обґрунтованість.</w:t>
      </w:r>
    </w:p>
    <w:p w:rsidR="000948C9" w:rsidRPr="00532F06" w:rsidRDefault="000948C9" w:rsidP="00DB6471">
      <w:pPr>
        <w:pStyle w:val="af7"/>
        <w:spacing w:before="0" w:beforeAutospacing="0" w:after="0" w:afterAutospacing="0"/>
        <w:ind w:firstLine="709"/>
        <w:jc w:val="both"/>
        <w:rPr>
          <w:color w:val="000000"/>
          <w:sz w:val="28"/>
          <w:szCs w:val="28"/>
          <w:lang w:val="uk-UA"/>
        </w:rPr>
      </w:pPr>
      <w:r w:rsidRPr="00532F06">
        <w:rPr>
          <w:color w:val="000000"/>
          <w:sz w:val="28"/>
          <w:szCs w:val="28"/>
          <w:lang w:val="uk-UA"/>
        </w:rPr>
        <w:t xml:space="preserve">За змістом пункту 5 частини першої </w:t>
      </w:r>
      <w:r w:rsidRPr="00532F06">
        <w:rPr>
          <w:rFonts w:eastAsiaTheme="majorEastAsia"/>
          <w:color w:val="000000"/>
          <w:sz w:val="28"/>
          <w:szCs w:val="28"/>
          <w:lang w:val="uk-UA"/>
        </w:rPr>
        <w:t>статті 36 ЦПК України</w:t>
      </w:r>
      <w:r w:rsidRPr="00532F06">
        <w:rPr>
          <w:color w:val="000000"/>
          <w:sz w:val="28"/>
          <w:szCs w:val="28"/>
          <w:lang w:val="uk-UA"/>
        </w:rPr>
        <w:t xml:space="preserve"> суддя не може розглядати справу і підлягає відводу (самовідводу), якщо є обставини, що викликають сумнів у неупередженості або об’єктивності судді.</w:t>
      </w:r>
    </w:p>
    <w:p w:rsidR="000948C9" w:rsidRPr="00532F06" w:rsidRDefault="000948C9" w:rsidP="00DB6471">
      <w:pPr>
        <w:pStyle w:val="af7"/>
        <w:spacing w:before="0" w:beforeAutospacing="0" w:after="0" w:afterAutospacing="0"/>
        <w:ind w:firstLine="709"/>
        <w:jc w:val="both"/>
        <w:rPr>
          <w:color w:val="000000"/>
          <w:sz w:val="28"/>
          <w:szCs w:val="28"/>
          <w:lang w:val="uk-UA"/>
        </w:rPr>
      </w:pPr>
      <w:r w:rsidRPr="00532F06">
        <w:rPr>
          <w:color w:val="000000"/>
          <w:sz w:val="28"/>
          <w:szCs w:val="28"/>
          <w:lang w:val="uk-UA"/>
        </w:rPr>
        <w:t>Згідно зі статтею 15 Кодексу суддівської етики неупереджений розгляд справ є основним обов’язком судді.</w:t>
      </w:r>
    </w:p>
    <w:p w:rsidR="000948C9" w:rsidRPr="00532F06" w:rsidRDefault="000948C9" w:rsidP="00DB6471">
      <w:pPr>
        <w:pStyle w:val="af7"/>
        <w:spacing w:before="0" w:beforeAutospacing="0" w:after="0" w:afterAutospacing="0"/>
        <w:ind w:firstLine="709"/>
        <w:jc w:val="both"/>
        <w:rPr>
          <w:color w:val="000000"/>
          <w:sz w:val="28"/>
          <w:szCs w:val="28"/>
          <w:lang w:val="uk-UA"/>
        </w:rPr>
      </w:pPr>
      <w:r w:rsidRPr="00532F06">
        <w:rPr>
          <w:color w:val="000000"/>
          <w:sz w:val="28"/>
          <w:szCs w:val="28"/>
          <w:lang w:val="uk-UA"/>
        </w:rPr>
        <w:t>Підставою для відводу судді Вергун Н.В. заявником зазначено її упередженість у розгляді цієї справи.</w:t>
      </w:r>
    </w:p>
    <w:p w:rsidR="000948C9" w:rsidRPr="00532F06" w:rsidRDefault="000948C9" w:rsidP="00DB6471">
      <w:pPr>
        <w:pStyle w:val="af7"/>
        <w:spacing w:before="0" w:beforeAutospacing="0" w:after="0" w:afterAutospacing="0"/>
        <w:ind w:firstLine="709"/>
        <w:jc w:val="both"/>
        <w:rPr>
          <w:color w:val="000000"/>
          <w:sz w:val="28"/>
          <w:szCs w:val="28"/>
          <w:lang w:val="uk-UA"/>
        </w:rPr>
      </w:pPr>
      <w:r w:rsidRPr="00532F06">
        <w:rPr>
          <w:color w:val="000000"/>
          <w:sz w:val="28"/>
          <w:szCs w:val="28"/>
          <w:lang w:val="uk-UA"/>
        </w:rPr>
        <w:t xml:space="preserve">Суд </w:t>
      </w:r>
      <w:r w:rsidR="00974182">
        <w:rPr>
          <w:color w:val="000000"/>
          <w:sz w:val="28"/>
          <w:szCs w:val="28"/>
          <w:lang w:val="uk-UA"/>
        </w:rPr>
        <w:t>узяв</w:t>
      </w:r>
      <w:r w:rsidRPr="00532F06">
        <w:rPr>
          <w:color w:val="000000"/>
          <w:sz w:val="28"/>
          <w:szCs w:val="28"/>
          <w:lang w:val="uk-UA"/>
        </w:rPr>
        <w:t xml:space="preserve"> до уваги, що право позивача на справедливий суд закріплен</w:t>
      </w:r>
      <w:r w:rsidR="00974182">
        <w:rPr>
          <w:color w:val="000000"/>
          <w:sz w:val="28"/>
          <w:szCs w:val="28"/>
          <w:lang w:val="uk-UA"/>
        </w:rPr>
        <w:t>е</w:t>
      </w:r>
      <w:r w:rsidRPr="00532F06">
        <w:rPr>
          <w:color w:val="000000"/>
          <w:sz w:val="28"/>
          <w:szCs w:val="28"/>
          <w:lang w:val="uk-UA"/>
        </w:rPr>
        <w:t xml:space="preserve"> в нор</w:t>
      </w:r>
      <w:r w:rsidR="00974182">
        <w:rPr>
          <w:color w:val="000000"/>
          <w:sz w:val="28"/>
          <w:szCs w:val="28"/>
          <w:lang w:val="uk-UA"/>
        </w:rPr>
        <w:t>мах міжнародного права, зокрема</w:t>
      </w:r>
      <w:r w:rsidRPr="00532F06">
        <w:rPr>
          <w:color w:val="000000"/>
          <w:sz w:val="28"/>
          <w:szCs w:val="28"/>
          <w:lang w:val="uk-UA"/>
        </w:rPr>
        <w:t xml:space="preserve"> в </w:t>
      </w:r>
      <w:r w:rsidRPr="00532F06">
        <w:rPr>
          <w:rFonts w:eastAsiaTheme="majorEastAsia"/>
          <w:color w:val="000000"/>
          <w:sz w:val="28"/>
          <w:szCs w:val="28"/>
          <w:lang w:val="uk-UA"/>
        </w:rPr>
        <w:t>Конвенції про захист прав людини і основоположних свобод</w:t>
      </w:r>
      <w:r w:rsidRPr="00532F06">
        <w:rPr>
          <w:color w:val="000000"/>
          <w:sz w:val="28"/>
          <w:szCs w:val="28"/>
          <w:lang w:val="uk-UA"/>
        </w:rPr>
        <w:t>.</w:t>
      </w:r>
    </w:p>
    <w:p w:rsidR="000948C9" w:rsidRPr="00532F06" w:rsidRDefault="000948C9" w:rsidP="00DB6471">
      <w:pPr>
        <w:pStyle w:val="af7"/>
        <w:spacing w:before="0" w:beforeAutospacing="0" w:after="0" w:afterAutospacing="0"/>
        <w:ind w:firstLine="709"/>
        <w:jc w:val="both"/>
        <w:rPr>
          <w:color w:val="000000"/>
          <w:sz w:val="28"/>
          <w:szCs w:val="28"/>
          <w:lang w:val="uk-UA"/>
        </w:rPr>
      </w:pPr>
      <w:r w:rsidRPr="00532F06">
        <w:rPr>
          <w:color w:val="000000"/>
          <w:sz w:val="28"/>
          <w:szCs w:val="28"/>
          <w:lang w:val="uk-UA"/>
        </w:rPr>
        <w:t xml:space="preserve">Так, </w:t>
      </w:r>
      <w:r w:rsidRPr="00532F06">
        <w:rPr>
          <w:rFonts w:eastAsiaTheme="majorEastAsia"/>
          <w:color w:val="000000"/>
          <w:sz w:val="28"/>
          <w:szCs w:val="28"/>
          <w:lang w:val="uk-UA"/>
        </w:rPr>
        <w:t>статт</w:t>
      </w:r>
      <w:r w:rsidR="00974182">
        <w:rPr>
          <w:rFonts w:eastAsiaTheme="majorEastAsia"/>
          <w:color w:val="000000"/>
          <w:sz w:val="28"/>
          <w:szCs w:val="28"/>
          <w:lang w:val="uk-UA"/>
        </w:rPr>
        <w:t>ею</w:t>
      </w:r>
      <w:r w:rsidRPr="00532F06">
        <w:rPr>
          <w:rFonts w:eastAsiaTheme="majorEastAsia"/>
          <w:color w:val="000000"/>
          <w:sz w:val="28"/>
          <w:szCs w:val="28"/>
          <w:lang w:val="uk-UA"/>
        </w:rPr>
        <w:t xml:space="preserve"> 6 Конвенції про захист прав людини і основоположних свобод</w:t>
      </w:r>
      <w:r w:rsidRPr="00532F06">
        <w:rPr>
          <w:color w:val="000000"/>
          <w:sz w:val="28"/>
          <w:szCs w:val="28"/>
          <w:lang w:val="uk-UA"/>
        </w:rPr>
        <w:t xml:space="preserve"> передбачено, що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обов’язків цивільного характеру або встановить обґрунтованість будь-якого висунутого проти нього кримінального обвинувачення.</w:t>
      </w:r>
    </w:p>
    <w:p w:rsidR="000948C9" w:rsidRPr="00532F06" w:rsidRDefault="000948C9" w:rsidP="00DB6471">
      <w:pPr>
        <w:pStyle w:val="af7"/>
        <w:spacing w:before="0" w:beforeAutospacing="0" w:after="0" w:afterAutospacing="0"/>
        <w:ind w:firstLine="709"/>
        <w:jc w:val="both"/>
        <w:rPr>
          <w:color w:val="000000"/>
          <w:sz w:val="28"/>
          <w:szCs w:val="28"/>
          <w:lang w:val="uk-UA"/>
        </w:rPr>
      </w:pPr>
      <w:r w:rsidRPr="00532F06">
        <w:rPr>
          <w:color w:val="000000"/>
          <w:sz w:val="28"/>
          <w:szCs w:val="28"/>
          <w:lang w:val="uk-UA"/>
        </w:rPr>
        <w:t xml:space="preserve">При розгляді заяви про відвід слід виходити саме </w:t>
      </w:r>
      <w:r w:rsidR="00C72470">
        <w:rPr>
          <w:color w:val="000000"/>
          <w:sz w:val="28"/>
          <w:szCs w:val="28"/>
          <w:lang w:val="uk-UA"/>
        </w:rPr>
        <w:t>і</w:t>
      </w:r>
      <w:r w:rsidRPr="00532F06">
        <w:rPr>
          <w:color w:val="000000"/>
          <w:sz w:val="28"/>
          <w:szCs w:val="28"/>
          <w:lang w:val="uk-UA"/>
        </w:rPr>
        <w:t xml:space="preserve">з суб’єктивної оцінки сторони у справі щодо дій головуючого у справі. Іншими словами, якщо сторона має сумнів </w:t>
      </w:r>
      <w:r w:rsidR="00C72470">
        <w:rPr>
          <w:color w:val="000000"/>
          <w:sz w:val="28"/>
          <w:szCs w:val="28"/>
          <w:lang w:val="uk-UA"/>
        </w:rPr>
        <w:t>у</w:t>
      </w:r>
      <w:r w:rsidRPr="00532F06">
        <w:rPr>
          <w:color w:val="000000"/>
          <w:sz w:val="28"/>
          <w:szCs w:val="28"/>
          <w:lang w:val="uk-UA"/>
        </w:rPr>
        <w:t xml:space="preserve"> безсторонності судді, хоча об’єктивно це нічим не підкріплено, то практика Європейського суду з прав людини наголошує на необхідності задоволення такої заяви про відвід, адже в іншому випадку це буде розцінено як порушення права особи на справедливий суд.</w:t>
      </w:r>
    </w:p>
    <w:p w:rsidR="000948C9" w:rsidRPr="00532F06" w:rsidRDefault="000948C9" w:rsidP="00DB6471">
      <w:pPr>
        <w:pStyle w:val="af7"/>
        <w:spacing w:before="0" w:beforeAutospacing="0" w:after="0" w:afterAutospacing="0"/>
        <w:ind w:firstLine="709"/>
        <w:jc w:val="both"/>
        <w:rPr>
          <w:color w:val="000000"/>
          <w:sz w:val="28"/>
          <w:szCs w:val="28"/>
          <w:lang w:val="uk-UA"/>
        </w:rPr>
      </w:pPr>
      <w:r>
        <w:rPr>
          <w:color w:val="000000"/>
          <w:sz w:val="28"/>
          <w:szCs w:val="28"/>
          <w:lang w:val="uk-UA"/>
        </w:rPr>
        <w:t xml:space="preserve">Суд (суддя Вергун Н.В.) зазначив, що, </w:t>
      </w:r>
      <w:r w:rsidRPr="00532F06">
        <w:rPr>
          <w:color w:val="000000"/>
          <w:sz w:val="28"/>
          <w:szCs w:val="28"/>
          <w:lang w:val="uk-UA"/>
        </w:rPr>
        <w:t xml:space="preserve">враховуючи задоволення заяви </w:t>
      </w:r>
      <w:r w:rsidR="00F43829">
        <w:rPr>
          <w:color w:val="000000"/>
          <w:sz w:val="28"/>
          <w:szCs w:val="28"/>
          <w:lang w:val="uk-UA"/>
        </w:rPr>
        <w:t xml:space="preserve">про відвід </w:t>
      </w:r>
      <w:r w:rsidRPr="00532F06">
        <w:rPr>
          <w:color w:val="000000"/>
          <w:sz w:val="28"/>
          <w:szCs w:val="28"/>
          <w:lang w:val="uk-UA"/>
        </w:rPr>
        <w:t xml:space="preserve">судді </w:t>
      </w:r>
      <w:proofErr w:type="spellStart"/>
      <w:r w:rsidRPr="00532F06">
        <w:rPr>
          <w:color w:val="000000"/>
          <w:sz w:val="28"/>
          <w:szCs w:val="28"/>
          <w:lang w:val="uk-UA"/>
        </w:rPr>
        <w:t>Шишацького</w:t>
      </w:r>
      <w:proofErr w:type="spellEnd"/>
      <w:r w:rsidRPr="00532F06">
        <w:rPr>
          <w:color w:val="000000"/>
          <w:sz w:val="28"/>
          <w:szCs w:val="28"/>
          <w:lang w:val="uk-UA"/>
        </w:rPr>
        <w:t xml:space="preserve"> районного суду Полтавсько</w:t>
      </w:r>
      <w:r w:rsidR="00C72470">
        <w:rPr>
          <w:color w:val="000000"/>
          <w:sz w:val="28"/>
          <w:szCs w:val="28"/>
          <w:lang w:val="uk-UA"/>
        </w:rPr>
        <w:t xml:space="preserve">ї області Сиволапа Д.С. </w:t>
      </w:r>
      <w:r w:rsidRPr="00532F06">
        <w:rPr>
          <w:color w:val="000000"/>
          <w:sz w:val="28"/>
          <w:szCs w:val="28"/>
          <w:lang w:val="uk-UA"/>
        </w:rPr>
        <w:t xml:space="preserve">та задоволення заяви судді </w:t>
      </w:r>
      <w:proofErr w:type="spellStart"/>
      <w:r w:rsidRPr="00532F06">
        <w:rPr>
          <w:color w:val="000000"/>
          <w:sz w:val="28"/>
          <w:szCs w:val="28"/>
          <w:lang w:val="uk-UA"/>
        </w:rPr>
        <w:t>Шишацького</w:t>
      </w:r>
      <w:proofErr w:type="spellEnd"/>
      <w:r w:rsidRPr="00532F06">
        <w:rPr>
          <w:color w:val="000000"/>
          <w:sz w:val="28"/>
          <w:szCs w:val="28"/>
          <w:lang w:val="uk-UA"/>
        </w:rPr>
        <w:t xml:space="preserve"> районного суду Полтавської області </w:t>
      </w:r>
      <w:proofErr w:type="spellStart"/>
      <w:r w:rsidRPr="00532F06">
        <w:rPr>
          <w:color w:val="000000"/>
          <w:sz w:val="28"/>
          <w:szCs w:val="28"/>
          <w:lang w:val="uk-UA"/>
        </w:rPr>
        <w:t>Рябченка</w:t>
      </w:r>
      <w:proofErr w:type="spellEnd"/>
      <w:r w:rsidRPr="00532F06">
        <w:rPr>
          <w:color w:val="000000"/>
          <w:sz w:val="28"/>
          <w:szCs w:val="28"/>
          <w:lang w:val="uk-UA"/>
        </w:rPr>
        <w:t xml:space="preserve"> В.В. про </w:t>
      </w:r>
      <w:r w:rsidR="00B7520A">
        <w:rPr>
          <w:color w:val="000000"/>
          <w:sz w:val="28"/>
          <w:szCs w:val="28"/>
          <w:lang w:val="uk-UA"/>
        </w:rPr>
        <w:t>само</w:t>
      </w:r>
      <w:r w:rsidRPr="00532F06">
        <w:rPr>
          <w:color w:val="000000"/>
          <w:sz w:val="28"/>
          <w:szCs w:val="28"/>
          <w:lang w:val="uk-UA"/>
        </w:rPr>
        <w:t xml:space="preserve">відвід, незважаючи на надуманість підстав для відводу </w:t>
      </w:r>
      <w:r w:rsidRPr="00532F06">
        <w:rPr>
          <w:color w:val="000000"/>
          <w:sz w:val="28"/>
          <w:szCs w:val="28"/>
          <w:lang w:val="uk-UA"/>
        </w:rPr>
        <w:lastRenderedPageBreak/>
        <w:t xml:space="preserve">судді, з </w:t>
      </w:r>
      <w:r w:rsidR="00B7520A">
        <w:rPr>
          <w:color w:val="000000"/>
          <w:sz w:val="28"/>
          <w:szCs w:val="28"/>
          <w:lang w:val="uk-UA"/>
        </w:rPr>
        <w:t>у</w:t>
      </w:r>
      <w:r w:rsidRPr="00532F06">
        <w:rPr>
          <w:color w:val="000000"/>
          <w:sz w:val="28"/>
          <w:szCs w:val="28"/>
          <w:lang w:val="uk-UA"/>
        </w:rPr>
        <w:t xml:space="preserve">рахуванням позиції Європейського </w:t>
      </w:r>
      <w:r w:rsidR="00B7520A">
        <w:rPr>
          <w:color w:val="000000"/>
          <w:sz w:val="28"/>
          <w:szCs w:val="28"/>
          <w:lang w:val="uk-UA"/>
        </w:rPr>
        <w:t>с</w:t>
      </w:r>
      <w:r w:rsidRPr="00532F06">
        <w:rPr>
          <w:color w:val="000000"/>
          <w:sz w:val="28"/>
          <w:szCs w:val="28"/>
          <w:lang w:val="uk-UA"/>
        </w:rPr>
        <w:t>уду з прав людини та з метою збереження довіри громадян до судової гілки влади суд вважа</w:t>
      </w:r>
      <w:r>
        <w:rPr>
          <w:color w:val="000000"/>
          <w:sz w:val="28"/>
          <w:szCs w:val="28"/>
          <w:lang w:val="uk-UA"/>
        </w:rPr>
        <w:t>є</w:t>
      </w:r>
      <w:r w:rsidRPr="00532F06">
        <w:rPr>
          <w:color w:val="000000"/>
          <w:sz w:val="28"/>
          <w:szCs w:val="28"/>
          <w:lang w:val="uk-UA"/>
        </w:rPr>
        <w:t xml:space="preserve"> за необхідне задовольнити заяву представника позивача про відвід головуючого судді Вергун Н.В.</w:t>
      </w:r>
    </w:p>
    <w:p w:rsidR="000948C9" w:rsidRPr="00532F06" w:rsidRDefault="000948C9" w:rsidP="00DB6471">
      <w:pPr>
        <w:pStyle w:val="11"/>
      </w:pPr>
      <w:r w:rsidRPr="00532F06">
        <w:t>При прийнят</w:t>
      </w:r>
      <w:r w:rsidR="00B7520A">
        <w:t>т</w:t>
      </w:r>
      <w:r w:rsidRPr="00532F06">
        <w:t xml:space="preserve">і такого рішення суд також виходив </w:t>
      </w:r>
      <w:r w:rsidR="00DD79F1">
        <w:t>і</w:t>
      </w:r>
      <w:r w:rsidRPr="00532F06">
        <w:t>з того, що розгляд питання довіри складу суду є пріоритетним над вирішенням будь-яких інших питань (клопотань), що виникають під час розгляду справи.</w:t>
      </w:r>
    </w:p>
    <w:p w:rsidR="000948C9" w:rsidRPr="00532F06" w:rsidRDefault="000948C9" w:rsidP="00DB6471">
      <w:pPr>
        <w:pStyle w:val="11"/>
        <w:rPr>
          <w:lang w:eastAsia="uk-UA" w:bidi="uk-UA"/>
        </w:rPr>
      </w:pPr>
      <w:r w:rsidRPr="00532F06">
        <w:t xml:space="preserve">У письмових поясненнях, надісланих до Вищої ради правосуддя, суддя Вергун Н.В. додатково зазначила, що </w:t>
      </w:r>
      <w:r w:rsidRPr="00532F06">
        <w:rPr>
          <w:lang w:eastAsia="uk-UA" w:bidi="uk-UA"/>
        </w:rPr>
        <w:t>частин</w:t>
      </w:r>
      <w:r w:rsidR="00DD79F1">
        <w:rPr>
          <w:lang w:eastAsia="uk-UA" w:bidi="uk-UA"/>
        </w:rPr>
        <w:t>ою першою статті 27 ЦПК України</w:t>
      </w:r>
      <w:r w:rsidRPr="00532F06">
        <w:rPr>
          <w:lang w:eastAsia="uk-UA" w:bidi="uk-UA"/>
        </w:rPr>
        <w:t xml:space="preserve"> передбачено, що особи, які беруть участь у справі, мають право заявляти клопотання та відводи. Право на подання заяви про відвід судді є однією з гарантій законності здійснення правосуддя і об’єктивності та неупередженості розгляду справи.</w:t>
      </w:r>
    </w:p>
    <w:p w:rsidR="000948C9" w:rsidRPr="00532F06" w:rsidRDefault="000948C9" w:rsidP="00DB6471">
      <w:pPr>
        <w:pStyle w:val="11"/>
        <w:rPr>
          <w:lang w:eastAsia="uk-UA" w:bidi="uk-UA"/>
        </w:rPr>
      </w:pPr>
      <w:r w:rsidRPr="00532F06">
        <w:rPr>
          <w:lang w:eastAsia="uk-UA" w:bidi="uk-UA"/>
        </w:rPr>
        <w:t>За змістом пункту 5 частини першої статті 36 ЦПК України суддя не може розглядати справу і підлягає відводу (самовідводу), якщо є обставини, що викликають сумнів у неупередженості або об</w:t>
      </w:r>
      <w:r>
        <w:rPr>
          <w:lang w:eastAsia="uk-UA" w:bidi="uk-UA"/>
        </w:rPr>
        <w:t>’</w:t>
      </w:r>
      <w:r w:rsidRPr="00532F06">
        <w:rPr>
          <w:lang w:eastAsia="uk-UA" w:bidi="uk-UA"/>
        </w:rPr>
        <w:t>єктивності судді</w:t>
      </w:r>
      <w:r w:rsidR="00EA36D4">
        <w:rPr>
          <w:lang w:eastAsia="uk-UA" w:bidi="uk-UA"/>
        </w:rPr>
        <w:t>.</w:t>
      </w:r>
    </w:p>
    <w:p w:rsidR="000948C9" w:rsidRPr="00532F06" w:rsidRDefault="00DD79F1" w:rsidP="00DB6471">
      <w:pPr>
        <w:pStyle w:val="11"/>
        <w:rPr>
          <w:lang w:eastAsia="uk-UA" w:bidi="uk-UA"/>
        </w:rPr>
      </w:pPr>
      <w:r>
        <w:rPr>
          <w:lang w:eastAsia="uk-UA" w:bidi="uk-UA"/>
        </w:rPr>
        <w:t>Згідно з</w:t>
      </w:r>
      <w:r w:rsidR="000948C9" w:rsidRPr="00532F06">
        <w:rPr>
          <w:lang w:eastAsia="uk-UA" w:bidi="uk-UA"/>
        </w:rPr>
        <w:t xml:space="preserve"> частин</w:t>
      </w:r>
      <w:r>
        <w:rPr>
          <w:lang w:eastAsia="uk-UA" w:bidi="uk-UA"/>
        </w:rPr>
        <w:t>ою</w:t>
      </w:r>
      <w:r w:rsidR="000948C9" w:rsidRPr="00532F06">
        <w:rPr>
          <w:lang w:eastAsia="uk-UA" w:bidi="uk-UA"/>
        </w:rPr>
        <w:t xml:space="preserve"> восьмо</w:t>
      </w:r>
      <w:r>
        <w:rPr>
          <w:lang w:eastAsia="uk-UA" w:bidi="uk-UA"/>
        </w:rPr>
        <w:t>ю</w:t>
      </w:r>
      <w:r w:rsidR="000948C9" w:rsidRPr="00532F06">
        <w:rPr>
          <w:lang w:eastAsia="uk-UA" w:bidi="uk-UA"/>
        </w:rPr>
        <w:t xml:space="preserve"> статті 40 ЦПК України су</w:t>
      </w:r>
      <w:r w:rsidR="000948C9">
        <w:rPr>
          <w:lang w:eastAsia="uk-UA" w:bidi="uk-UA"/>
        </w:rPr>
        <w:t>д</w:t>
      </w:r>
      <w:r w:rsidR="000948C9" w:rsidRPr="00532F06">
        <w:rPr>
          <w:lang w:eastAsia="uk-UA" w:bidi="uk-UA"/>
        </w:rPr>
        <w:t xml:space="preserve"> вирішує питання про відвід суд</w:t>
      </w:r>
      <w:r w:rsidR="000948C9">
        <w:rPr>
          <w:lang w:eastAsia="uk-UA" w:bidi="uk-UA"/>
        </w:rPr>
        <w:t>д</w:t>
      </w:r>
      <w:r w:rsidR="000948C9" w:rsidRPr="00532F06">
        <w:rPr>
          <w:lang w:eastAsia="uk-UA" w:bidi="uk-UA"/>
        </w:rPr>
        <w:t>і без повідомлення учасників справи. За ініціативою суду питання про відвід судді може вирішуватися у судовому засіданні з повідомленням учасників справи. Неявка учасників справи у судове засідання, в якому вирішується питання про відвід судді, не перешкоджає розгляду судом питання про відвід судді.</w:t>
      </w:r>
    </w:p>
    <w:p w:rsidR="000948C9" w:rsidRDefault="000948C9" w:rsidP="00DB6471">
      <w:pPr>
        <w:pStyle w:val="11"/>
      </w:pPr>
      <w:r>
        <w:t xml:space="preserve">Суддя окремо наголосила, що доказів того, що виключно на утриманні відповідача </w:t>
      </w:r>
      <w:r w:rsidR="00CE1C77">
        <w:rPr>
          <w:color w:val="000000"/>
          <w:shd w:val="clear" w:color="auto" w:fill="FFFFFF"/>
        </w:rPr>
        <w:t>ОСОБА_2</w:t>
      </w:r>
      <w:r>
        <w:t xml:space="preserve"> знаходиться чоловік, який </w:t>
      </w:r>
      <w:r w:rsidR="005C32A7">
        <w:t>є</w:t>
      </w:r>
      <w:r>
        <w:t xml:space="preserve"> особою з інвалідністю першої групи, у зв’язку з чим потребує постійного стороннього догляду, відповідачем у підготовчому засіданні надано не було</w:t>
      </w:r>
      <w:r w:rsidR="005C32A7">
        <w:t xml:space="preserve"> і</w:t>
      </w:r>
      <w:r>
        <w:t xml:space="preserve"> вказані обставини не можуть бути предметом дослідження при вирішенні питання довіри складу суду, що свідчить про безпідставність доводів скарги адвоката Акопян М.А.</w:t>
      </w:r>
    </w:p>
    <w:p w:rsidR="000948C9" w:rsidRDefault="000948C9" w:rsidP="00DB6471">
      <w:pPr>
        <w:pStyle w:val="11"/>
      </w:pPr>
      <w:r>
        <w:t>Суддя Вергун Н.В. зауважила, що відповідно до вимог статті 58 ЦПК України сторона, третя особа, а також особа, якій законом надано право звертатися до суду в інтересах іншої особи, може брати участь у судовому процесі особисто (</w:t>
      </w:r>
      <w:proofErr w:type="spellStart"/>
      <w:r>
        <w:t>самопредставництво</w:t>
      </w:r>
      <w:proofErr w:type="spellEnd"/>
      <w:r>
        <w:t>) та/або через представника.</w:t>
      </w:r>
      <w:r w:rsidRPr="00BB06DF">
        <w:t xml:space="preserve"> </w:t>
      </w:r>
      <w:r>
        <w:t xml:space="preserve">Особиста участь </w:t>
      </w:r>
      <w:r w:rsidR="005C32A7">
        <w:t xml:space="preserve">особи </w:t>
      </w:r>
      <w:r>
        <w:t>у справі не позбавляє її права мати в цій справі представника.</w:t>
      </w:r>
      <w:r w:rsidRPr="00BB06DF">
        <w:t xml:space="preserve"> </w:t>
      </w:r>
      <w:r>
        <w:t xml:space="preserve">Захист інтересів відповідача </w:t>
      </w:r>
      <w:r w:rsidR="00CE1C77">
        <w:rPr>
          <w:color w:val="000000"/>
          <w:shd w:val="clear" w:color="auto" w:fill="FFFFFF"/>
        </w:rPr>
        <w:t xml:space="preserve">ОСОБА_2 </w:t>
      </w:r>
      <w:r>
        <w:t xml:space="preserve"> під час розгляду справи в </w:t>
      </w:r>
      <w:proofErr w:type="spellStart"/>
      <w:r>
        <w:t>Шишацькому</w:t>
      </w:r>
      <w:proofErr w:type="spellEnd"/>
      <w:r>
        <w:t xml:space="preserve"> районному суді Полтавської області здійснював адвокат Брижатий С.В.</w:t>
      </w:r>
    </w:p>
    <w:p w:rsidR="000948C9" w:rsidRPr="00532F06" w:rsidRDefault="000948C9" w:rsidP="00DB6471">
      <w:pPr>
        <w:pStyle w:val="11"/>
      </w:pPr>
      <w:r>
        <w:t>Відповідно до положень частини третьої статті 41 ЦПК України</w:t>
      </w:r>
      <w:r w:rsidR="005C34EF">
        <w:t>,</w:t>
      </w:r>
      <w:r>
        <w:t xml:space="preserve"> якщо після задоволення відводів (самовідводів) або за наявності підстав, зазначених у статті 37 цього Кодексу, неможливо утворити новий склад суду для розгляду справи, справа за розпорядженням голови суду передається до іншого суду, визначеного в порядку, встановленому цим Кодексом.</w:t>
      </w:r>
    </w:p>
    <w:p w:rsidR="000948C9" w:rsidRDefault="000948C9" w:rsidP="00DB6471">
      <w:pPr>
        <w:pStyle w:val="11"/>
      </w:pPr>
      <w:r>
        <w:t xml:space="preserve">За розпорядженням голови </w:t>
      </w:r>
      <w:proofErr w:type="spellStart"/>
      <w:r>
        <w:t>Шишацького</w:t>
      </w:r>
      <w:proofErr w:type="spellEnd"/>
      <w:r>
        <w:t xml:space="preserve"> районного суду </w:t>
      </w:r>
      <w:proofErr w:type="spellStart"/>
      <w:r>
        <w:t>Рябченка</w:t>
      </w:r>
      <w:proofErr w:type="spellEnd"/>
      <w:r>
        <w:t xml:space="preserve"> В.В. від 19 березня 2020 року справу № 551/61/20 за позовом ПП «МПТІЕ «Інвентаризатор» передано на розгляд до </w:t>
      </w:r>
      <w:proofErr w:type="spellStart"/>
      <w:r>
        <w:t>Великобагачанського</w:t>
      </w:r>
      <w:proofErr w:type="spellEnd"/>
      <w:r>
        <w:t xml:space="preserve"> районного суду Полтавської області.</w:t>
      </w:r>
    </w:p>
    <w:p w:rsidR="000948C9" w:rsidRDefault="000948C9" w:rsidP="00DB6471">
      <w:pPr>
        <w:pStyle w:val="11"/>
      </w:pPr>
      <w:r>
        <w:lastRenderedPageBreak/>
        <w:t>Таким чином, суддя</w:t>
      </w:r>
      <w:r w:rsidR="005C34EF">
        <w:t xml:space="preserve"> Вергун Н.В.</w:t>
      </w:r>
      <w:r>
        <w:t xml:space="preserve"> наголосила, що при розгляді справи </w:t>
      </w:r>
      <w:r w:rsidR="005C34EF">
        <w:t xml:space="preserve">      </w:t>
      </w:r>
      <w:r>
        <w:t xml:space="preserve">№ 551/61/20 нею не було порушено вимог статті 56 Закону України «Про судоустрій і статус суддів», відповідно до якої на суддю покладено обов’язок, з-поміж іншого, справедливо, безсторонньо та своєчасно розглядати і вирішувати судові справи відповідно до закону з дотриманням засад і правил судочинства. Об’єктивність судді є необхідною умовою для належного виконання ним своїх обов’язків. Вона проявляється не тільки у змісті винесеного рішення, а й у всіх процесуальних діях, що супроводжують його прийняття. </w:t>
      </w:r>
      <w:r w:rsidR="005C34EF">
        <w:t>Суддя Вергун Н.В. стверджує</w:t>
      </w:r>
      <w:r w:rsidR="00E9042C">
        <w:t>, що,</w:t>
      </w:r>
      <w:r w:rsidR="005C34EF">
        <w:t xml:space="preserve"> </w:t>
      </w:r>
      <w:r w:rsidR="00E9042C">
        <w:t>з</w:t>
      </w:r>
      <w:r>
        <w:t>абезпечуючи кожному право на справедливий суд та повагу до інших прав і свобод</w:t>
      </w:r>
      <w:r w:rsidR="004B7512">
        <w:t>,</w:t>
      </w:r>
      <w:r>
        <w:t xml:space="preserve"> гарантованих Конституцією і законами України, </w:t>
      </w:r>
      <w:r w:rsidR="00E9042C">
        <w:t>вона не вчинила</w:t>
      </w:r>
      <w:r>
        <w:t xml:space="preserve"> жодних дій, </w:t>
      </w:r>
      <w:r w:rsidR="00E9042C">
        <w:t>спрямованих</w:t>
      </w:r>
      <w:r>
        <w:t xml:space="preserve"> на затягування розгляду справи чи перешкоджання у доступі до правосуддя, на що посилається адвокат Акопян М.</w:t>
      </w:r>
      <w:r w:rsidR="00E9042C">
        <w:t>А</w:t>
      </w:r>
      <w:r>
        <w:t xml:space="preserve">., </w:t>
      </w:r>
      <w:r w:rsidR="00E9042C">
        <w:t>тому</w:t>
      </w:r>
      <w:r>
        <w:t xml:space="preserve"> вважає подану скаргу безпідставною.</w:t>
      </w:r>
    </w:p>
    <w:p w:rsidR="000948C9" w:rsidRDefault="00552ECB" w:rsidP="00DB6471">
      <w:pPr>
        <w:pStyle w:val="11"/>
      </w:pPr>
      <w:r>
        <w:t>С</w:t>
      </w:r>
      <w:r w:rsidR="000948C9" w:rsidRPr="00C75E58">
        <w:t xml:space="preserve">таттею 36 </w:t>
      </w:r>
      <w:r w:rsidR="00217275">
        <w:t>ЦПК</w:t>
      </w:r>
      <w:r w:rsidR="000948C9" w:rsidRPr="00C75E58">
        <w:t xml:space="preserve"> України визначено підстави для відводу (самовідводу) судді. Суддя не може розглядати справу і підлягає відводу (самовідводу), якщо: 1) він є членом сім’ї або близьким родичем (чоловік, дружина, батько, мати, вітчим, мачуха, син, дочка, пасинок, падчерка, брат, сестра, дід, баба, внук, внучка, </w:t>
      </w:r>
      <w:proofErr w:type="spellStart"/>
      <w:r w:rsidR="000948C9" w:rsidRPr="00C75E58">
        <w:t>усиновлювач</w:t>
      </w:r>
      <w:proofErr w:type="spellEnd"/>
      <w:r w:rsidR="000948C9" w:rsidRPr="00C75E58">
        <w:t xml:space="preserve"> чи усиновлений, опікун чи піклувальник, член сім’ї або близький родич цих осіб) сторони або інших учасників судового процесу, або осіб, які надавали стороні або іншим учасникам справи правничу допомогу у цій справі, або іншого судді, який входить до складу суду, що розглядає чи розглядав справу; 2) він брав участь у справі як свідок, експерт, спеціаліст, перекладач, представник, адвокат, секретар судового засідання або надавав стороні чи іншим учасникам справи правничу допомогу в цій чи іншій справі; 3) він прямо чи побічно заінтересований у результаті розгляду справи; 4) було порушено порядок визначення судді для розгляду справи; 5) є інші обставини, що викликають сумнів в неупередженості або об’єктивності судді. Суддя підлягає відводу (самовідводу) також за наявності обставин, встановлених статтею 37 цього Кодексу.</w:t>
      </w:r>
    </w:p>
    <w:p w:rsidR="000948C9" w:rsidRPr="00532F06" w:rsidRDefault="000948C9" w:rsidP="00DB6471">
      <w:pPr>
        <w:pStyle w:val="11"/>
      </w:pPr>
      <w:r>
        <w:t>Частинами першою та другою с</w:t>
      </w:r>
      <w:r w:rsidRPr="00532F06">
        <w:t>татт</w:t>
      </w:r>
      <w:r>
        <w:t>і</w:t>
      </w:r>
      <w:r w:rsidRPr="00532F06">
        <w:rPr>
          <w:rFonts w:eastAsiaTheme="majorEastAsia"/>
        </w:rPr>
        <w:t xml:space="preserve"> 40 ЦПК України</w:t>
      </w:r>
      <w:r w:rsidRPr="00532F06">
        <w:t xml:space="preserve"> </w:t>
      </w:r>
      <w:r w:rsidR="00217275">
        <w:t>передбачено</w:t>
      </w:r>
      <w:r w:rsidRPr="00532F06">
        <w:t xml:space="preserve">, що питання про відвід (самовідвід) судді може бути вирішено як до так і після відкриття провадження у справі. Питання про відвід судді вирішує суд, який розглядає справу. Суд задовольняє відвід, </w:t>
      </w:r>
      <w:r w:rsidRPr="00624363">
        <w:t>якщо доходить висновку про його обґрунтованість.</w:t>
      </w:r>
    </w:p>
    <w:p w:rsidR="000948C9" w:rsidRDefault="00552ECB" w:rsidP="00DB6471">
      <w:pPr>
        <w:pStyle w:val="11"/>
        <w:rPr>
          <w:szCs w:val="24"/>
        </w:rPr>
      </w:pPr>
      <w:r>
        <w:rPr>
          <w:szCs w:val="24"/>
        </w:rPr>
        <w:t>Між тим</w:t>
      </w:r>
      <w:r w:rsidR="000948C9" w:rsidRPr="00C75E58">
        <w:rPr>
          <w:szCs w:val="24"/>
        </w:rPr>
        <w:t xml:space="preserve"> </w:t>
      </w:r>
      <w:r w:rsidR="000948C9">
        <w:rPr>
          <w:szCs w:val="24"/>
        </w:rPr>
        <w:t>з</w:t>
      </w:r>
      <w:r w:rsidR="000948C9" w:rsidRPr="00C75E58">
        <w:rPr>
          <w:szCs w:val="24"/>
        </w:rPr>
        <w:t>адоволення</w:t>
      </w:r>
      <w:r w:rsidR="000948C9">
        <w:rPr>
          <w:szCs w:val="24"/>
        </w:rPr>
        <w:t xml:space="preserve"> відводу </w:t>
      </w:r>
      <w:r>
        <w:rPr>
          <w:szCs w:val="24"/>
        </w:rPr>
        <w:t xml:space="preserve">з урахуванням </w:t>
      </w:r>
      <w:r w:rsidR="000948C9">
        <w:rPr>
          <w:szCs w:val="24"/>
        </w:rPr>
        <w:t xml:space="preserve">визнання підстав заявленого відводу надуманими, </w:t>
      </w:r>
      <w:r>
        <w:rPr>
          <w:szCs w:val="24"/>
        </w:rPr>
        <w:t>про що</w:t>
      </w:r>
      <w:r w:rsidR="000948C9">
        <w:rPr>
          <w:szCs w:val="24"/>
        </w:rPr>
        <w:t xml:space="preserve"> зазначила суддя у відповідній ухвалі, </w:t>
      </w:r>
      <w:r w:rsidR="000948C9" w:rsidRPr="00C75E58">
        <w:rPr>
          <w:szCs w:val="24"/>
        </w:rPr>
        <w:t>без наведення належних мотивів суперечить обов’язку судді забезпечувати реалізацію завдань цивільного судочинства.</w:t>
      </w:r>
    </w:p>
    <w:p w:rsidR="000948C9" w:rsidRPr="00C75E58" w:rsidRDefault="000948C9" w:rsidP="00DB6471">
      <w:pPr>
        <w:pStyle w:val="11"/>
        <w:rPr>
          <w:szCs w:val="24"/>
        </w:rPr>
      </w:pPr>
      <w:r w:rsidRPr="00C75E58">
        <w:rPr>
          <w:szCs w:val="24"/>
        </w:rPr>
        <w:t xml:space="preserve">Зазначене вище дає достатні підстави вважати, що неефективне використання суддею </w:t>
      </w:r>
      <w:r>
        <w:rPr>
          <w:szCs w:val="24"/>
        </w:rPr>
        <w:t>Вергун Н.В.</w:t>
      </w:r>
      <w:r w:rsidRPr="00C75E58">
        <w:rPr>
          <w:szCs w:val="24"/>
        </w:rPr>
        <w:t xml:space="preserve"> своїх процесуальних повноважень, несумлінне ставлення до службових обов’язків та необґрунтована відмова від здійснення правосуддя призвели до </w:t>
      </w:r>
      <w:r>
        <w:rPr>
          <w:szCs w:val="24"/>
        </w:rPr>
        <w:t xml:space="preserve">передання справи до іншого суду та, як наслідок, збільшення тривалості </w:t>
      </w:r>
      <w:r w:rsidRPr="00C75E58">
        <w:rPr>
          <w:szCs w:val="24"/>
        </w:rPr>
        <w:t>розгляду справи №</w:t>
      </w:r>
      <w:r>
        <w:rPr>
          <w:szCs w:val="24"/>
        </w:rPr>
        <w:t> </w:t>
      </w:r>
      <w:r w:rsidRPr="00532F06">
        <w:t>551/61/20</w:t>
      </w:r>
      <w:r w:rsidR="00AF643C">
        <w:t>.</w:t>
      </w:r>
    </w:p>
    <w:p w:rsidR="00AF643C" w:rsidRDefault="00AF643C" w:rsidP="00DB6471">
      <w:pPr>
        <w:pStyle w:val="11"/>
        <w:rPr>
          <w:shd w:val="clear" w:color="auto" w:fill="FBFAF9"/>
        </w:rPr>
      </w:pPr>
      <w:r w:rsidRPr="00252F21">
        <w:t xml:space="preserve">З огляду на встановлене Третя Дисциплінарна палата Вищої ради правосуддя вважає, що наведені у скарзі відомості можуть свідчити про </w:t>
      </w:r>
      <w:r w:rsidRPr="00252F21">
        <w:lastRenderedPageBreak/>
        <w:t xml:space="preserve">наявність у діях судді Вергун Н.В. ознак дисциплінарного проступку, передбаченого підпунктом </w:t>
      </w:r>
      <w:r w:rsidR="00C54103" w:rsidRPr="00252F21">
        <w:t>«</w:t>
      </w:r>
      <w:r w:rsidRPr="00252F21">
        <w:t>д</w:t>
      </w:r>
      <w:r w:rsidR="00C54103" w:rsidRPr="00252F21">
        <w:t>»</w:t>
      </w:r>
      <w:r w:rsidRPr="00252F21">
        <w:t xml:space="preserve"> пункту 1 частини першої статті 106 </w:t>
      </w:r>
      <w:r w:rsidR="00034B61">
        <w:t>Закону України «Про судоустрій і статус суддів»</w:t>
      </w:r>
      <w:r>
        <w:rPr>
          <w:shd w:val="clear" w:color="auto" w:fill="FBFAF9"/>
        </w:rPr>
        <w:t xml:space="preserve"> </w:t>
      </w:r>
      <w:r w:rsidR="00C54103" w:rsidRPr="00DF1156">
        <w:t>(умисне</w:t>
      </w:r>
      <w:r w:rsidR="00C54103">
        <w:t xml:space="preserve"> або внаслідок недбалості </w:t>
      </w:r>
      <w:r w:rsidR="00C54103" w:rsidRPr="0003121F">
        <w:rPr>
          <w:shd w:val="clear" w:color="auto" w:fill="FFFFFF"/>
        </w:rPr>
        <w:t>порушення правил щодо відводу (самовідводу)</w:t>
      </w:r>
      <w:r w:rsidR="00C54103">
        <w:rPr>
          <w:shd w:val="clear" w:color="auto" w:fill="FFFFFF"/>
        </w:rPr>
        <w:t>)</w:t>
      </w:r>
      <w:r w:rsidR="00C54103" w:rsidRPr="002E2FCD">
        <w:t>.</w:t>
      </w:r>
    </w:p>
    <w:p w:rsidR="003F33D2" w:rsidRPr="00C54103" w:rsidRDefault="00034B61" w:rsidP="00DB6471">
      <w:pPr>
        <w:pStyle w:val="11"/>
      </w:pPr>
      <w:r>
        <w:t>Разом з тим</w:t>
      </w:r>
      <w:r w:rsidR="003F33D2" w:rsidRPr="00C54103">
        <w:t xml:space="preserve"> інші </w:t>
      </w:r>
      <w:r w:rsidR="004B7512">
        <w:t>вказані</w:t>
      </w:r>
      <w:r w:rsidR="003F33D2" w:rsidRPr="00C54103">
        <w:t xml:space="preserve"> у дисциплінарній скарзі підстави дисциплінарної відповідальності не </w:t>
      </w:r>
      <w:r w:rsidR="00FC7F57">
        <w:t>можуть бути взяті</w:t>
      </w:r>
      <w:r w:rsidR="003F33D2" w:rsidRPr="00C54103">
        <w:t xml:space="preserve"> до уваги, оскільки скаржник не зазнач</w:t>
      </w:r>
      <w:r w:rsidR="00FC7F57">
        <w:t>ила</w:t>
      </w:r>
      <w:r w:rsidR="003F33D2" w:rsidRPr="00C54103">
        <w:t xml:space="preserve"> відомості та посилання на фактичні дані, які б свідчили про вчинення цих дисциплінарних проступків. Вбачається, що </w:t>
      </w:r>
      <w:r w:rsidR="00EC5158" w:rsidRPr="00C54103">
        <w:t>інші</w:t>
      </w:r>
      <w:r w:rsidR="003F33D2" w:rsidRPr="00C54103">
        <w:t xml:space="preserve"> підстави визначені скаржником з огляду на дії, пов’язані із постановленням суддею Вергун Н.В. ухвали за заявою про відвід судді</w:t>
      </w:r>
      <w:r w:rsidR="00EC5158" w:rsidRPr="00C54103">
        <w:t>, які і були предметом перевірки у цьому провадженні.</w:t>
      </w:r>
    </w:p>
    <w:p w:rsidR="00217275" w:rsidRPr="00C54103" w:rsidRDefault="00217275" w:rsidP="00DB6471">
      <w:pPr>
        <w:pStyle w:val="11"/>
      </w:pPr>
      <w:r w:rsidRPr="00C54103">
        <w:t>Третьою Дисциплінарною палатою Вищої ради правосуддя не встановлено передбачених частиною першою статті 45 Закону України «Про Вищу раду правосуддя» підстав для відмови у відкритті дисциплінарної справи стосовно судді</w:t>
      </w:r>
      <w:r w:rsidR="00E023FF">
        <w:t xml:space="preserve"> Вергун Н.В</w:t>
      </w:r>
      <w:r w:rsidRPr="00C54103">
        <w:t>.</w:t>
      </w:r>
    </w:p>
    <w:p w:rsidR="00217275" w:rsidRPr="00C54103" w:rsidRDefault="00CB262A" w:rsidP="00DB6471">
      <w:pPr>
        <w:pStyle w:val="11"/>
        <w:rPr>
          <w:rFonts w:eastAsiaTheme="minorHAnsi"/>
        </w:rPr>
      </w:pPr>
      <w:r w:rsidRPr="00C54103">
        <w:t xml:space="preserve">Враховуючи </w:t>
      </w:r>
      <w:r w:rsidR="00217275" w:rsidRPr="00C54103">
        <w:t>викладене</w:t>
      </w:r>
      <w:r w:rsidRPr="00C54103">
        <w:t>,</w:t>
      </w:r>
      <w:r w:rsidR="00217275" w:rsidRPr="00C54103">
        <w:t xml:space="preserve"> Третя Дисциплінарна палата Вищої ради правосуддя дійшла висновку про наявність підстав для відкриття дисциплінарної справи стосовно </w:t>
      </w:r>
      <w:r w:rsidR="00217275" w:rsidRPr="00C54103">
        <w:rPr>
          <w:rFonts w:eastAsiaTheme="minorHAnsi"/>
        </w:rPr>
        <w:t xml:space="preserve">судді </w:t>
      </w:r>
      <w:proofErr w:type="spellStart"/>
      <w:r w:rsidR="00217275" w:rsidRPr="00C54103">
        <w:rPr>
          <w:rFonts w:eastAsiaTheme="minorHAnsi"/>
        </w:rPr>
        <w:t>Шишацького</w:t>
      </w:r>
      <w:proofErr w:type="spellEnd"/>
      <w:r w:rsidR="00217275" w:rsidRPr="00C54103">
        <w:rPr>
          <w:rFonts w:eastAsiaTheme="minorHAnsi"/>
        </w:rPr>
        <w:t xml:space="preserve"> районного суду Полтавської області Вергун Н.В.</w:t>
      </w:r>
    </w:p>
    <w:p w:rsidR="00217275" w:rsidRPr="00F24D82" w:rsidRDefault="00217275" w:rsidP="00DB6471">
      <w:pPr>
        <w:spacing w:after="0" w:line="240" w:lineRule="auto"/>
        <w:ind w:firstLine="709"/>
        <w:jc w:val="both"/>
        <w:rPr>
          <w:rFonts w:ascii="Times New Roman" w:hAnsi="Times New Roman" w:cs="Times New Roman"/>
          <w:sz w:val="28"/>
          <w:szCs w:val="28"/>
        </w:rPr>
      </w:pPr>
      <w:r w:rsidRPr="00F24D82">
        <w:rPr>
          <w:rFonts w:ascii="Times New Roman" w:hAnsi="Times New Roman" w:cs="Times New Roman"/>
          <w:sz w:val="28"/>
          <w:szCs w:val="28"/>
        </w:rPr>
        <w:t>Керуючись статт</w:t>
      </w:r>
      <w:r>
        <w:rPr>
          <w:rFonts w:ascii="Times New Roman" w:hAnsi="Times New Roman" w:cs="Times New Roman"/>
          <w:sz w:val="28"/>
          <w:szCs w:val="28"/>
        </w:rPr>
        <w:t>ею</w:t>
      </w:r>
      <w:r w:rsidRPr="00F24D82">
        <w:rPr>
          <w:rFonts w:ascii="Times New Roman" w:hAnsi="Times New Roman" w:cs="Times New Roman"/>
          <w:sz w:val="28"/>
          <w:szCs w:val="28"/>
        </w:rPr>
        <w:t xml:space="preserve"> 46 Закону України «Про Вищу раду правосуддя»</w:t>
      </w:r>
      <w:r>
        <w:rPr>
          <w:rFonts w:ascii="Times New Roman" w:hAnsi="Times New Roman" w:cs="Times New Roman"/>
          <w:sz w:val="28"/>
          <w:szCs w:val="28"/>
        </w:rPr>
        <w:t>,</w:t>
      </w:r>
      <w:r w:rsidRPr="00F24D82">
        <w:rPr>
          <w:rFonts w:ascii="Times New Roman" w:hAnsi="Times New Roman" w:cs="Times New Roman"/>
          <w:sz w:val="28"/>
          <w:szCs w:val="28"/>
        </w:rPr>
        <w:t xml:space="preserve"> статтею 106 Закону України «Про судоустрій і статус суддів», Третя Дисциплінарна палата Вищої ради правосуддя</w:t>
      </w:r>
    </w:p>
    <w:p w:rsidR="00217275" w:rsidRPr="00F24D82" w:rsidRDefault="00217275" w:rsidP="00DB6471">
      <w:pPr>
        <w:pStyle w:val="11"/>
      </w:pPr>
    </w:p>
    <w:p w:rsidR="00217275" w:rsidRPr="00F24D82" w:rsidRDefault="00217275" w:rsidP="00217275">
      <w:pPr>
        <w:pStyle w:val="11"/>
        <w:jc w:val="center"/>
        <w:rPr>
          <w:b/>
        </w:rPr>
      </w:pPr>
      <w:r w:rsidRPr="00F24D82">
        <w:rPr>
          <w:b/>
        </w:rPr>
        <w:t>ухвалила:</w:t>
      </w:r>
    </w:p>
    <w:p w:rsidR="00217275" w:rsidRPr="00F24D82" w:rsidRDefault="00217275" w:rsidP="00217275">
      <w:pPr>
        <w:pStyle w:val="11"/>
        <w:rPr>
          <w:b/>
        </w:rPr>
      </w:pPr>
    </w:p>
    <w:p w:rsidR="00217275" w:rsidRPr="00F24D82" w:rsidRDefault="00217275" w:rsidP="00217275">
      <w:pPr>
        <w:pStyle w:val="11"/>
        <w:ind w:firstLine="0"/>
      </w:pPr>
      <w:r w:rsidRPr="00F24D82">
        <w:t xml:space="preserve">відкрити дисциплінарну справу стосовно судді </w:t>
      </w:r>
      <w:proofErr w:type="spellStart"/>
      <w:r w:rsidRPr="007B2E46">
        <w:t>Шишацького</w:t>
      </w:r>
      <w:proofErr w:type="spellEnd"/>
      <w:r w:rsidRPr="007B2E46">
        <w:t xml:space="preserve"> районного суду Полтавської області Вергун Наталії Володимирівни</w:t>
      </w:r>
      <w:r w:rsidRPr="00F24D82">
        <w:t>.</w:t>
      </w:r>
    </w:p>
    <w:p w:rsidR="00217275" w:rsidRPr="00F24D82" w:rsidRDefault="00217275" w:rsidP="00217275">
      <w:pPr>
        <w:pStyle w:val="11"/>
      </w:pPr>
      <w:r w:rsidRPr="00F24D82">
        <w:t>Ухвала оскарженню не підлягає.</w:t>
      </w:r>
    </w:p>
    <w:p w:rsidR="00217275" w:rsidRPr="00F24D82" w:rsidRDefault="00217275" w:rsidP="00217275">
      <w:pPr>
        <w:spacing w:after="0" w:line="240" w:lineRule="auto"/>
        <w:ind w:right="-1" w:firstLine="709"/>
        <w:jc w:val="both"/>
        <w:rPr>
          <w:rFonts w:ascii="Times New Roman" w:hAnsi="Times New Roman" w:cs="Times New Roman"/>
          <w:sz w:val="28"/>
          <w:szCs w:val="28"/>
        </w:rPr>
      </w:pPr>
    </w:p>
    <w:p w:rsidR="00217275" w:rsidRPr="006F63AD" w:rsidRDefault="00217275" w:rsidP="00217275">
      <w:pPr>
        <w:spacing w:after="0" w:line="240" w:lineRule="auto"/>
        <w:jc w:val="both"/>
        <w:rPr>
          <w:rFonts w:ascii="Times New Roman" w:hAnsi="Times New Roman" w:cs="Times New Roman"/>
          <w:b/>
          <w:sz w:val="28"/>
          <w:szCs w:val="28"/>
        </w:rPr>
      </w:pPr>
      <w:r w:rsidRPr="006F63AD">
        <w:rPr>
          <w:rFonts w:ascii="Times New Roman" w:hAnsi="Times New Roman" w:cs="Times New Roman"/>
          <w:b/>
          <w:sz w:val="28"/>
          <w:szCs w:val="28"/>
        </w:rPr>
        <w:t xml:space="preserve">Головуючий на засіданні </w:t>
      </w:r>
    </w:p>
    <w:p w:rsidR="00217275" w:rsidRPr="006F63AD" w:rsidRDefault="00217275" w:rsidP="00217275">
      <w:pPr>
        <w:spacing w:after="0" w:line="240" w:lineRule="auto"/>
        <w:jc w:val="both"/>
        <w:rPr>
          <w:rFonts w:ascii="Times New Roman" w:hAnsi="Times New Roman" w:cs="Times New Roman"/>
          <w:b/>
          <w:sz w:val="28"/>
          <w:szCs w:val="28"/>
        </w:rPr>
      </w:pPr>
      <w:r w:rsidRPr="006F63AD">
        <w:rPr>
          <w:rFonts w:ascii="Times New Roman" w:hAnsi="Times New Roman" w:cs="Times New Roman"/>
          <w:b/>
          <w:sz w:val="28"/>
          <w:szCs w:val="28"/>
        </w:rPr>
        <w:t xml:space="preserve">Третьої Дисциплінарної </w:t>
      </w:r>
    </w:p>
    <w:p w:rsidR="00217275" w:rsidRPr="006F63AD" w:rsidRDefault="00217275" w:rsidP="00217275">
      <w:pPr>
        <w:tabs>
          <w:tab w:val="left" w:pos="6521"/>
        </w:tabs>
        <w:spacing w:after="0" w:line="240" w:lineRule="auto"/>
        <w:jc w:val="both"/>
        <w:rPr>
          <w:rFonts w:ascii="Times New Roman" w:hAnsi="Times New Roman" w:cs="Times New Roman"/>
          <w:b/>
          <w:sz w:val="28"/>
          <w:szCs w:val="28"/>
        </w:rPr>
      </w:pPr>
      <w:r w:rsidRPr="006F63AD">
        <w:rPr>
          <w:rFonts w:ascii="Times New Roman" w:hAnsi="Times New Roman" w:cs="Times New Roman"/>
          <w:b/>
          <w:sz w:val="28"/>
          <w:szCs w:val="28"/>
        </w:rPr>
        <w:t>палати Вищої ради правосуддя</w:t>
      </w:r>
      <w:r w:rsidRPr="006F63AD">
        <w:rPr>
          <w:rFonts w:ascii="Times New Roman" w:hAnsi="Times New Roman" w:cs="Times New Roman"/>
          <w:b/>
          <w:sz w:val="28"/>
          <w:szCs w:val="28"/>
        </w:rPr>
        <w:tab/>
        <w:t xml:space="preserve">Л.А. </w:t>
      </w:r>
      <w:proofErr w:type="spellStart"/>
      <w:r w:rsidRPr="006F63AD">
        <w:rPr>
          <w:rFonts w:ascii="Times New Roman" w:hAnsi="Times New Roman" w:cs="Times New Roman"/>
          <w:b/>
          <w:sz w:val="28"/>
          <w:szCs w:val="28"/>
        </w:rPr>
        <w:t>Швецова</w:t>
      </w:r>
      <w:proofErr w:type="spellEnd"/>
    </w:p>
    <w:p w:rsidR="00217275" w:rsidRPr="006F63AD" w:rsidRDefault="00217275" w:rsidP="00217275">
      <w:pPr>
        <w:tabs>
          <w:tab w:val="left" w:pos="6521"/>
        </w:tabs>
        <w:spacing w:after="0" w:line="240" w:lineRule="auto"/>
        <w:jc w:val="both"/>
        <w:rPr>
          <w:rFonts w:ascii="Times New Roman" w:hAnsi="Times New Roman" w:cs="Times New Roman"/>
          <w:b/>
          <w:sz w:val="28"/>
          <w:szCs w:val="28"/>
        </w:rPr>
      </w:pPr>
    </w:p>
    <w:p w:rsidR="00217275" w:rsidRPr="006F63AD" w:rsidRDefault="00217275" w:rsidP="00217275">
      <w:pPr>
        <w:spacing w:after="0" w:line="240" w:lineRule="auto"/>
        <w:jc w:val="both"/>
        <w:rPr>
          <w:rFonts w:ascii="Times New Roman" w:hAnsi="Times New Roman" w:cs="Times New Roman"/>
          <w:b/>
          <w:sz w:val="28"/>
          <w:szCs w:val="28"/>
        </w:rPr>
      </w:pPr>
      <w:r w:rsidRPr="006F63AD">
        <w:rPr>
          <w:rFonts w:ascii="Times New Roman" w:hAnsi="Times New Roman" w:cs="Times New Roman"/>
          <w:b/>
          <w:sz w:val="28"/>
          <w:szCs w:val="28"/>
        </w:rPr>
        <w:t xml:space="preserve">Члени Третьої Дисциплінарної </w:t>
      </w:r>
    </w:p>
    <w:p w:rsidR="00217275" w:rsidRPr="006F63AD" w:rsidRDefault="00217275" w:rsidP="00217275">
      <w:pPr>
        <w:pStyle w:val="af7"/>
        <w:tabs>
          <w:tab w:val="left" w:pos="6480"/>
          <w:tab w:val="left" w:pos="6946"/>
          <w:tab w:val="left" w:pos="7020"/>
        </w:tabs>
        <w:spacing w:before="0" w:beforeAutospacing="0" w:after="0" w:afterAutospacing="0"/>
        <w:jc w:val="both"/>
        <w:rPr>
          <w:b/>
          <w:sz w:val="28"/>
          <w:szCs w:val="28"/>
        </w:rPr>
      </w:pPr>
      <w:proofErr w:type="spellStart"/>
      <w:r w:rsidRPr="006F63AD">
        <w:rPr>
          <w:b/>
          <w:sz w:val="28"/>
          <w:szCs w:val="28"/>
        </w:rPr>
        <w:t>палати</w:t>
      </w:r>
      <w:proofErr w:type="spellEnd"/>
      <w:r w:rsidRPr="006F63AD">
        <w:rPr>
          <w:b/>
          <w:sz w:val="28"/>
          <w:szCs w:val="28"/>
        </w:rPr>
        <w:t xml:space="preserve"> </w:t>
      </w:r>
      <w:proofErr w:type="spellStart"/>
      <w:r w:rsidRPr="006F63AD">
        <w:rPr>
          <w:b/>
          <w:sz w:val="28"/>
          <w:szCs w:val="28"/>
        </w:rPr>
        <w:t>Вищої</w:t>
      </w:r>
      <w:proofErr w:type="spellEnd"/>
      <w:r w:rsidRPr="006F63AD">
        <w:rPr>
          <w:b/>
          <w:sz w:val="28"/>
          <w:szCs w:val="28"/>
        </w:rPr>
        <w:t xml:space="preserve"> ради </w:t>
      </w:r>
      <w:proofErr w:type="spellStart"/>
      <w:r w:rsidRPr="006F63AD">
        <w:rPr>
          <w:b/>
          <w:sz w:val="28"/>
          <w:szCs w:val="28"/>
        </w:rPr>
        <w:t>правосуддя</w:t>
      </w:r>
      <w:proofErr w:type="spellEnd"/>
      <w:r w:rsidRPr="006F63AD">
        <w:rPr>
          <w:b/>
          <w:sz w:val="28"/>
          <w:szCs w:val="28"/>
        </w:rPr>
        <w:tab/>
        <w:t xml:space="preserve">В.І. </w:t>
      </w:r>
      <w:proofErr w:type="spellStart"/>
      <w:r w:rsidRPr="006F63AD">
        <w:rPr>
          <w:b/>
          <w:sz w:val="28"/>
          <w:szCs w:val="28"/>
        </w:rPr>
        <w:t>Говоруха</w:t>
      </w:r>
      <w:proofErr w:type="spellEnd"/>
    </w:p>
    <w:p w:rsidR="00217275" w:rsidRPr="006F63AD" w:rsidRDefault="00217275" w:rsidP="00217275">
      <w:pPr>
        <w:pStyle w:val="af7"/>
        <w:tabs>
          <w:tab w:val="left" w:pos="6480"/>
          <w:tab w:val="left" w:pos="6946"/>
          <w:tab w:val="left" w:pos="7020"/>
        </w:tabs>
        <w:spacing w:before="0" w:beforeAutospacing="0" w:after="0" w:afterAutospacing="0"/>
        <w:jc w:val="both"/>
        <w:rPr>
          <w:b/>
          <w:sz w:val="28"/>
          <w:szCs w:val="28"/>
        </w:rPr>
      </w:pPr>
    </w:p>
    <w:p w:rsidR="00217275" w:rsidRPr="006F63AD" w:rsidRDefault="00217275" w:rsidP="00217275">
      <w:pPr>
        <w:pStyle w:val="af7"/>
        <w:tabs>
          <w:tab w:val="left" w:pos="6480"/>
          <w:tab w:val="left" w:pos="6946"/>
          <w:tab w:val="left" w:pos="7020"/>
        </w:tabs>
        <w:spacing w:before="0" w:beforeAutospacing="0" w:after="0" w:afterAutospacing="0"/>
        <w:jc w:val="both"/>
        <w:rPr>
          <w:b/>
          <w:sz w:val="28"/>
          <w:szCs w:val="28"/>
        </w:rPr>
      </w:pPr>
      <w:r w:rsidRPr="006F63AD">
        <w:rPr>
          <w:b/>
          <w:sz w:val="28"/>
          <w:szCs w:val="28"/>
        </w:rPr>
        <w:tab/>
        <w:t xml:space="preserve">Л.Б. </w:t>
      </w:r>
      <w:proofErr w:type="spellStart"/>
      <w:r w:rsidRPr="006F63AD">
        <w:rPr>
          <w:b/>
          <w:sz w:val="28"/>
          <w:szCs w:val="28"/>
        </w:rPr>
        <w:t>Іванова</w:t>
      </w:r>
      <w:proofErr w:type="spellEnd"/>
    </w:p>
    <w:p w:rsidR="00217275" w:rsidRPr="006F63AD" w:rsidRDefault="00217275" w:rsidP="00217275">
      <w:pPr>
        <w:pStyle w:val="af7"/>
        <w:tabs>
          <w:tab w:val="left" w:pos="6480"/>
          <w:tab w:val="left" w:pos="6946"/>
          <w:tab w:val="left" w:pos="7020"/>
        </w:tabs>
        <w:spacing w:before="0" w:beforeAutospacing="0" w:after="0" w:afterAutospacing="0"/>
        <w:jc w:val="both"/>
        <w:rPr>
          <w:b/>
          <w:sz w:val="28"/>
          <w:szCs w:val="28"/>
        </w:rPr>
      </w:pPr>
    </w:p>
    <w:p w:rsidR="00217275" w:rsidRPr="006F63AD" w:rsidRDefault="00217275" w:rsidP="00217275">
      <w:pPr>
        <w:pStyle w:val="af7"/>
        <w:tabs>
          <w:tab w:val="left" w:pos="6480"/>
          <w:tab w:val="left" w:pos="6946"/>
          <w:tab w:val="left" w:pos="7020"/>
        </w:tabs>
        <w:spacing w:before="0" w:beforeAutospacing="0" w:after="0" w:afterAutospacing="0"/>
        <w:jc w:val="both"/>
        <w:rPr>
          <w:b/>
          <w:sz w:val="28"/>
          <w:szCs w:val="28"/>
        </w:rPr>
      </w:pPr>
      <w:r w:rsidRPr="006F63AD">
        <w:rPr>
          <w:b/>
          <w:sz w:val="28"/>
          <w:szCs w:val="28"/>
        </w:rPr>
        <w:tab/>
        <w:t xml:space="preserve">В.В. </w:t>
      </w:r>
      <w:proofErr w:type="spellStart"/>
      <w:r w:rsidRPr="006F63AD">
        <w:rPr>
          <w:b/>
          <w:sz w:val="28"/>
          <w:szCs w:val="28"/>
        </w:rPr>
        <w:t>Матвійчук</w:t>
      </w:r>
      <w:proofErr w:type="spellEnd"/>
    </w:p>
    <w:sectPr w:rsidR="00217275" w:rsidRPr="006F63AD" w:rsidSect="00E023FF">
      <w:headerReference w:type="default" r:id="rId8"/>
      <w:pgSz w:w="11906" w:h="16838"/>
      <w:pgMar w:top="1134" w:right="567" w:bottom="851"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43D1" w:rsidRDefault="005043D1" w:rsidP="00217275">
      <w:pPr>
        <w:spacing w:after="0" w:line="240" w:lineRule="auto"/>
      </w:pPr>
      <w:r>
        <w:separator/>
      </w:r>
    </w:p>
  </w:endnote>
  <w:endnote w:type="continuationSeparator" w:id="0">
    <w:p w:rsidR="005043D1" w:rsidRDefault="005043D1" w:rsidP="0021727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43D1" w:rsidRDefault="005043D1" w:rsidP="00217275">
      <w:pPr>
        <w:spacing w:after="0" w:line="240" w:lineRule="auto"/>
      </w:pPr>
      <w:r>
        <w:separator/>
      </w:r>
    </w:p>
  </w:footnote>
  <w:footnote w:type="continuationSeparator" w:id="0">
    <w:p w:rsidR="005043D1" w:rsidRDefault="005043D1" w:rsidP="0021727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0676746"/>
      <w:docPartObj>
        <w:docPartGallery w:val="Page Numbers (Top of Page)"/>
        <w:docPartUnique/>
      </w:docPartObj>
    </w:sdtPr>
    <w:sdtEndPr>
      <w:rPr>
        <w:rFonts w:ascii="Times New Roman" w:hAnsi="Times New Roman" w:cs="Times New Roman"/>
        <w:sz w:val="28"/>
        <w:szCs w:val="28"/>
      </w:rPr>
    </w:sdtEndPr>
    <w:sdtContent>
      <w:p w:rsidR="003F33D2" w:rsidRPr="00217275" w:rsidRDefault="00C76223">
        <w:pPr>
          <w:pStyle w:val="af8"/>
          <w:jc w:val="center"/>
          <w:rPr>
            <w:rFonts w:ascii="Times New Roman" w:hAnsi="Times New Roman" w:cs="Times New Roman"/>
            <w:sz w:val="28"/>
            <w:szCs w:val="28"/>
          </w:rPr>
        </w:pPr>
        <w:r w:rsidRPr="00217275">
          <w:rPr>
            <w:rFonts w:ascii="Times New Roman" w:hAnsi="Times New Roman" w:cs="Times New Roman"/>
            <w:sz w:val="28"/>
            <w:szCs w:val="28"/>
          </w:rPr>
          <w:fldChar w:fldCharType="begin"/>
        </w:r>
        <w:r w:rsidR="003F33D2" w:rsidRPr="00217275">
          <w:rPr>
            <w:rFonts w:ascii="Times New Roman" w:hAnsi="Times New Roman" w:cs="Times New Roman"/>
            <w:sz w:val="28"/>
            <w:szCs w:val="28"/>
          </w:rPr>
          <w:instrText xml:space="preserve"> PAGE   \* MERGEFORMAT </w:instrText>
        </w:r>
        <w:r w:rsidRPr="00217275">
          <w:rPr>
            <w:rFonts w:ascii="Times New Roman" w:hAnsi="Times New Roman" w:cs="Times New Roman"/>
            <w:sz w:val="28"/>
            <w:szCs w:val="28"/>
          </w:rPr>
          <w:fldChar w:fldCharType="separate"/>
        </w:r>
        <w:r w:rsidR="00950E69">
          <w:rPr>
            <w:rFonts w:ascii="Times New Roman" w:hAnsi="Times New Roman" w:cs="Times New Roman"/>
            <w:noProof/>
            <w:sz w:val="28"/>
            <w:szCs w:val="28"/>
          </w:rPr>
          <w:t>2</w:t>
        </w:r>
        <w:r w:rsidRPr="00217275">
          <w:rPr>
            <w:rFonts w:ascii="Times New Roman" w:hAnsi="Times New Roman" w:cs="Times New Roman"/>
            <w:sz w:val="28"/>
            <w:szCs w:val="28"/>
          </w:rPr>
          <w:fldChar w:fldCharType="end"/>
        </w:r>
      </w:p>
    </w:sdtContent>
  </w:sdt>
  <w:p w:rsidR="003F33D2" w:rsidRDefault="003F33D2">
    <w:pPr>
      <w:pStyle w:val="af8"/>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0948C9"/>
    <w:rsid w:val="000234CD"/>
    <w:rsid w:val="00030521"/>
    <w:rsid w:val="00034B61"/>
    <w:rsid w:val="000948C9"/>
    <w:rsid w:val="000C77E7"/>
    <w:rsid w:val="00127667"/>
    <w:rsid w:val="00217275"/>
    <w:rsid w:val="00252F21"/>
    <w:rsid w:val="00280456"/>
    <w:rsid w:val="0032583B"/>
    <w:rsid w:val="0037244C"/>
    <w:rsid w:val="00381322"/>
    <w:rsid w:val="003D3798"/>
    <w:rsid w:val="003F33D2"/>
    <w:rsid w:val="00426F32"/>
    <w:rsid w:val="0043586F"/>
    <w:rsid w:val="004628B0"/>
    <w:rsid w:val="00473698"/>
    <w:rsid w:val="004A4968"/>
    <w:rsid w:val="004B7512"/>
    <w:rsid w:val="004E3643"/>
    <w:rsid w:val="005043D1"/>
    <w:rsid w:val="00552ECB"/>
    <w:rsid w:val="005C0653"/>
    <w:rsid w:val="005C32A7"/>
    <w:rsid w:val="005C34EF"/>
    <w:rsid w:val="00795FFA"/>
    <w:rsid w:val="007B2F3D"/>
    <w:rsid w:val="007C235B"/>
    <w:rsid w:val="00862359"/>
    <w:rsid w:val="00895133"/>
    <w:rsid w:val="008A683B"/>
    <w:rsid w:val="008D4AB0"/>
    <w:rsid w:val="008E2A2D"/>
    <w:rsid w:val="00903977"/>
    <w:rsid w:val="00943EC2"/>
    <w:rsid w:val="00950E69"/>
    <w:rsid w:val="00974182"/>
    <w:rsid w:val="009879C6"/>
    <w:rsid w:val="00A4733E"/>
    <w:rsid w:val="00AA0DB9"/>
    <w:rsid w:val="00AC29D5"/>
    <w:rsid w:val="00AE04FA"/>
    <w:rsid w:val="00AF643C"/>
    <w:rsid w:val="00B124B4"/>
    <w:rsid w:val="00B24DB1"/>
    <w:rsid w:val="00B73302"/>
    <w:rsid w:val="00B7520A"/>
    <w:rsid w:val="00B85B28"/>
    <w:rsid w:val="00C41864"/>
    <w:rsid w:val="00C4248C"/>
    <w:rsid w:val="00C54103"/>
    <w:rsid w:val="00C64C2E"/>
    <w:rsid w:val="00C70764"/>
    <w:rsid w:val="00C72470"/>
    <w:rsid w:val="00C76223"/>
    <w:rsid w:val="00C82A32"/>
    <w:rsid w:val="00C843B2"/>
    <w:rsid w:val="00CB262A"/>
    <w:rsid w:val="00CE1C77"/>
    <w:rsid w:val="00DB6471"/>
    <w:rsid w:val="00DD09F8"/>
    <w:rsid w:val="00DD79F1"/>
    <w:rsid w:val="00DF1156"/>
    <w:rsid w:val="00E023FF"/>
    <w:rsid w:val="00E9042C"/>
    <w:rsid w:val="00EA36D4"/>
    <w:rsid w:val="00EC5158"/>
    <w:rsid w:val="00F43829"/>
    <w:rsid w:val="00FA7B33"/>
    <w:rsid w:val="00FB5600"/>
    <w:rsid w:val="00FC7F5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48C9"/>
    <w:pPr>
      <w:spacing w:after="200" w:line="276" w:lineRule="auto"/>
      <w:ind w:firstLine="0"/>
      <w:jc w:val="left"/>
    </w:pPr>
    <w:rPr>
      <w:lang w:val="uk-UA" w:bidi="ar-SA"/>
    </w:rPr>
  </w:style>
  <w:style w:type="paragraph" w:styleId="1">
    <w:name w:val="heading 1"/>
    <w:basedOn w:val="a"/>
    <w:next w:val="a"/>
    <w:link w:val="10"/>
    <w:uiPriority w:val="9"/>
    <w:qFormat/>
    <w:rsid w:val="00030521"/>
    <w:pPr>
      <w:keepNext/>
      <w:keepLines/>
      <w:spacing w:before="480" w:after="0" w:line="240" w:lineRule="auto"/>
      <w:ind w:firstLine="709"/>
      <w:jc w:val="both"/>
      <w:outlineLvl w:val="0"/>
    </w:pPr>
    <w:rPr>
      <w:rFonts w:asciiTheme="majorHAnsi" w:eastAsiaTheme="majorEastAsia" w:hAnsiTheme="majorHAnsi" w:cstheme="majorBidi"/>
      <w:b/>
      <w:bCs/>
      <w:color w:val="365F91" w:themeColor="accent1" w:themeShade="BF"/>
      <w:sz w:val="28"/>
      <w:szCs w:val="28"/>
      <w:lang w:bidi="en-US"/>
    </w:rPr>
  </w:style>
  <w:style w:type="paragraph" w:styleId="2">
    <w:name w:val="heading 2"/>
    <w:basedOn w:val="a"/>
    <w:next w:val="a"/>
    <w:link w:val="20"/>
    <w:uiPriority w:val="9"/>
    <w:unhideWhenUsed/>
    <w:qFormat/>
    <w:rsid w:val="00030521"/>
    <w:pPr>
      <w:keepNext/>
      <w:keepLines/>
      <w:spacing w:before="200" w:after="0" w:line="240" w:lineRule="auto"/>
      <w:ind w:firstLine="709"/>
      <w:jc w:val="both"/>
      <w:outlineLvl w:val="1"/>
    </w:pPr>
    <w:rPr>
      <w:rFonts w:asciiTheme="majorHAnsi" w:eastAsiaTheme="majorEastAsia" w:hAnsiTheme="majorHAnsi" w:cstheme="majorBidi"/>
      <w:b/>
      <w:bCs/>
      <w:color w:val="4F81BD" w:themeColor="accent1"/>
      <w:sz w:val="26"/>
      <w:szCs w:val="26"/>
      <w:lang w:bidi="en-US"/>
    </w:rPr>
  </w:style>
  <w:style w:type="paragraph" w:styleId="3">
    <w:name w:val="heading 3"/>
    <w:basedOn w:val="a"/>
    <w:next w:val="a"/>
    <w:link w:val="30"/>
    <w:uiPriority w:val="9"/>
    <w:semiHidden/>
    <w:unhideWhenUsed/>
    <w:qFormat/>
    <w:rsid w:val="00030521"/>
    <w:pPr>
      <w:keepNext/>
      <w:keepLines/>
      <w:spacing w:before="200" w:after="0" w:line="240" w:lineRule="auto"/>
      <w:ind w:firstLine="709"/>
      <w:jc w:val="both"/>
      <w:outlineLvl w:val="2"/>
    </w:pPr>
    <w:rPr>
      <w:rFonts w:asciiTheme="majorHAnsi" w:eastAsiaTheme="majorEastAsia" w:hAnsiTheme="majorHAnsi" w:cstheme="majorBidi"/>
      <w:b/>
      <w:bCs/>
      <w:color w:val="4F81BD" w:themeColor="accent1"/>
      <w:sz w:val="28"/>
      <w:lang w:bidi="en-US"/>
    </w:rPr>
  </w:style>
  <w:style w:type="paragraph" w:styleId="4">
    <w:name w:val="heading 4"/>
    <w:basedOn w:val="a"/>
    <w:next w:val="a"/>
    <w:link w:val="40"/>
    <w:uiPriority w:val="9"/>
    <w:semiHidden/>
    <w:unhideWhenUsed/>
    <w:qFormat/>
    <w:rsid w:val="00030521"/>
    <w:pPr>
      <w:keepNext/>
      <w:keepLines/>
      <w:spacing w:before="200" w:after="0" w:line="240" w:lineRule="auto"/>
      <w:ind w:firstLine="709"/>
      <w:jc w:val="both"/>
      <w:outlineLvl w:val="3"/>
    </w:pPr>
    <w:rPr>
      <w:rFonts w:asciiTheme="majorHAnsi" w:eastAsiaTheme="majorEastAsia" w:hAnsiTheme="majorHAnsi" w:cstheme="majorBidi"/>
      <w:b/>
      <w:bCs/>
      <w:i/>
      <w:iCs/>
      <w:color w:val="4F81BD" w:themeColor="accent1"/>
      <w:sz w:val="28"/>
      <w:lang w:bidi="en-US"/>
    </w:rPr>
  </w:style>
  <w:style w:type="paragraph" w:styleId="5">
    <w:name w:val="heading 5"/>
    <w:basedOn w:val="a"/>
    <w:next w:val="a"/>
    <w:link w:val="50"/>
    <w:uiPriority w:val="9"/>
    <w:semiHidden/>
    <w:unhideWhenUsed/>
    <w:qFormat/>
    <w:rsid w:val="00030521"/>
    <w:pPr>
      <w:keepNext/>
      <w:keepLines/>
      <w:spacing w:before="200" w:after="0" w:line="240" w:lineRule="auto"/>
      <w:ind w:firstLine="709"/>
      <w:jc w:val="both"/>
      <w:outlineLvl w:val="4"/>
    </w:pPr>
    <w:rPr>
      <w:rFonts w:asciiTheme="majorHAnsi" w:eastAsiaTheme="majorEastAsia" w:hAnsiTheme="majorHAnsi" w:cstheme="majorBidi"/>
      <w:color w:val="243F60" w:themeColor="accent1" w:themeShade="7F"/>
      <w:sz w:val="28"/>
      <w:lang w:bidi="en-US"/>
    </w:rPr>
  </w:style>
  <w:style w:type="paragraph" w:styleId="6">
    <w:name w:val="heading 6"/>
    <w:basedOn w:val="a"/>
    <w:next w:val="a"/>
    <w:link w:val="60"/>
    <w:uiPriority w:val="9"/>
    <w:semiHidden/>
    <w:unhideWhenUsed/>
    <w:qFormat/>
    <w:rsid w:val="00030521"/>
    <w:pPr>
      <w:keepNext/>
      <w:keepLines/>
      <w:spacing w:before="200" w:after="0" w:line="240" w:lineRule="auto"/>
      <w:ind w:firstLine="709"/>
      <w:jc w:val="both"/>
      <w:outlineLvl w:val="5"/>
    </w:pPr>
    <w:rPr>
      <w:rFonts w:asciiTheme="majorHAnsi" w:eastAsiaTheme="majorEastAsia" w:hAnsiTheme="majorHAnsi" w:cstheme="majorBidi"/>
      <w:i/>
      <w:iCs/>
      <w:color w:val="243F60" w:themeColor="accent1" w:themeShade="7F"/>
      <w:sz w:val="28"/>
      <w:lang w:bidi="en-US"/>
    </w:rPr>
  </w:style>
  <w:style w:type="paragraph" w:styleId="7">
    <w:name w:val="heading 7"/>
    <w:basedOn w:val="a"/>
    <w:next w:val="a"/>
    <w:link w:val="70"/>
    <w:uiPriority w:val="9"/>
    <w:semiHidden/>
    <w:unhideWhenUsed/>
    <w:qFormat/>
    <w:rsid w:val="00030521"/>
    <w:pPr>
      <w:keepNext/>
      <w:keepLines/>
      <w:spacing w:before="200" w:after="0" w:line="240" w:lineRule="auto"/>
      <w:ind w:firstLine="709"/>
      <w:jc w:val="both"/>
      <w:outlineLvl w:val="6"/>
    </w:pPr>
    <w:rPr>
      <w:rFonts w:asciiTheme="majorHAnsi" w:eastAsiaTheme="majorEastAsia" w:hAnsiTheme="majorHAnsi" w:cstheme="majorBidi"/>
      <w:i/>
      <w:iCs/>
      <w:color w:val="404040" w:themeColor="text1" w:themeTint="BF"/>
      <w:sz w:val="28"/>
      <w:lang w:bidi="en-US"/>
    </w:rPr>
  </w:style>
  <w:style w:type="paragraph" w:styleId="8">
    <w:name w:val="heading 8"/>
    <w:basedOn w:val="a"/>
    <w:next w:val="a"/>
    <w:link w:val="80"/>
    <w:uiPriority w:val="9"/>
    <w:semiHidden/>
    <w:unhideWhenUsed/>
    <w:qFormat/>
    <w:rsid w:val="00030521"/>
    <w:pPr>
      <w:keepNext/>
      <w:keepLines/>
      <w:spacing w:before="200" w:after="0" w:line="240" w:lineRule="auto"/>
      <w:ind w:firstLine="709"/>
      <w:jc w:val="both"/>
      <w:outlineLvl w:val="7"/>
    </w:pPr>
    <w:rPr>
      <w:rFonts w:asciiTheme="majorHAnsi" w:eastAsiaTheme="majorEastAsia" w:hAnsiTheme="majorHAnsi" w:cstheme="majorBidi"/>
      <w:color w:val="4F81BD" w:themeColor="accent1"/>
      <w:sz w:val="20"/>
      <w:szCs w:val="20"/>
      <w:lang w:bidi="en-US"/>
    </w:rPr>
  </w:style>
  <w:style w:type="paragraph" w:styleId="9">
    <w:name w:val="heading 9"/>
    <w:basedOn w:val="a"/>
    <w:next w:val="a"/>
    <w:link w:val="90"/>
    <w:uiPriority w:val="9"/>
    <w:semiHidden/>
    <w:unhideWhenUsed/>
    <w:qFormat/>
    <w:rsid w:val="00030521"/>
    <w:pPr>
      <w:keepNext/>
      <w:keepLines/>
      <w:spacing w:before="200" w:after="0" w:line="240" w:lineRule="auto"/>
      <w:ind w:firstLine="709"/>
      <w:jc w:val="both"/>
      <w:outlineLvl w:val="8"/>
    </w:pPr>
    <w:rPr>
      <w:rFonts w:asciiTheme="majorHAnsi" w:eastAsiaTheme="majorEastAsia" w:hAnsiTheme="majorHAnsi" w:cstheme="majorBidi"/>
      <w:i/>
      <w:iCs/>
      <w:color w:val="404040" w:themeColor="text1" w:themeTint="BF"/>
      <w:sz w:val="20"/>
      <w:szCs w:val="20"/>
      <w:lang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521"/>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030521"/>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030521"/>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030521"/>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030521"/>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030521"/>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030521"/>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030521"/>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030521"/>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030521"/>
    <w:pPr>
      <w:spacing w:after="0" w:line="240" w:lineRule="auto"/>
      <w:ind w:firstLine="709"/>
      <w:jc w:val="both"/>
    </w:pPr>
    <w:rPr>
      <w:rFonts w:ascii="Times New Roman" w:hAnsi="Times New Roman"/>
      <w:b/>
      <w:bCs/>
      <w:color w:val="4F81BD" w:themeColor="accent1"/>
      <w:sz w:val="18"/>
      <w:szCs w:val="18"/>
      <w:lang w:bidi="en-US"/>
    </w:rPr>
  </w:style>
  <w:style w:type="paragraph" w:styleId="a4">
    <w:name w:val="Title"/>
    <w:basedOn w:val="a"/>
    <w:next w:val="a"/>
    <w:link w:val="a5"/>
    <w:uiPriority w:val="10"/>
    <w:qFormat/>
    <w:rsid w:val="00030521"/>
    <w:pPr>
      <w:pBdr>
        <w:bottom w:val="single" w:sz="8" w:space="4" w:color="4F81BD" w:themeColor="accent1"/>
      </w:pBdr>
      <w:spacing w:after="300" w:line="240" w:lineRule="auto"/>
      <w:ind w:firstLine="709"/>
      <w:contextualSpacing/>
      <w:jc w:val="both"/>
    </w:pPr>
    <w:rPr>
      <w:rFonts w:asciiTheme="majorHAnsi" w:eastAsiaTheme="majorEastAsia" w:hAnsiTheme="majorHAnsi" w:cstheme="majorBidi"/>
      <w:color w:val="17365D" w:themeColor="text2" w:themeShade="BF"/>
      <w:spacing w:val="5"/>
      <w:kern w:val="28"/>
      <w:sz w:val="52"/>
      <w:szCs w:val="52"/>
      <w:lang w:bidi="en-US"/>
    </w:rPr>
  </w:style>
  <w:style w:type="character" w:customStyle="1" w:styleId="a5">
    <w:name w:val="Назва Знак"/>
    <w:basedOn w:val="a0"/>
    <w:link w:val="a4"/>
    <w:uiPriority w:val="10"/>
    <w:rsid w:val="00030521"/>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030521"/>
    <w:pPr>
      <w:numPr>
        <w:ilvl w:val="1"/>
      </w:numPr>
      <w:spacing w:after="0" w:line="240" w:lineRule="auto"/>
      <w:ind w:firstLine="709"/>
      <w:jc w:val="both"/>
    </w:pPr>
    <w:rPr>
      <w:rFonts w:asciiTheme="majorHAnsi" w:eastAsiaTheme="majorEastAsia" w:hAnsiTheme="majorHAnsi" w:cstheme="majorBidi"/>
      <w:i/>
      <w:iCs/>
      <w:color w:val="4F81BD" w:themeColor="accent1"/>
      <w:spacing w:val="15"/>
      <w:sz w:val="24"/>
      <w:szCs w:val="24"/>
      <w:lang w:bidi="en-US"/>
    </w:rPr>
  </w:style>
  <w:style w:type="character" w:customStyle="1" w:styleId="a7">
    <w:name w:val="Підзаголовок Знак"/>
    <w:basedOn w:val="a0"/>
    <w:link w:val="a6"/>
    <w:uiPriority w:val="11"/>
    <w:rsid w:val="00030521"/>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030521"/>
    <w:rPr>
      <w:b/>
      <w:bCs/>
    </w:rPr>
  </w:style>
  <w:style w:type="character" w:styleId="a9">
    <w:name w:val="Emphasis"/>
    <w:basedOn w:val="a0"/>
    <w:uiPriority w:val="20"/>
    <w:qFormat/>
    <w:rsid w:val="00030521"/>
    <w:rPr>
      <w:i/>
      <w:iCs/>
    </w:rPr>
  </w:style>
  <w:style w:type="paragraph" w:styleId="aa">
    <w:name w:val="No Spacing"/>
    <w:uiPriority w:val="1"/>
    <w:qFormat/>
    <w:rsid w:val="00030521"/>
  </w:style>
  <w:style w:type="paragraph" w:styleId="ab">
    <w:name w:val="List Paragraph"/>
    <w:aliases w:val="Подглава"/>
    <w:basedOn w:val="a"/>
    <w:link w:val="ac"/>
    <w:uiPriority w:val="34"/>
    <w:qFormat/>
    <w:rsid w:val="00030521"/>
    <w:pPr>
      <w:spacing w:after="0" w:line="240" w:lineRule="auto"/>
      <w:ind w:left="720" w:firstLine="709"/>
      <w:contextualSpacing/>
      <w:jc w:val="both"/>
    </w:pPr>
    <w:rPr>
      <w:rFonts w:ascii="Times New Roman" w:hAnsi="Times New Roman"/>
      <w:sz w:val="28"/>
      <w:lang w:bidi="en-US"/>
    </w:rPr>
  </w:style>
  <w:style w:type="character" w:customStyle="1" w:styleId="ac">
    <w:name w:val="Абзац списку Знак"/>
    <w:aliases w:val="Подглава Знак"/>
    <w:basedOn w:val="a0"/>
    <w:link w:val="ab"/>
    <w:uiPriority w:val="34"/>
    <w:rsid w:val="00030521"/>
  </w:style>
  <w:style w:type="paragraph" w:styleId="ad">
    <w:name w:val="Quote"/>
    <w:basedOn w:val="a"/>
    <w:next w:val="a"/>
    <w:link w:val="ae"/>
    <w:uiPriority w:val="29"/>
    <w:qFormat/>
    <w:rsid w:val="00030521"/>
    <w:pPr>
      <w:spacing w:after="0" w:line="240" w:lineRule="auto"/>
      <w:ind w:firstLine="709"/>
      <w:jc w:val="both"/>
    </w:pPr>
    <w:rPr>
      <w:rFonts w:ascii="Times New Roman" w:hAnsi="Times New Roman"/>
      <w:i/>
      <w:iCs/>
      <w:color w:val="000000" w:themeColor="text1"/>
      <w:sz w:val="28"/>
      <w:lang w:bidi="en-US"/>
    </w:rPr>
  </w:style>
  <w:style w:type="character" w:customStyle="1" w:styleId="ae">
    <w:name w:val="Цитація Знак"/>
    <w:basedOn w:val="a0"/>
    <w:link w:val="ad"/>
    <w:uiPriority w:val="29"/>
    <w:rsid w:val="00030521"/>
    <w:rPr>
      <w:i/>
      <w:iCs/>
      <w:color w:val="000000" w:themeColor="text1"/>
    </w:rPr>
  </w:style>
  <w:style w:type="paragraph" w:styleId="af">
    <w:name w:val="Intense Quote"/>
    <w:basedOn w:val="a"/>
    <w:next w:val="a"/>
    <w:link w:val="af0"/>
    <w:uiPriority w:val="30"/>
    <w:qFormat/>
    <w:rsid w:val="00030521"/>
    <w:pPr>
      <w:pBdr>
        <w:bottom w:val="single" w:sz="4" w:space="4" w:color="4F81BD" w:themeColor="accent1"/>
      </w:pBdr>
      <w:spacing w:before="200" w:after="280" w:line="240" w:lineRule="auto"/>
      <w:ind w:left="936" w:right="936" w:firstLine="709"/>
      <w:jc w:val="both"/>
    </w:pPr>
    <w:rPr>
      <w:rFonts w:ascii="Times New Roman" w:hAnsi="Times New Roman"/>
      <w:b/>
      <w:bCs/>
      <w:i/>
      <w:iCs/>
      <w:color w:val="4F81BD" w:themeColor="accent1"/>
      <w:sz w:val="28"/>
      <w:lang w:bidi="en-US"/>
    </w:rPr>
  </w:style>
  <w:style w:type="character" w:customStyle="1" w:styleId="af0">
    <w:name w:val="Насичена цитата Знак"/>
    <w:basedOn w:val="a0"/>
    <w:link w:val="af"/>
    <w:uiPriority w:val="30"/>
    <w:rsid w:val="00030521"/>
    <w:rPr>
      <w:b/>
      <w:bCs/>
      <w:i/>
      <w:iCs/>
      <w:color w:val="4F81BD" w:themeColor="accent1"/>
    </w:rPr>
  </w:style>
  <w:style w:type="character" w:styleId="af1">
    <w:name w:val="Subtle Emphasis"/>
    <w:basedOn w:val="a0"/>
    <w:uiPriority w:val="19"/>
    <w:qFormat/>
    <w:rsid w:val="00030521"/>
    <w:rPr>
      <w:i/>
      <w:iCs/>
      <w:color w:val="808080" w:themeColor="text1" w:themeTint="7F"/>
    </w:rPr>
  </w:style>
  <w:style w:type="character" w:styleId="af2">
    <w:name w:val="Intense Emphasis"/>
    <w:basedOn w:val="a0"/>
    <w:uiPriority w:val="21"/>
    <w:qFormat/>
    <w:rsid w:val="00030521"/>
    <w:rPr>
      <w:b/>
      <w:bCs/>
      <w:i/>
      <w:iCs/>
      <w:color w:val="4F81BD" w:themeColor="accent1"/>
    </w:rPr>
  </w:style>
  <w:style w:type="character" w:styleId="af3">
    <w:name w:val="Subtle Reference"/>
    <w:basedOn w:val="a0"/>
    <w:uiPriority w:val="31"/>
    <w:qFormat/>
    <w:rsid w:val="00030521"/>
    <w:rPr>
      <w:smallCaps/>
      <w:color w:val="C0504D" w:themeColor="accent2"/>
      <w:u w:val="single"/>
    </w:rPr>
  </w:style>
  <w:style w:type="character" w:styleId="af4">
    <w:name w:val="Intense Reference"/>
    <w:basedOn w:val="a0"/>
    <w:uiPriority w:val="32"/>
    <w:qFormat/>
    <w:rsid w:val="00030521"/>
    <w:rPr>
      <w:b/>
      <w:bCs/>
      <w:smallCaps/>
      <w:color w:val="C0504D" w:themeColor="accent2"/>
      <w:spacing w:val="5"/>
      <w:u w:val="single"/>
    </w:rPr>
  </w:style>
  <w:style w:type="character" w:styleId="af5">
    <w:name w:val="Book Title"/>
    <w:basedOn w:val="a0"/>
    <w:uiPriority w:val="33"/>
    <w:qFormat/>
    <w:rsid w:val="00030521"/>
    <w:rPr>
      <w:b/>
      <w:bCs/>
      <w:smallCaps/>
      <w:spacing w:val="5"/>
    </w:rPr>
  </w:style>
  <w:style w:type="paragraph" w:styleId="af6">
    <w:name w:val="TOC Heading"/>
    <w:basedOn w:val="1"/>
    <w:next w:val="a"/>
    <w:uiPriority w:val="39"/>
    <w:semiHidden/>
    <w:unhideWhenUsed/>
    <w:qFormat/>
    <w:rsid w:val="00030521"/>
    <w:pPr>
      <w:outlineLvl w:val="9"/>
    </w:pPr>
  </w:style>
  <w:style w:type="paragraph" w:customStyle="1" w:styleId="11">
    <w:name w:val="Стиль1"/>
    <w:link w:val="12"/>
    <w:qFormat/>
    <w:rsid w:val="00C4248C"/>
    <w:rPr>
      <w:rFonts w:ascii="Times New Roman" w:eastAsia="Times New Roman" w:hAnsi="Times New Roman" w:cs="Times New Roman"/>
      <w:sz w:val="28"/>
      <w:szCs w:val="28"/>
      <w:lang w:val="uk-UA" w:eastAsia="ru-RU"/>
    </w:rPr>
  </w:style>
  <w:style w:type="paragraph" w:customStyle="1" w:styleId="41">
    <w:name w:val="Стиль4"/>
    <w:basedOn w:val="a"/>
    <w:qFormat/>
    <w:rsid w:val="00943EC2"/>
    <w:pPr>
      <w:jc w:val="both"/>
    </w:pPr>
    <w:rPr>
      <w:rFonts w:ascii="Times New Roman" w:hAnsi="Times New Roman" w:cs="Times New Roman"/>
      <w:sz w:val="28"/>
      <w:szCs w:val="28"/>
    </w:rPr>
  </w:style>
  <w:style w:type="character" w:customStyle="1" w:styleId="rvts9">
    <w:name w:val="rvts9"/>
    <w:basedOn w:val="a0"/>
    <w:rsid w:val="000948C9"/>
  </w:style>
  <w:style w:type="character" w:customStyle="1" w:styleId="12">
    <w:name w:val="Стиль1 Знак"/>
    <w:basedOn w:val="a0"/>
    <w:link w:val="11"/>
    <w:rsid w:val="000948C9"/>
    <w:rPr>
      <w:rFonts w:ascii="Times New Roman" w:eastAsia="Times New Roman" w:hAnsi="Times New Roman" w:cs="Times New Roman"/>
      <w:sz w:val="28"/>
      <w:szCs w:val="28"/>
      <w:lang w:val="uk-UA" w:eastAsia="ru-RU"/>
    </w:rPr>
  </w:style>
  <w:style w:type="paragraph" w:styleId="af7">
    <w:name w:val="Normal (Web)"/>
    <w:basedOn w:val="a"/>
    <w:uiPriority w:val="99"/>
    <w:unhideWhenUsed/>
    <w:rsid w:val="000948C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8">
    <w:name w:val="header"/>
    <w:basedOn w:val="a"/>
    <w:link w:val="af9"/>
    <w:uiPriority w:val="99"/>
    <w:unhideWhenUsed/>
    <w:rsid w:val="00217275"/>
    <w:pPr>
      <w:tabs>
        <w:tab w:val="center" w:pos="4677"/>
        <w:tab w:val="right" w:pos="9355"/>
      </w:tabs>
      <w:spacing w:after="0" w:line="240" w:lineRule="auto"/>
    </w:pPr>
  </w:style>
  <w:style w:type="character" w:customStyle="1" w:styleId="af9">
    <w:name w:val="Верхній колонтитул Знак"/>
    <w:basedOn w:val="a0"/>
    <w:link w:val="af8"/>
    <w:uiPriority w:val="99"/>
    <w:rsid w:val="00217275"/>
    <w:rPr>
      <w:lang w:val="uk-UA" w:bidi="ar-SA"/>
    </w:rPr>
  </w:style>
  <w:style w:type="paragraph" w:styleId="afa">
    <w:name w:val="footer"/>
    <w:basedOn w:val="a"/>
    <w:link w:val="afb"/>
    <w:uiPriority w:val="99"/>
    <w:semiHidden/>
    <w:unhideWhenUsed/>
    <w:rsid w:val="00217275"/>
    <w:pPr>
      <w:tabs>
        <w:tab w:val="center" w:pos="4677"/>
        <w:tab w:val="right" w:pos="9355"/>
      </w:tabs>
      <w:spacing w:after="0" w:line="240" w:lineRule="auto"/>
    </w:pPr>
  </w:style>
  <w:style w:type="character" w:customStyle="1" w:styleId="afb">
    <w:name w:val="Нижній колонтитул Знак"/>
    <w:basedOn w:val="a0"/>
    <w:link w:val="afa"/>
    <w:uiPriority w:val="99"/>
    <w:semiHidden/>
    <w:rsid w:val="00217275"/>
    <w:rPr>
      <w:lang w:val="uk-UA" w:bidi="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383924C-5427-445F-87FB-88DFB6443B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7</Pages>
  <Words>11577</Words>
  <Characters>6600</Characters>
  <Application>Microsoft Office Word</Application>
  <DocSecurity>0</DocSecurity>
  <Lines>55</Lines>
  <Paragraphs>36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Reanimator Extreme Edition</Company>
  <LinksUpToDate>false</LinksUpToDate>
  <CharactersWithSpaces>18141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Катерина Волкова (VRU-IMP01-UKR - k.volkova)</cp:lastModifiedBy>
  <cp:revision>7</cp:revision>
  <cp:lastPrinted>2020-07-22T10:24:00Z</cp:lastPrinted>
  <dcterms:created xsi:type="dcterms:W3CDTF">2020-07-13T07:56:00Z</dcterms:created>
  <dcterms:modified xsi:type="dcterms:W3CDTF">2020-07-24T08:38:00Z</dcterms:modified>
</cp:coreProperties>
</file>