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5CF" w:rsidRDefault="000506D7" w:rsidP="005A313B">
      <w:pPr>
        <w:pStyle w:val="a9"/>
        <w:spacing w:line="240" w:lineRule="auto"/>
        <w:ind w:left="0"/>
        <w:jc w:val="both"/>
        <w:rPr>
          <w:color w:val="000000"/>
          <w:szCs w:val="28"/>
          <w:lang w:eastAsia="uk-UA"/>
        </w:rPr>
      </w:pPr>
      <w:r w:rsidRPr="00B97597">
        <w:rPr>
          <w:color w:val="000000"/>
          <w:szCs w:val="28"/>
          <w:lang w:eastAsia="uk-UA"/>
        </w:rPr>
        <w:t xml:space="preserve">                                            </w:t>
      </w:r>
    </w:p>
    <w:p w:rsidR="00D265CF" w:rsidRDefault="00D265CF" w:rsidP="005A313B">
      <w:pPr>
        <w:pStyle w:val="a9"/>
        <w:spacing w:line="240" w:lineRule="auto"/>
        <w:ind w:left="0"/>
        <w:jc w:val="both"/>
        <w:rPr>
          <w:color w:val="000000"/>
          <w:szCs w:val="28"/>
          <w:lang w:eastAsia="uk-UA"/>
        </w:rPr>
      </w:pPr>
    </w:p>
    <w:p w:rsidR="000506D7" w:rsidRPr="005A313B" w:rsidRDefault="000506D7" w:rsidP="005A313B">
      <w:pPr>
        <w:pStyle w:val="a9"/>
        <w:spacing w:line="240" w:lineRule="auto"/>
        <w:ind w:left="0"/>
        <w:jc w:val="both"/>
        <w:rPr>
          <w:color w:val="000000"/>
          <w:szCs w:val="28"/>
          <w:lang w:eastAsia="uk-UA"/>
        </w:rPr>
      </w:pPr>
      <w:r w:rsidRPr="00B97597">
        <w:rPr>
          <w:color w:val="000000"/>
          <w:szCs w:val="28"/>
          <w:lang w:eastAsia="uk-UA"/>
        </w:rPr>
        <w:t xml:space="preserve">        </w:t>
      </w:r>
      <w:r w:rsidR="005A313B">
        <w:rPr>
          <w:color w:val="000000"/>
          <w:szCs w:val="28"/>
          <w:lang w:eastAsia="uk-UA"/>
        </w:rPr>
        <w:t xml:space="preserve">                   </w:t>
      </w:r>
    </w:p>
    <w:p w:rsidR="005A313B" w:rsidRDefault="005A313B" w:rsidP="000506D7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</w:p>
    <w:p w:rsidR="000506D7" w:rsidRPr="005A313B" w:rsidRDefault="000506D7" w:rsidP="000506D7">
      <w:pPr>
        <w:spacing w:before="360" w:after="60"/>
        <w:jc w:val="center"/>
        <w:rPr>
          <w:rFonts w:ascii="AcademyC" w:hAnsi="AcademyC"/>
          <w:b/>
          <w:color w:val="000000"/>
          <w:sz w:val="32"/>
          <w:szCs w:val="32"/>
        </w:rPr>
      </w:pPr>
      <w:r w:rsidRPr="005A313B">
        <w:rPr>
          <w:noProof/>
          <w:sz w:val="32"/>
          <w:szCs w:val="32"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A313B">
        <w:rPr>
          <w:rFonts w:ascii="AcademyC" w:hAnsi="AcademyC"/>
          <w:b/>
          <w:color w:val="000000"/>
          <w:sz w:val="32"/>
          <w:szCs w:val="32"/>
        </w:rPr>
        <w:t>УКРАЇНА</w:t>
      </w:r>
    </w:p>
    <w:p w:rsidR="000506D7" w:rsidRPr="005A313B" w:rsidRDefault="000506D7" w:rsidP="000506D7">
      <w:pPr>
        <w:spacing w:after="60"/>
        <w:jc w:val="center"/>
        <w:rPr>
          <w:rFonts w:ascii="AcademyC" w:hAnsi="AcademyC"/>
          <w:b/>
          <w:color w:val="000000"/>
          <w:sz w:val="32"/>
          <w:szCs w:val="32"/>
        </w:rPr>
      </w:pPr>
      <w:r w:rsidRPr="005A313B">
        <w:rPr>
          <w:rFonts w:ascii="AcademyC" w:hAnsi="AcademyC"/>
          <w:b/>
          <w:color w:val="000000"/>
          <w:sz w:val="32"/>
          <w:szCs w:val="32"/>
        </w:rPr>
        <w:t>ВИЩА  РАДА  ПРАВОСУДДЯ</w:t>
      </w:r>
    </w:p>
    <w:p w:rsidR="000506D7" w:rsidRPr="005A313B" w:rsidRDefault="000506D7" w:rsidP="000506D7">
      <w:pPr>
        <w:spacing w:after="60"/>
        <w:jc w:val="center"/>
        <w:rPr>
          <w:rFonts w:ascii="AcademyC" w:hAnsi="AcademyC"/>
          <w:b/>
          <w:color w:val="000000"/>
          <w:sz w:val="32"/>
          <w:szCs w:val="32"/>
          <w:lang w:val="uk-UA"/>
        </w:rPr>
      </w:pPr>
      <w:r w:rsidRPr="005A313B">
        <w:rPr>
          <w:rFonts w:ascii="AcademyC" w:hAnsi="AcademyC"/>
          <w:b/>
          <w:color w:val="000000"/>
          <w:sz w:val="32"/>
          <w:szCs w:val="32"/>
        </w:rPr>
        <w:t xml:space="preserve"> </w:t>
      </w:r>
      <w:r w:rsidRPr="005A313B">
        <w:rPr>
          <w:rFonts w:ascii="AcademyC" w:hAnsi="AcademyC"/>
          <w:b/>
          <w:color w:val="000000"/>
          <w:sz w:val="32"/>
          <w:szCs w:val="32"/>
          <w:lang w:val="uk-UA"/>
        </w:rPr>
        <w:t xml:space="preserve">ТРЕТЯ </w:t>
      </w:r>
      <w:r w:rsidRPr="005A313B">
        <w:rPr>
          <w:rFonts w:ascii="AcademyC" w:hAnsi="AcademyC"/>
          <w:b/>
          <w:color w:val="000000"/>
          <w:sz w:val="32"/>
          <w:szCs w:val="32"/>
        </w:rPr>
        <w:t>ДИСЦИПЛІНАРНА ПАЛАТА</w:t>
      </w:r>
    </w:p>
    <w:p w:rsidR="000506D7" w:rsidRDefault="000506D7" w:rsidP="000506D7">
      <w:pPr>
        <w:pStyle w:val="a9"/>
        <w:spacing w:after="240"/>
        <w:ind w:left="0"/>
        <w:jc w:val="center"/>
        <w:rPr>
          <w:rFonts w:ascii="AcademyC" w:hAnsi="AcademyC"/>
          <w:b/>
          <w:sz w:val="32"/>
          <w:szCs w:val="32"/>
        </w:rPr>
      </w:pPr>
      <w:r w:rsidRPr="005A313B">
        <w:rPr>
          <w:rFonts w:ascii="AcademyC" w:hAnsi="AcademyC"/>
          <w:b/>
          <w:sz w:val="32"/>
          <w:szCs w:val="32"/>
        </w:rPr>
        <w:t>УХВА</w:t>
      </w:r>
      <w:r w:rsidR="006A0771" w:rsidRPr="005A313B">
        <w:rPr>
          <w:rFonts w:ascii="AcademyC" w:hAnsi="AcademyC"/>
          <w:b/>
          <w:sz w:val="32"/>
          <w:szCs w:val="32"/>
        </w:rPr>
        <w:t>Л</w:t>
      </w:r>
      <w:r w:rsidRPr="005A313B">
        <w:rPr>
          <w:rFonts w:ascii="AcademyC" w:hAnsi="AcademyC"/>
          <w:b/>
          <w:sz w:val="32"/>
          <w:szCs w:val="32"/>
        </w:rPr>
        <w:t>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0506D7" w:rsidRPr="00635BF0" w:rsidTr="000A302D">
        <w:trPr>
          <w:trHeight w:val="188"/>
        </w:trPr>
        <w:tc>
          <w:tcPr>
            <w:tcW w:w="3098" w:type="dxa"/>
          </w:tcPr>
          <w:p w:rsidR="000506D7" w:rsidRPr="00FB0D49" w:rsidRDefault="003822FF" w:rsidP="000A302D">
            <w:pPr>
              <w:ind w:right="-2"/>
              <w:rPr>
                <w:rFonts w:ascii="Times New Roman" w:hAnsi="Times New Roman"/>
                <w:b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val="uk-UA"/>
              </w:rPr>
              <w:t xml:space="preserve">29 липня 2020 року </w:t>
            </w:r>
          </w:p>
        </w:tc>
        <w:tc>
          <w:tcPr>
            <w:tcW w:w="3309" w:type="dxa"/>
          </w:tcPr>
          <w:p w:rsidR="000506D7" w:rsidRPr="00FB0D49" w:rsidRDefault="000506D7" w:rsidP="000A302D">
            <w:pPr>
              <w:ind w:right="-2"/>
              <w:jc w:val="center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  <w:r w:rsidRPr="00FB0D49">
              <w:rPr>
                <w:rFonts w:ascii="Bookman Old Style" w:hAnsi="Bookman Old Style"/>
                <w:b/>
                <w:sz w:val="20"/>
                <w:szCs w:val="20"/>
              </w:rPr>
              <w:t xml:space="preserve">      </w:t>
            </w:r>
            <w:r w:rsidRPr="00FB0D49">
              <w:rPr>
                <w:rFonts w:ascii="Times New Roman" w:hAnsi="Times New Roman"/>
                <w:b/>
                <w:sz w:val="26"/>
                <w:szCs w:val="26"/>
              </w:rPr>
              <w:t>Київ</w:t>
            </w:r>
          </w:p>
        </w:tc>
        <w:tc>
          <w:tcPr>
            <w:tcW w:w="3624" w:type="dxa"/>
          </w:tcPr>
          <w:p w:rsidR="000506D7" w:rsidRPr="003822FF" w:rsidRDefault="000506D7" w:rsidP="00691C30">
            <w:pPr>
              <w:ind w:right="-2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val="uk-UA"/>
              </w:rPr>
            </w:pPr>
            <w:r w:rsidRPr="00FB0D49">
              <w:rPr>
                <w:rFonts w:ascii="Book Antiqua" w:hAnsi="Book Antiqua"/>
                <w:b/>
                <w:noProof/>
                <w:lang w:val="en-US"/>
              </w:rPr>
              <w:t xml:space="preserve">   </w:t>
            </w:r>
            <w:r w:rsidR="003B596E" w:rsidRPr="00FB0D49">
              <w:rPr>
                <w:rFonts w:ascii="Book Antiqua" w:hAnsi="Book Antiqua"/>
                <w:b/>
                <w:noProof/>
                <w:lang w:val="uk-UA"/>
              </w:rPr>
              <w:t xml:space="preserve">    </w:t>
            </w:r>
            <w:r w:rsidR="004832CE" w:rsidRPr="003822F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№ </w:t>
            </w:r>
            <w:r w:rsidR="003822FF" w:rsidRPr="003822FF">
              <w:rPr>
                <w:rFonts w:ascii="Times New Roman" w:hAnsi="Times New Roman"/>
                <w:b/>
                <w:noProof/>
                <w:sz w:val="28"/>
                <w:szCs w:val="28"/>
                <w:lang w:val="uk-UA"/>
              </w:rPr>
              <w:t>2302/3дп/15-20</w:t>
            </w:r>
          </w:p>
          <w:p w:rsidR="00D265CF" w:rsidRPr="00FB0D49" w:rsidRDefault="00D265CF" w:rsidP="00691C30">
            <w:pPr>
              <w:ind w:right="-2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6A0771" w:rsidRDefault="006A0771" w:rsidP="00614507">
      <w:pPr>
        <w:tabs>
          <w:tab w:val="left" w:pos="3828"/>
          <w:tab w:val="left" w:pos="4253"/>
          <w:tab w:val="left" w:pos="4395"/>
        </w:tabs>
        <w:ind w:right="609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5A313B" w:rsidRPr="00334A86" w:rsidRDefault="00EA4FA5" w:rsidP="00334A86">
      <w:pPr>
        <w:tabs>
          <w:tab w:val="left" w:pos="3828"/>
          <w:tab w:val="left" w:pos="4253"/>
          <w:tab w:val="left" w:pos="4395"/>
        </w:tabs>
        <w:ind w:right="609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34A86">
        <w:rPr>
          <w:rFonts w:ascii="Times New Roman" w:hAnsi="Times New Roman"/>
          <w:b/>
          <w:sz w:val="24"/>
          <w:szCs w:val="24"/>
          <w:lang w:val="uk-UA" w:eastAsia="ru-RU"/>
        </w:rPr>
        <w:t>Про відкриття</w:t>
      </w:r>
      <w:r w:rsidR="00865726" w:rsidRPr="00334A86">
        <w:rPr>
          <w:rFonts w:ascii="Times New Roman" w:hAnsi="Times New Roman"/>
          <w:b/>
          <w:sz w:val="24"/>
          <w:szCs w:val="24"/>
          <w:lang w:val="uk-UA" w:eastAsia="ru-RU"/>
        </w:rPr>
        <w:t xml:space="preserve"> дисциплінарної справи стосовно </w:t>
      </w:r>
      <w:r w:rsidRPr="00334A86">
        <w:rPr>
          <w:rFonts w:ascii="Times New Roman" w:hAnsi="Times New Roman"/>
          <w:b/>
          <w:sz w:val="24"/>
          <w:szCs w:val="24"/>
          <w:lang w:val="uk-UA" w:eastAsia="ru-RU"/>
        </w:rPr>
        <w:t>судді</w:t>
      </w:r>
      <w:r w:rsidR="00334A86" w:rsidRPr="00334A86">
        <w:rPr>
          <w:rFonts w:ascii="Times New Roman" w:hAnsi="Times New Roman"/>
          <w:b/>
          <w:sz w:val="24"/>
          <w:szCs w:val="24"/>
          <w:lang w:val="uk-UA" w:eastAsia="ru-RU"/>
        </w:rPr>
        <w:t xml:space="preserve">в </w:t>
      </w:r>
      <w:r w:rsidR="00A92B86" w:rsidRPr="00334A8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34A86" w:rsidRPr="00334A86">
        <w:rPr>
          <w:rFonts w:ascii="Times New Roman" w:hAnsi="Times New Roman"/>
          <w:b/>
          <w:sz w:val="24"/>
          <w:szCs w:val="24"/>
          <w:lang w:val="uk-UA"/>
        </w:rPr>
        <w:t xml:space="preserve">Північного апеляційного господарського суду </w:t>
      </w:r>
      <w:r w:rsidR="00E95FB0"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 w:rsidR="00334A86" w:rsidRPr="00334A86">
        <w:rPr>
          <w:rFonts w:ascii="Times New Roman" w:hAnsi="Times New Roman"/>
          <w:b/>
          <w:sz w:val="24"/>
          <w:szCs w:val="24"/>
          <w:lang w:val="uk-UA"/>
        </w:rPr>
        <w:t xml:space="preserve">Яковлєва М.Л., Шаптали Є.Ю., </w:t>
      </w:r>
      <w:r w:rsidR="00334A86">
        <w:rPr>
          <w:rFonts w:ascii="Times New Roman" w:hAnsi="Times New Roman"/>
          <w:b/>
          <w:sz w:val="24"/>
          <w:szCs w:val="24"/>
          <w:lang w:val="uk-UA"/>
        </w:rPr>
        <w:t xml:space="preserve">                 </w:t>
      </w:r>
      <w:r w:rsidR="00334A86" w:rsidRPr="00334A86">
        <w:rPr>
          <w:rFonts w:ascii="Times New Roman" w:hAnsi="Times New Roman"/>
          <w:b/>
          <w:sz w:val="24"/>
          <w:szCs w:val="24"/>
          <w:lang w:val="uk-UA"/>
        </w:rPr>
        <w:t>Куксова В.В.</w:t>
      </w:r>
    </w:p>
    <w:p w:rsidR="003A13A1" w:rsidRDefault="003A13A1" w:rsidP="00B16477">
      <w:pPr>
        <w:tabs>
          <w:tab w:val="left" w:pos="3828"/>
          <w:tab w:val="left" w:pos="4253"/>
          <w:tab w:val="left" w:pos="4395"/>
        </w:tabs>
        <w:ind w:right="609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6A0771" w:rsidRPr="00334A86" w:rsidRDefault="00EA4FA5" w:rsidP="00A92B86">
      <w:pPr>
        <w:pStyle w:val="a9"/>
        <w:spacing w:line="240" w:lineRule="auto"/>
        <w:ind w:left="0" w:firstLine="708"/>
        <w:jc w:val="both"/>
        <w:rPr>
          <w:szCs w:val="28"/>
        </w:rPr>
      </w:pPr>
      <w:r w:rsidRPr="00A92B86">
        <w:rPr>
          <w:szCs w:val="28"/>
        </w:rPr>
        <w:t xml:space="preserve">Третя Дисциплінарна палата Вищої ради правосуддя у складі                   головуючого – </w:t>
      </w:r>
      <w:r w:rsidR="00865726" w:rsidRPr="00A92B86">
        <w:rPr>
          <w:szCs w:val="28"/>
        </w:rPr>
        <w:t xml:space="preserve"> Швецової Л.А.</w:t>
      </w:r>
      <w:r w:rsidR="00663CE7" w:rsidRPr="00A92B86">
        <w:rPr>
          <w:szCs w:val="28"/>
        </w:rPr>
        <w:t>,</w:t>
      </w:r>
      <w:r w:rsidR="00E95FB0">
        <w:rPr>
          <w:szCs w:val="28"/>
        </w:rPr>
        <w:t xml:space="preserve"> члена</w:t>
      </w:r>
      <w:r w:rsidR="00880BB6">
        <w:rPr>
          <w:szCs w:val="28"/>
        </w:rPr>
        <w:t xml:space="preserve"> Третьої Дисциплінарної палати Вищої ради правосуддя </w:t>
      </w:r>
      <w:r w:rsidR="00865726" w:rsidRPr="00A92B86">
        <w:rPr>
          <w:bCs/>
          <w:lang w:eastAsia="ru-RU"/>
        </w:rPr>
        <w:t>Іванової Л.Б.,</w:t>
      </w:r>
      <w:r w:rsidR="00E95FB0" w:rsidRPr="00E95FB0">
        <w:rPr>
          <w:szCs w:val="28"/>
        </w:rPr>
        <w:t xml:space="preserve"> </w:t>
      </w:r>
      <w:r w:rsidR="00E95FB0">
        <w:rPr>
          <w:szCs w:val="28"/>
        </w:rPr>
        <w:t>залучено</w:t>
      </w:r>
      <w:r w:rsidR="00CF25DB">
        <w:rPr>
          <w:szCs w:val="28"/>
        </w:rPr>
        <w:t>ї</w:t>
      </w:r>
      <w:r w:rsidR="00E95FB0">
        <w:rPr>
          <w:szCs w:val="28"/>
        </w:rPr>
        <w:t xml:space="preserve"> </w:t>
      </w:r>
      <w:r w:rsidR="00880BB6">
        <w:rPr>
          <w:szCs w:val="28"/>
        </w:rPr>
        <w:t xml:space="preserve">із </w:t>
      </w:r>
      <w:r w:rsidR="00E95FB0">
        <w:rPr>
          <w:szCs w:val="28"/>
        </w:rPr>
        <w:t xml:space="preserve">Другої Дисциплінарної палати </w:t>
      </w:r>
      <w:r w:rsidR="00880BB6">
        <w:rPr>
          <w:szCs w:val="28"/>
        </w:rPr>
        <w:t xml:space="preserve">члена </w:t>
      </w:r>
      <w:r w:rsidR="00E95FB0">
        <w:rPr>
          <w:szCs w:val="28"/>
        </w:rPr>
        <w:t>Вищої ради правосуддя</w:t>
      </w:r>
      <w:r w:rsidR="00865726" w:rsidRPr="00A92B86">
        <w:t xml:space="preserve"> </w:t>
      </w:r>
      <w:r w:rsidR="00E95FB0">
        <w:t xml:space="preserve">Блажівської О.Є., </w:t>
      </w:r>
      <w:r w:rsidRPr="00A92B86">
        <w:rPr>
          <w:szCs w:val="28"/>
          <w:lang w:eastAsia="ru-RU"/>
        </w:rPr>
        <w:t xml:space="preserve">розглянувши висновок </w:t>
      </w:r>
      <w:r w:rsidRPr="00A92B86">
        <w:rPr>
          <w:szCs w:val="28"/>
        </w:rPr>
        <w:t xml:space="preserve">доповідача – члена Третьої Дисциплінарної палати Вищої ради правосуддя </w:t>
      </w:r>
      <w:r w:rsidR="00865726" w:rsidRPr="00A92B86">
        <w:rPr>
          <w:rFonts w:eastAsiaTheme="majorEastAsia" w:cstheme="majorBidi"/>
          <w:lang w:eastAsia="uk-UA"/>
        </w:rPr>
        <w:t>Говорухи В.І.</w:t>
      </w:r>
      <w:r w:rsidRPr="00A92B86">
        <w:rPr>
          <w:szCs w:val="28"/>
        </w:rPr>
        <w:t xml:space="preserve"> </w:t>
      </w:r>
      <w:r w:rsidRPr="00A92B86">
        <w:rPr>
          <w:szCs w:val="28"/>
          <w:lang w:eastAsia="ru-RU"/>
        </w:rPr>
        <w:t xml:space="preserve">та додані до нього матеріали попередньої перевірки </w:t>
      </w:r>
      <w:r w:rsidR="003728EB" w:rsidRPr="00A92B86">
        <w:rPr>
          <w:szCs w:val="28"/>
          <w:lang w:eastAsia="ru-RU"/>
        </w:rPr>
        <w:t xml:space="preserve">скарги </w:t>
      </w:r>
      <w:r w:rsidR="00334A86" w:rsidRPr="00334A86">
        <w:t>адвоката Маліченко Альони Андріївни, яка діє в інтересах Товариства з обмеженою відповідальністю «Міжнародна компанія з управління нерухомістю»</w:t>
      </w:r>
      <w:r w:rsidR="00E95FB0">
        <w:t>,</w:t>
      </w:r>
      <w:r w:rsidR="00334A86">
        <w:t xml:space="preserve"> на дії</w:t>
      </w:r>
      <w:r w:rsidR="00334A86" w:rsidRPr="00334A86">
        <w:t xml:space="preserve"> суддів Північного апеляційного господарського суду Яковлєва Михайла Леонідовича, Шаптали Євгена Юрійовича, Куксова Володимира Володимировича</w:t>
      </w:r>
      <w:r w:rsidR="003728EB" w:rsidRPr="00334A86">
        <w:rPr>
          <w:szCs w:val="28"/>
        </w:rPr>
        <w:t>,</w:t>
      </w:r>
    </w:p>
    <w:p w:rsidR="00FA7AA5" w:rsidRDefault="00FA7AA5" w:rsidP="00EA4FA5">
      <w:pPr>
        <w:ind w:right="-1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EA4FA5" w:rsidRDefault="00EA4FA5" w:rsidP="00EA4FA5">
      <w:pPr>
        <w:ind w:right="-1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A0771">
        <w:rPr>
          <w:rFonts w:ascii="Times New Roman" w:hAnsi="Times New Roman"/>
          <w:b/>
          <w:sz w:val="28"/>
          <w:szCs w:val="28"/>
          <w:lang w:val="uk-UA" w:eastAsia="ru-RU"/>
        </w:rPr>
        <w:t>встановила:</w:t>
      </w:r>
    </w:p>
    <w:p w:rsidR="00FA7AA5" w:rsidRDefault="00FA7AA5" w:rsidP="00EA4FA5">
      <w:pPr>
        <w:ind w:right="-1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34A86" w:rsidRPr="00334A86" w:rsidRDefault="00A92B86" w:rsidP="00334A86">
      <w:pPr>
        <w:ind w:right="6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 xml:space="preserve">до Вищої ради правосуддя 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>12 травня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2020 року надійшла скарга  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>адвоката</w:t>
      </w:r>
      <w:r w:rsidR="00334A86" w:rsidRPr="00334A8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>Маліченко</w:t>
      </w:r>
      <w:r w:rsidR="00334A86" w:rsidRPr="00334A8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>А.А., яка діє в інтересах  Товариства з обмеженою відповідальністю «Міжнародна компанія з управління нерухомістю» (далі – ТОВ «Міжнародна компанія з управління нерухомістю»)</w:t>
      </w:r>
      <w:r w:rsidR="00880BB6">
        <w:rPr>
          <w:rFonts w:ascii="Times New Roman" w:hAnsi="Times New Roman"/>
          <w:sz w:val="28"/>
          <w:szCs w:val="28"/>
          <w:lang w:val="uk-UA"/>
        </w:rPr>
        <w:t>,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5FB0">
        <w:rPr>
          <w:rFonts w:ascii="Times New Roman" w:hAnsi="Times New Roman"/>
          <w:sz w:val="28"/>
          <w:szCs w:val="28"/>
          <w:lang w:val="uk-UA"/>
        </w:rPr>
        <w:t>стосовно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 xml:space="preserve"> суддів</w:t>
      </w:r>
      <w:r w:rsidR="00334A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>Північного апеляційного господарського суду</w:t>
      </w:r>
      <w:r w:rsidR="00E95F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>Яковлєва М.Л., Шаптали Є.Ю., Куксова В.В.</w:t>
      </w:r>
      <w:r w:rsidR="00334A86" w:rsidRPr="00334A8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95FB0" w:rsidRPr="00E95FB0">
        <w:rPr>
          <w:rFonts w:ascii="Times New Roman" w:hAnsi="Times New Roman"/>
          <w:sz w:val="28"/>
          <w:szCs w:val="28"/>
          <w:lang w:val="uk-UA"/>
        </w:rPr>
        <w:t>із проханням</w:t>
      </w:r>
      <w:r w:rsidR="00E95FB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95FB0">
        <w:rPr>
          <w:rFonts w:ascii="Times New Roman" w:hAnsi="Times New Roman"/>
          <w:sz w:val="28"/>
          <w:szCs w:val="28"/>
          <w:lang w:val="uk-UA"/>
        </w:rPr>
        <w:t xml:space="preserve">притягнути їх </w:t>
      </w:r>
      <w:r w:rsidR="00E95FB0" w:rsidRPr="00334A86">
        <w:rPr>
          <w:rFonts w:ascii="Times New Roman" w:hAnsi="Times New Roman"/>
          <w:sz w:val="28"/>
          <w:szCs w:val="28"/>
          <w:lang w:val="uk-UA"/>
        </w:rPr>
        <w:t xml:space="preserve">до дисциплінарної відповідальності 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 xml:space="preserve">за дії, вчинені під час постановлення ухвали від 24 березня  2020 року  у справі № 910/1616/20. </w:t>
      </w:r>
    </w:p>
    <w:p w:rsidR="00334A86" w:rsidRPr="00334A86" w:rsidRDefault="00334A86" w:rsidP="00334A86">
      <w:pPr>
        <w:ind w:right="6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>Скаржниця вказує, що Північний апеляційний господарський суд (судді – Яковлєв М.Л., Шаптала Є.Ю., Куксов В.В.)</w:t>
      </w:r>
      <w:r w:rsidR="00E95FB0">
        <w:rPr>
          <w:rFonts w:ascii="Times New Roman" w:hAnsi="Times New Roman"/>
          <w:sz w:val="28"/>
          <w:szCs w:val="28"/>
          <w:lang w:val="uk-UA"/>
        </w:rPr>
        <w:t>,</w:t>
      </w:r>
      <w:r w:rsidRPr="00334A8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вирішуючи питання про поновлення </w:t>
      </w:r>
      <w:r w:rsidRPr="00334A86">
        <w:rPr>
          <w:rFonts w:ascii="Times New Roman" w:hAnsi="Times New Roman"/>
          <w:sz w:val="28"/>
          <w:szCs w:val="28"/>
          <w:lang w:val="uk-UA"/>
        </w:rPr>
        <w:lastRenderedPageBreak/>
        <w:t xml:space="preserve">строку на апеляційне оскарження ухвали Господарського суду міста Києва від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334A86">
        <w:rPr>
          <w:rFonts w:ascii="Times New Roman" w:hAnsi="Times New Roman"/>
          <w:sz w:val="28"/>
          <w:szCs w:val="28"/>
          <w:lang w:val="uk-UA"/>
        </w:rPr>
        <w:t>6 лютого 2020 року про забезпечення позову за апеляційною скаргою приватного нотаріуса Київського міського нотаріального округу Пономарьової Д.В. у справі  № 910/1616/20</w:t>
      </w:r>
      <w:r w:rsidR="00E95FB0">
        <w:rPr>
          <w:rFonts w:ascii="Times New Roman" w:hAnsi="Times New Roman"/>
          <w:sz w:val="28"/>
          <w:szCs w:val="28"/>
          <w:lang w:val="uk-UA"/>
        </w:rPr>
        <w:t>,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зупинив дію оскаржуваної ухвали. </w:t>
      </w:r>
    </w:p>
    <w:p w:rsidR="00334A86" w:rsidRPr="00334A86" w:rsidRDefault="00334A86" w:rsidP="00334A86">
      <w:pPr>
        <w:ind w:right="6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>На думку скаржниці, така процесуальна дія вчинена суддями всупереч частин</w:t>
      </w:r>
      <w:r w:rsidR="00E95FB0">
        <w:rPr>
          <w:rFonts w:ascii="Times New Roman" w:hAnsi="Times New Roman"/>
          <w:sz w:val="28"/>
          <w:szCs w:val="28"/>
          <w:lang w:val="uk-UA"/>
        </w:rPr>
        <w:t>і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восьм</w:t>
      </w:r>
      <w:r w:rsidR="00E95FB0">
        <w:rPr>
          <w:rFonts w:ascii="Times New Roman" w:hAnsi="Times New Roman"/>
          <w:sz w:val="28"/>
          <w:szCs w:val="28"/>
          <w:lang w:val="uk-UA"/>
        </w:rPr>
        <w:t>ій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статті 140 Господарського процесуального кодексу України (далі – ГПК України), якою передбачено, що оскарження ухвали про забезпечення позову не зупиняє її виконання. </w:t>
      </w:r>
    </w:p>
    <w:p w:rsidR="00334A86" w:rsidRPr="00334A86" w:rsidRDefault="00334A86" w:rsidP="00334A86">
      <w:pPr>
        <w:ind w:right="6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>Адвок</w:t>
      </w:r>
      <w:r w:rsidR="00E95FB0">
        <w:rPr>
          <w:rFonts w:ascii="Times New Roman" w:hAnsi="Times New Roman"/>
          <w:sz w:val="28"/>
          <w:szCs w:val="28"/>
          <w:lang w:val="uk-UA"/>
        </w:rPr>
        <w:t>ат Малі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ченко А.А. зазначила також про відсутність </w:t>
      </w:r>
      <w:r w:rsidR="00E95FB0" w:rsidRPr="00334A86">
        <w:rPr>
          <w:rFonts w:ascii="Times New Roman" w:hAnsi="Times New Roman"/>
          <w:sz w:val="28"/>
          <w:szCs w:val="28"/>
          <w:lang w:val="uk-UA"/>
        </w:rPr>
        <w:t>в ухвалі Північного апеляційн</w:t>
      </w:r>
      <w:r w:rsidR="00E95FB0">
        <w:rPr>
          <w:rFonts w:ascii="Times New Roman" w:hAnsi="Times New Roman"/>
          <w:sz w:val="28"/>
          <w:szCs w:val="28"/>
          <w:lang w:val="uk-UA"/>
        </w:rPr>
        <w:t xml:space="preserve">ого господарського суду від </w:t>
      </w:r>
      <w:r w:rsidR="00E95FB0" w:rsidRPr="00334A86">
        <w:rPr>
          <w:rFonts w:ascii="Times New Roman" w:hAnsi="Times New Roman"/>
          <w:sz w:val="28"/>
          <w:szCs w:val="28"/>
          <w:lang w:val="uk-UA"/>
        </w:rPr>
        <w:t xml:space="preserve">24 березня 2020 року </w:t>
      </w:r>
      <w:r w:rsidRPr="00334A86">
        <w:rPr>
          <w:rFonts w:ascii="Times New Roman" w:hAnsi="Times New Roman"/>
          <w:sz w:val="28"/>
          <w:szCs w:val="28"/>
          <w:lang w:val="uk-UA"/>
        </w:rPr>
        <w:t>будь-якого мотивування підстав для зупинення ухвали про забезпечення позову.</w:t>
      </w:r>
    </w:p>
    <w:p w:rsidR="00334A86" w:rsidRPr="00334A86" w:rsidRDefault="00334A86" w:rsidP="00334A86">
      <w:pPr>
        <w:ind w:right="6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>Вказане, як зазначила адвокат Маліченко А.А., свідчить про очевидне порушення Північним апеляційним господарським судом процесуального законодавства, що вплинуло на права ТОВ «Міжнародна компанія з управл</w:t>
      </w:r>
      <w:r w:rsidR="00CF25DB">
        <w:rPr>
          <w:rFonts w:ascii="Times New Roman" w:hAnsi="Times New Roman"/>
          <w:sz w:val="28"/>
          <w:szCs w:val="28"/>
          <w:lang w:val="uk-UA"/>
        </w:rPr>
        <w:t>іння нерухомістю». Крім того,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що відсутність можливості відповідно до статті 287 ГПК України оскаржити ухвалу про відкриття апеляційного провадження</w:t>
      </w:r>
      <w:r w:rsidR="00880BB6">
        <w:rPr>
          <w:rFonts w:ascii="Times New Roman" w:hAnsi="Times New Roman"/>
          <w:sz w:val="28"/>
          <w:szCs w:val="28"/>
          <w:lang w:val="uk-UA"/>
        </w:rPr>
        <w:t xml:space="preserve"> є порушенням права 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ТОВ «Міжнародна компанія з управління нерухомістю» на справедливий суд. </w:t>
      </w:r>
    </w:p>
    <w:p w:rsidR="00334A86" w:rsidRPr="00334A86" w:rsidRDefault="00334A86" w:rsidP="00334A86">
      <w:pPr>
        <w:ind w:right="6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>Скаржниця зауважила, що внаслідок зупинення дії ухвали про забезпечення позову, якою будо заборонено вчиняти дії щодо відчуження нежитлової будівлі – готельно-офісн</w:t>
      </w:r>
      <w:r w:rsidR="00E95FB0">
        <w:rPr>
          <w:rFonts w:ascii="Times New Roman" w:hAnsi="Times New Roman"/>
          <w:sz w:val="28"/>
          <w:szCs w:val="28"/>
          <w:lang w:val="uk-UA"/>
        </w:rPr>
        <w:t>ого та торг</w:t>
      </w:r>
      <w:r w:rsidR="00880BB6">
        <w:rPr>
          <w:rFonts w:ascii="Times New Roman" w:hAnsi="Times New Roman"/>
          <w:sz w:val="28"/>
          <w:szCs w:val="28"/>
          <w:lang w:val="uk-UA"/>
        </w:rPr>
        <w:t>о</w:t>
      </w:r>
      <w:r w:rsidR="00E95FB0">
        <w:rPr>
          <w:rFonts w:ascii="Times New Roman" w:hAnsi="Times New Roman"/>
          <w:sz w:val="28"/>
          <w:szCs w:val="28"/>
          <w:lang w:val="uk-UA"/>
        </w:rPr>
        <w:t>вельно-розважального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комплекс</w:t>
      </w:r>
      <w:r w:rsidR="00E95FB0">
        <w:rPr>
          <w:rFonts w:ascii="Times New Roman" w:hAnsi="Times New Roman"/>
          <w:sz w:val="28"/>
          <w:szCs w:val="28"/>
          <w:lang w:val="uk-UA"/>
        </w:rPr>
        <w:t>у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загальною площею </w:t>
      </w:r>
      <w:r w:rsidR="003822FF">
        <w:rPr>
          <w:rFonts w:ascii="Times New Roman" w:hAnsi="Times New Roman"/>
          <w:sz w:val="28"/>
          <w:szCs w:val="28"/>
          <w:lang w:val="uk-UA"/>
        </w:rPr>
        <w:t xml:space="preserve">_______ </w:t>
      </w:r>
      <w:r w:rsidRPr="00334A86">
        <w:rPr>
          <w:rFonts w:ascii="Times New Roman" w:hAnsi="Times New Roman"/>
          <w:sz w:val="28"/>
          <w:szCs w:val="28"/>
          <w:lang w:val="uk-UA"/>
        </w:rPr>
        <w:t>кв.</w:t>
      </w:r>
      <w:r w:rsidR="00E95FB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м, розташованого за адресою: </w:t>
      </w:r>
      <w:r w:rsidR="003822FF">
        <w:rPr>
          <w:rFonts w:ascii="Times New Roman" w:hAnsi="Times New Roman"/>
          <w:sz w:val="28"/>
          <w:szCs w:val="28"/>
          <w:lang w:val="uk-UA"/>
        </w:rPr>
        <w:t>ІНФОРМАЦІЯ</w:t>
      </w:r>
      <w:r w:rsidRPr="00334A86">
        <w:rPr>
          <w:rFonts w:ascii="Times New Roman" w:hAnsi="Times New Roman"/>
          <w:sz w:val="28"/>
          <w:szCs w:val="28"/>
          <w:lang w:val="uk-UA"/>
        </w:rPr>
        <w:t>, була здійснена перереєстрація права власності вказаного об’єкт</w:t>
      </w:r>
      <w:r w:rsidR="00E95FB0">
        <w:rPr>
          <w:rFonts w:ascii="Times New Roman" w:hAnsi="Times New Roman"/>
          <w:sz w:val="28"/>
          <w:szCs w:val="28"/>
          <w:lang w:val="uk-UA"/>
        </w:rPr>
        <w:t>а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на іншу юридичну особу. </w:t>
      </w:r>
    </w:p>
    <w:p w:rsidR="00334A86" w:rsidRPr="00334A86" w:rsidRDefault="00334A86" w:rsidP="00334A86">
      <w:pPr>
        <w:ind w:right="6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 xml:space="preserve">Автор скарги вважає, що істотні порушення норм господарського процесуального права, допущені колегією суддів </w:t>
      </w:r>
      <w:r w:rsidR="00E95FB0">
        <w:rPr>
          <w:rFonts w:ascii="Times New Roman" w:hAnsi="Times New Roman"/>
          <w:sz w:val="28"/>
          <w:szCs w:val="28"/>
          <w:lang w:val="uk-UA"/>
        </w:rPr>
        <w:t xml:space="preserve">у складі </w:t>
      </w:r>
      <w:r w:rsidRPr="00334A86">
        <w:rPr>
          <w:rFonts w:ascii="Times New Roman" w:hAnsi="Times New Roman"/>
          <w:sz w:val="28"/>
          <w:szCs w:val="28"/>
          <w:lang w:val="uk-UA"/>
        </w:rPr>
        <w:t>Яковлєв</w:t>
      </w:r>
      <w:r w:rsidR="00E95FB0">
        <w:rPr>
          <w:rFonts w:ascii="Times New Roman" w:hAnsi="Times New Roman"/>
          <w:sz w:val="28"/>
          <w:szCs w:val="28"/>
          <w:lang w:val="uk-UA"/>
        </w:rPr>
        <w:t>а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М.Л.,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95FB0">
        <w:rPr>
          <w:rFonts w:ascii="Times New Roman" w:hAnsi="Times New Roman"/>
          <w:sz w:val="28"/>
          <w:szCs w:val="28"/>
          <w:lang w:val="uk-UA"/>
        </w:rPr>
        <w:t>Шаптали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Є.Ю., Куксов</w:t>
      </w:r>
      <w:r w:rsidR="00E95FB0">
        <w:rPr>
          <w:rFonts w:ascii="Times New Roman" w:hAnsi="Times New Roman"/>
          <w:sz w:val="28"/>
          <w:szCs w:val="28"/>
          <w:lang w:val="uk-UA"/>
        </w:rPr>
        <w:t>а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В.В.</w:t>
      </w:r>
      <w:r w:rsidR="00880BB6">
        <w:rPr>
          <w:rFonts w:ascii="Times New Roman" w:hAnsi="Times New Roman"/>
          <w:sz w:val="28"/>
          <w:szCs w:val="28"/>
          <w:lang w:val="uk-UA"/>
        </w:rPr>
        <w:t>,</w:t>
      </w:r>
      <w:r w:rsidRPr="00334A8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34A86">
        <w:rPr>
          <w:rFonts w:ascii="Times New Roman" w:hAnsi="Times New Roman"/>
          <w:sz w:val="28"/>
          <w:szCs w:val="28"/>
          <w:lang w:val="uk-UA"/>
        </w:rPr>
        <w:t>унеможливили реалізацію наданого ТОВ «Міжнародна компанія з управління нерухомістю» права на вжиття заходів забезпечення позову, що істотно ускладнило чи унеможливило здійсн</w:t>
      </w:r>
      <w:r w:rsidR="00E95FB0">
        <w:rPr>
          <w:rFonts w:ascii="Times New Roman" w:hAnsi="Times New Roman"/>
          <w:sz w:val="28"/>
          <w:szCs w:val="28"/>
          <w:lang w:val="uk-UA"/>
        </w:rPr>
        <w:t>ення ефективного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захист</w:t>
      </w:r>
      <w:r w:rsidR="00E95FB0">
        <w:rPr>
          <w:rFonts w:ascii="Times New Roman" w:hAnsi="Times New Roman"/>
          <w:sz w:val="28"/>
          <w:szCs w:val="28"/>
          <w:lang w:val="uk-UA"/>
        </w:rPr>
        <w:t>у</w:t>
      </w:r>
      <w:r w:rsidRPr="00334A86">
        <w:rPr>
          <w:rFonts w:ascii="Times New Roman" w:hAnsi="Times New Roman"/>
          <w:sz w:val="28"/>
          <w:szCs w:val="28"/>
          <w:lang w:val="uk-UA"/>
        </w:rPr>
        <w:t>, понов</w:t>
      </w:r>
      <w:r w:rsidR="00E95FB0">
        <w:rPr>
          <w:rFonts w:ascii="Times New Roman" w:hAnsi="Times New Roman"/>
          <w:sz w:val="28"/>
          <w:szCs w:val="28"/>
          <w:lang w:val="uk-UA"/>
        </w:rPr>
        <w:t>лення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порушен</w:t>
      </w:r>
      <w:r w:rsidR="00E95FB0">
        <w:rPr>
          <w:rFonts w:ascii="Times New Roman" w:hAnsi="Times New Roman"/>
          <w:sz w:val="28"/>
          <w:szCs w:val="28"/>
          <w:lang w:val="uk-UA"/>
        </w:rPr>
        <w:t>их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прав та інтерес</w:t>
      </w:r>
      <w:r w:rsidR="00E95FB0">
        <w:rPr>
          <w:rFonts w:ascii="Times New Roman" w:hAnsi="Times New Roman"/>
          <w:sz w:val="28"/>
          <w:szCs w:val="28"/>
          <w:lang w:val="uk-UA"/>
        </w:rPr>
        <w:t>ів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заявника (позивача), за захистом яких він звернувся до суду</w:t>
      </w:r>
      <w:r w:rsidR="00880BB6">
        <w:rPr>
          <w:rFonts w:ascii="Times New Roman" w:hAnsi="Times New Roman"/>
          <w:sz w:val="28"/>
          <w:szCs w:val="28"/>
          <w:lang w:val="uk-UA"/>
        </w:rPr>
        <w:t>,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та призвело до порушення вимоги щодо справедливого та ефективного захисту порушених прав. </w:t>
      </w:r>
    </w:p>
    <w:p w:rsidR="00334A86" w:rsidRPr="00334A86" w:rsidRDefault="00334A86" w:rsidP="00334A86">
      <w:pPr>
        <w:ind w:right="6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>Вказане, на думку скаржни</w:t>
      </w:r>
      <w:r>
        <w:rPr>
          <w:rFonts w:ascii="Times New Roman" w:hAnsi="Times New Roman"/>
          <w:sz w:val="28"/>
          <w:szCs w:val="28"/>
          <w:lang w:val="uk-UA"/>
        </w:rPr>
        <w:t>ці</w:t>
      </w:r>
      <w:r w:rsidRPr="00334A86">
        <w:rPr>
          <w:rFonts w:ascii="Times New Roman" w:hAnsi="Times New Roman"/>
          <w:sz w:val="28"/>
          <w:szCs w:val="28"/>
          <w:lang w:val="uk-UA"/>
        </w:rPr>
        <w:t>, свідчить про наявність підстав для притягнення суддів Яковлєва М.Л., Шаптали Є.Ю., Куксова В.В. до дисциплінарної відповідальності на підставі підпунктів «а», «б» пункту 1 частини першої статті 106 Закону України «Про судоустрій і статус суддів» від 2 червня 2016 року № 1402-VІІІ (далі – Закон № 1402-VІІІ).</w:t>
      </w:r>
    </w:p>
    <w:p w:rsidR="00334A86" w:rsidRPr="00334A86" w:rsidRDefault="00334A86" w:rsidP="00334A86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 xml:space="preserve">Відповідно до протоколу автоматизованого розподілу справи між членами Вищої ради правосуддя від 12 травня 2020 року </w:t>
      </w:r>
      <w:r w:rsidRPr="00334A86">
        <w:rPr>
          <w:rFonts w:ascii="Times New Roman" w:hAnsi="Times New Roman"/>
          <w:color w:val="000000"/>
          <w:sz w:val="28"/>
          <w:szCs w:val="28"/>
          <w:lang w:val="uk-UA"/>
        </w:rPr>
        <w:t>за номером  371/0/13-20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5FB0">
        <w:rPr>
          <w:rFonts w:ascii="Times New Roman" w:hAnsi="Times New Roman"/>
          <w:sz w:val="28"/>
          <w:szCs w:val="28"/>
          <w:lang w:val="uk-UA"/>
        </w:rPr>
        <w:t xml:space="preserve">скаргу </w:t>
      </w:r>
      <w:r w:rsidRPr="00334A86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попередньої перевірки </w:t>
      </w:r>
      <w:r w:rsidR="00E95FB0" w:rsidRPr="00334A86">
        <w:rPr>
          <w:rFonts w:ascii="Times New Roman" w:hAnsi="Times New Roman"/>
          <w:sz w:val="28"/>
          <w:szCs w:val="28"/>
          <w:lang w:val="uk-UA"/>
        </w:rPr>
        <w:t xml:space="preserve">передано </w:t>
      </w:r>
      <w:r w:rsidRPr="00334A86">
        <w:rPr>
          <w:rFonts w:ascii="Times New Roman" w:hAnsi="Times New Roman"/>
          <w:color w:val="000000"/>
          <w:sz w:val="28"/>
          <w:szCs w:val="28"/>
          <w:lang w:val="uk-UA"/>
        </w:rPr>
        <w:t xml:space="preserve">члену Третьої Дисциплінарної палати Вищої ради правосуддя 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Говорусі В.І. </w:t>
      </w:r>
    </w:p>
    <w:p w:rsidR="00EA4FA5" w:rsidRPr="006A0771" w:rsidRDefault="00CC31D9" w:rsidP="00EA4FA5">
      <w:pPr>
        <w:pStyle w:val="rvps2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зі</w:t>
      </w:r>
      <w:r w:rsidR="00EA4FA5" w:rsidRPr="006A0771">
        <w:rPr>
          <w:sz w:val="28"/>
          <w:szCs w:val="28"/>
          <w:lang w:val="uk-UA"/>
        </w:rPr>
        <w:t xml:space="preserve"> статт</w:t>
      </w:r>
      <w:r>
        <w:rPr>
          <w:sz w:val="28"/>
          <w:szCs w:val="28"/>
          <w:lang w:val="uk-UA"/>
        </w:rPr>
        <w:t>ею</w:t>
      </w:r>
      <w:r w:rsidR="00EA4FA5" w:rsidRPr="006A0771">
        <w:rPr>
          <w:sz w:val="28"/>
          <w:szCs w:val="28"/>
          <w:lang w:val="uk-UA"/>
        </w:rPr>
        <w:t xml:space="preserve"> 43 Закону України «Про Вищу раду правосуддя» доповідачем – членом Третьої Дисциплінарної палати Вищої ради правосуддя </w:t>
      </w:r>
      <w:r w:rsidR="006E0C0A">
        <w:rPr>
          <w:sz w:val="28"/>
          <w:szCs w:val="28"/>
          <w:lang w:val="uk-UA"/>
        </w:rPr>
        <w:t>Говорухою В.І.</w:t>
      </w:r>
      <w:r w:rsidR="00EA4FA5" w:rsidRPr="006A0771">
        <w:rPr>
          <w:sz w:val="28"/>
          <w:szCs w:val="28"/>
          <w:lang w:val="uk-UA"/>
        </w:rPr>
        <w:t xml:space="preserve"> проведено попередню перевірку </w:t>
      </w:r>
      <w:r w:rsidR="003A13A1">
        <w:rPr>
          <w:sz w:val="28"/>
          <w:szCs w:val="28"/>
          <w:lang w:val="uk-UA"/>
        </w:rPr>
        <w:t>обставин</w:t>
      </w:r>
      <w:r w:rsidR="00EA4FA5" w:rsidRPr="006A0771">
        <w:rPr>
          <w:sz w:val="28"/>
          <w:szCs w:val="28"/>
          <w:lang w:val="uk-UA"/>
        </w:rPr>
        <w:t>,</w:t>
      </w:r>
      <w:r w:rsidR="003A13A1">
        <w:rPr>
          <w:sz w:val="28"/>
          <w:szCs w:val="28"/>
          <w:lang w:val="uk-UA"/>
        </w:rPr>
        <w:t xml:space="preserve"> викладених </w:t>
      </w:r>
      <w:r w:rsidR="00D265CF">
        <w:rPr>
          <w:sz w:val="28"/>
          <w:szCs w:val="28"/>
          <w:lang w:val="uk-UA"/>
        </w:rPr>
        <w:t>у</w:t>
      </w:r>
      <w:r w:rsidR="00424CB9">
        <w:rPr>
          <w:sz w:val="28"/>
          <w:szCs w:val="28"/>
          <w:lang w:val="uk-UA"/>
        </w:rPr>
        <w:t xml:space="preserve"> скарзі</w:t>
      </w:r>
      <w:r w:rsidR="003A13A1">
        <w:rPr>
          <w:sz w:val="28"/>
          <w:szCs w:val="28"/>
          <w:lang w:val="uk-UA"/>
        </w:rPr>
        <w:t>,</w:t>
      </w:r>
      <w:r w:rsidR="00EA4FA5" w:rsidRPr="006A0771">
        <w:rPr>
          <w:sz w:val="28"/>
          <w:szCs w:val="28"/>
          <w:lang w:val="uk-UA"/>
        </w:rPr>
        <w:t xml:space="preserve"> </w:t>
      </w:r>
      <w:r w:rsidR="00EA4FA5" w:rsidRPr="006A0771">
        <w:rPr>
          <w:sz w:val="28"/>
          <w:szCs w:val="28"/>
          <w:lang w:val="uk-UA"/>
        </w:rPr>
        <w:lastRenderedPageBreak/>
        <w:t>за результатами якої складено вмотивований висновок із викладенням фактів та обставин, що обґрунтовують надану у висновку пропозицію.</w:t>
      </w:r>
    </w:p>
    <w:p w:rsidR="00EA4FA5" w:rsidRPr="002F2170" w:rsidRDefault="00EA4FA5" w:rsidP="00EA4FA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jc w:val="both"/>
        <w:rPr>
          <w:rFonts w:ascii="Times New Roman" w:hAnsi="Times New Roman"/>
          <w:sz w:val="28"/>
          <w:szCs w:val="28"/>
          <w:lang w:val="uk-UA"/>
        </w:rPr>
      </w:pPr>
      <w:r w:rsidRPr="002F2170">
        <w:rPr>
          <w:rFonts w:ascii="Times New Roman" w:hAnsi="Times New Roman"/>
          <w:sz w:val="28"/>
          <w:szCs w:val="28"/>
          <w:lang w:val="uk-UA"/>
        </w:rPr>
        <w:t xml:space="preserve">Розглянувши висновок доповідача – члена Третьої Дисциплінарної палати Вищої ради правосуддя </w:t>
      </w:r>
      <w:r w:rsidR="006E0C0A" w:rsidRPr="002F2170">
        <w:rPr>
          <w:rFonts w:ascii="Times New Roman" w:hAnsi="Times New Roman"/>
          <w:sz w:val="28"/>
          <w:szCs w:val="28"/>
          <w:lang w:val="uk-UA"/>
        </w:rPr>
        <w:t>Говорухи В.І.</w:t>
      </w:r>
      <w:r w:rsidRPr="002F2170">
        <w:rPr>
          <w:rFonts w:ascii="Times New Roman" w:hAnsi="Times New Roman"/>
          <w:sz w:val="28"/>
          <w:szCs w:val="28"/>
          <w:lang w:val="uk-UA"/>
        </w:rPr>
        <w:t xml:space="preserve"> та додані до нього матеріали, Третя Дисциплінарна палата Вищої ради правосуддя дійшла висновку про </w:t>
      </w:r>
      <w:r w:rsidR="00320292" w:rsidRPr="002F2170">
        <w:rPr>
          <w:rFonts w:ascii="Times New Roman" w:hAnsi="Times New Roman"/>
          <w:sz w:val="28"/>
          <w:szCs w:val="28"/>
          <w:lang w:val="uk-UA"/>
        </w:rPr>
        <w:t>наявність</w:t>
      </w:r>
      <w:r w:rsidRPr="002F2170">
        <w:rPr>
          <w:rFonts w:ascii="Times New Roman" w:hAnsi="Times New Roman"/>
          <w:sz w:val="28"/>
          <w:szCs w:val="28"/>
          <w:lang w:val="uk-UA"/>
        </w:rPr>
        <w:t xml:space="preserve"> підстав для відкриття дисциплінарної справи стосовно </w:t>
      </w:r>
      <w:r w:rsidR="00E95FB0">
        <w:rPr>
          <w:rFonts w:ascii="Times New Roman" w:hAnsi="Times New Roman"/>
          <w:sz w:val="28"/>
          <w:szCs w:val="28"/>
          <w:lang w:val="uk-UA"/>
        </w:rPr>
        <w:t xml:space="preserve">суддів 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>Північного апеляційного господарськ</w:t>
      </w:r>
      <w:r w:rsidR="00334A86">
        <w:rPr>
          <w:rFonts w:ascii="Times New Roman" w:hAnsi="Times New Roman"/>
          <w:sz w:val="28"/>
          <w:szCs w:val="28"/>
          <w:lang w:val="uk-UA"/>
        </w:rPr>
        <w:t xml:space="preserve">ого суду 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>Яковлєва М.Л., Шаптали Є.Ю., Куксова В.В.</w:t>
      </w:r>
      <w:r w:rsidR="00334A86" w:rsidRPr="00334A8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E0C0A" w:rsidRPr="002F2170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2F2170">
        <w:rPr>
          <w:rFonts w:ascii="Times New Roman" w:hAnsi="Times New Roman"/>
          <w:sz w:val="28"/>
          <w:szCs w:val="28"/>
          <w:lang w:val="uk-UA"/>
        </w:rPr>
        <w:t>огляду на таке.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 xml:space="preserve">4 лютого 2020 року ТОВ «Міжнародна компанія з управління нерухомістю» до Господарського суду міста Києва </w:t>
      </w:r>
      <w:r w:rsidR="00E95FB0" w:rsidRPr="00334A86">
        <w:rPr>
          <w:rFonts w:ascii="Times New Roman" w:hAnsi="Times New Roman"/>
          <w:sz w:val="28"/>
          <w:szCs w:val="28"/>
          <w:lang w:val="uk-UA"/>
        </w:rPr>
        <w:t xml:space="preserve">подано 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заяву </w:t>
      </w:r>
      <w:r w:rsidR="000B2FE4">
        <w:rPr>
          <w:rFonts w:ascii="Times New Roman" w:hAnsi="Times New Roman"/>
          <w:sz w:val="28"/>
          <w:szCs w:val="28"/>
          <w:lang w:val="uk-UA"/>
        </w:rPr>
        <w:t>про забезпечення позову до подання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позовної заяви шляхом накладення арешту на майно та заборони вчиняти дії щодо його відчуження та здійснення відповідної реєстрації.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34A86">
        <w:rPr>
          <w:rFonts w:ascii="Times New Roman" w:hAnsi="Times New Roman"/>
          <w:sz w:val="28"/>
          <w:szCs w:val="28"/>
          <w:lang w:val="uk-UA" w:eastAsia="uk-UA"/>
        </w:rPr>
        <w:t>Вказана заява обґрунтована тим, що право власності заявника на готельно-офісний та торг</w:t>
      </w:r>
      <w:r w:rsidR="00A06158">
        <w:rPr>
          <w:rFonts w:ascii="Times New Roman" w:hAnsi="Times New Roman"/>
          <w:sz w:val="28"/>
          <w:szCs w:val="28"/>
          <w:lang w:val="uk-UA" w:eastAsia="uk-UA"/>
        </w:rPr>
        <w:t>о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вельно-розважальний комплекс, загальною площею </w:t>
      </w:r>
      <w:r w:rsidR="00A06158">
        <w:rPr>
          <w:rFonts w:ascii="Times New Roman" w:hAnsi="Times New Roman"/>
          <w:sz w:val="28"/>
          <w:szCs w:val="28"/>
          <w:lang w:val="uk-UA" w:eastAsia="uk-UA"/>
        </w:rPr>
        <w:t xml:space="preserve">                  </w:t>
      </w:r>
      <w:r w:rsidR="003822FF">
        <w:rPr>
          <w:rFonts w:ascii="Times New Roman" w:hAnsi="Times New Roman"/>
          <w:sz w:val="28"/>
          <w:szCs w:val="28"/>
          <w:lang w:val="uk-UA" w:eastAsia="uk-UA"/>
        </w:rPr>
        <w:t>______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 кв.</w:t>
      </w:r>
      <w:r w:rsidR="00A0615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м, розташований за адресою: </w:t>
      </w:r>
      <w:r w:rsidR="003822FF">
        <w:rPr>
          <w:rFonts w:ascii="Times New Roman" w:hAnsi="Times New Roman"/>
          <w:sz w:val="28"/>
          <w:szCs w:val="28"/>
          <w:lang w:val="uk-UA" w:eastAsia="uk-UA"/>
        </w:rPr>
        <w:t>ІНФОРМАЦІЯ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, систематично протягом тривалого часу порушувалось внаслідок незаконних дій з боку державних реєстраторів та нотаріусів, які приймали рішення та вчиняли реєстраційні дії щодо </w:t>
      </w:r>
      <w:r w:rsidR="001A12CB">
        <w:rPr>
          <w:rFonts w:ascii="Times New Roman" w:hAnsi="Times New Roman"/>
          <w:sz w:val="28"/>
          <w:szCs w:val="28"/>
          <w:lang w:val="uk-UA" w:eastAsia="uk-UA"/>
        </w:rPr>
        <w:t>зазначеного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 майна, незважаючи на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A12CB">
        <w:rPr>
          <w:rFonts w:ascii="Times New Roman" w:hAnsi="Times New Roman"/>
          <w:sz w:val="28"/>
          <w:szCs w:val="28"/>
          <w:lang w:val="uk-UA" w:eastAsia="uk-UA"/>
        </w:rPr>
        <w:t xml:space="preserve">наявність 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1A12CB">
        <w:rPr>
          <w:rFonts w:ascii="Times New Roman" w:hAnsi="Times New Roman"/>
          <w:sz w:val="28"/>
          <w:szCs w:val="28"/>
          <w:lang w:val="uk-UA" w:eastAsia="uk-UA"/>
        </w:rPr>
        <w:t xml:space="preserve">судових рішень про його арешт, що свідчить про </w:t>
      </w:r>
      <w:r w:rsidR="00880BB6">
        <w:rPr>
          <w:rFonts w:ascii="Times New Roman" w:hAnsi="Times New Roman"/>
          <w:sz w:val="28"/>
          <w:szCs w:val="28"/>
          <w:lang w:val="uk-UA" w:eastAsia="uk-UA"/>
        </w:rPr>
        <w:t>порушення вимог статей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hyperlink r:id="rId9" w:anchor="20" w:tgtFrame="_blank" w:tooltip="Про іпотеку; нормативно-правовий акт № 898-IV від 05.06.2003" w:history="1">
        <w:r w:rsidRPr="00334A86">
          <w:rPr>
            <w:rFonts w:ascii="Times New Roman" w:hAnsi="Times New Roman"/>
            <w:sz w:val="28"/>
            <w:szCs w:val="28"/>
            <w:lang w:val="uk-UA" w:eastAsia="uk-UA"/>
          </w:rPr>
          <w:t>3</w:t>
        </w:r>
      </w:hyperlink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hyperlink r:id="rId10" w:anchor="227" w:tgtFrame="_blank" w:tooltip="Про іпотеку; нормативно-правовий акт № 898-IV від 05.06.2003" w:history="1">
        <w:r w:rsidRPr="00334A86">
          <w:rPr>
            <w:rFonts w:ascii="Times New Roman" w:hAnsi="Times New Roman"/>
            <w:sz w:val="28"/>
            <w:szCs w:val="28"/>
            <w:lang w:val="uk-UA" w:eastAsia="uk-UA"/>
          </w:rPr>
          <w:t>35</w:t>
        </w:r>
      </w:hyperlink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hyperlink r:id="rId11" w:anchor="513" w:tgtFrame="_blank" w:tooltip="Про іпотеку; нормативно-правовий акт № 898-IV від 05.06.2003" w:history="1">
        <w:r w:rsidRPr="00334A86">
          <w:rPr>
            <w:rFonts w:ascii="Times New Roman" w:hAnsi="Times New Roman"/>
            <w:sz w:val="28"/>
            <w:szCs w:val="28"/>
            <w:lang w:val="uk-UA" w:eastAsia="uk-UA"/>
          </w:rPr>
          <w:t>37 Закону України «Про іпотеку»</w:t>
        </w:r>
      </w:hyperlink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hyperlink r:id="rId12" w:anchor="2428" w:tgtFrame="_blank" w:tooltip="Про державну реєстрацію речових прав на нерухоме майно та їх обтяжень; нормативно-правовий акт № 1952-IV від 01.07.2004" w:history="1">
        <w:r w:rsidRPr="00334A86">
          <w:rPr>
            <w:rFonts w:ascii="Times New Roman" w:hAnsi="Times New Roman"/>
            <w:sz w:val="28"/>
            <w:szCs w:val="28"/>
            <w:lang w:val="uk-UA" w:eastAsia="uk-UA"/>
          </w:rPr>
          <w:t>статті 24 Закону України «Про державну реєстрацію речових прав на нерухоме майно та їх обтяжен</w:t>
        </w:r>
        <w:r w:rsidR="00880BB6">
          <w:rPr>
            <w:rFonts w:ascii="Times New Roman" w:hAnsi="Times New Roman"/>
            <w:sz w:val="28"/>
            <w:szCs w:val="28"/>
            <w:lang w:val="uk-UA" w:eastAsia="uk-UA"/>
          </w:rPr>
          <w:t>ь</w:t>
        </w:r>
        <w:r w:rsidRPr="00334A86">
          <w:rPr>
            <w:rFonts w:ascii="Times New Roman" w:hAnsi="Times New Roman"/>
            <w:sz w:val="28"/>
            <w:szCs w:val="28"/>
            <w:lang w:val="uk-UA" w:eastAsia="uk-UA"/>
          </w:rPr>
          <w:t>»</w:t>
        </w:r>
      </w:hyperlink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, пункту 46 Порядку державної реєстрації речових прав на нерухоме майно та їх обтяжень, затвердженого </w:t>
      </w:r>
      <w:hyperlink r:id="rId13" w:tgtFrame="_blank" w:tooltip="Про державну реєстрацію речових прав на нерухоме майно та їх обтяжень; нормативно-правовий акт № 1127 від 25.12.2015" w:history="1">
        <w:r w:rsidRPr="00334A86">
          <w:rPr>
            <w:rFonts w:ascii="Times New Roman" w:hAnsi="Times New Roman"/>
            <w:sz w:val="28"/>
            <w:szCs w:val="28"/>
            <w:lang w:val="uk-UA" w:eastAsia="uk-UA"/>
          </w:rPr>
          <w:t>постановою Кабінету Міністрів України від 25 грудня 2015 року № 1127</w:t>
        </w:r>
      </w:hyperlink>
      <w:r w:rsidRPr="00334A86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334A86" w:rsidRPr="00334A86" w:rsidRDefault="000B2FE4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</w:t>
      </w:r>
      <w:r w:rsidR="00334A86" w:rsidRPr="00334A86">
        <w:rPr>
          <w:rFonts w:ascii="Times New Roman" w:hAnsi="Times New Roman"/>
          <w:sz w:val="28"/>
          <w:szCs w:val="28"/>
          <w:lang w:val="uk-UA" w:eastAsia="uk-UA"/>
        </w:rPr>
        <w:t>а твердження</w:t>
      </w:r>
      <w:r>
        <w:rPr>
          <w:rFonts w:ascii="Times New Roman" w:hAnsi="Times New Roman"/>
          <w:sz w:val="28"/>
          <w:szCs w:val="28"/>
          <w:lang w:val="uk-UA" w:eastAsia="uk-UA"/>
        </w:rPr>
        <w:t>м</w:t>
      </w:r>
      <w:r w:rsidR="00334A86" w:rsidRPr="00334A86">
        <w:rPr>
          <w:rFonts w:ascii="Times New Roman" w:hAnsi="Times New Roman"/>
          <w:sz w:val="28"/>
          <w:szCs w:val="28"/>
          <w:lang w:val="uk-UA" w:eastAsia="uk-UA"/>
        </w:rPr>
        <w:t xml:space="preserve"> заявника, рішення та дії </w:t>
      </w:r>
      <w:r w:rsidR="001A12CB" w:rsidRPr="00334A86">
        <w:rPr>
          <w:rFonts w:ascii="Times New Roman" w:hAnsi="Times New Roman"/>
          <w:sz w:val="28"/>
          <w:szCs w:val="28"/>
          <w:lang w:val="uk-UA" w:eastAsia="uk-UA"/>
        </w:rPr>
        <w:t xml:space="preserve">державних реєстраторів та нотаріусів </w:t>
      </w:r>
      <w:r w:rsidR="00334A86" w:rsidRPr="00334A86">
        <w:rPr>
          <w:rFonts w:ascii="Times New Roman" w:hAnsi="Times New Roman"/>
          <w:sz w:val="28"/>
          <w:szCs w:val="28"/>
          <w:lang w:val="uk-UA" w:eastAsia="uk-UA"/>
        </w:rPr>
        <w:t>спрямовані на унеможливлення чи ускладнення</w:t>
      </w:r>
      <w:r w:rsidR="001A12CB">
        <w:rPr>
          <w:rFonts w:ascii="Times New Roman" w:hAnsi="Times New Roman"/>
          <w:sz w:val="28"/>
          <w:szCs w:val="28"/>
          <w:lang w:val="uk-UA" w:eastAsia="uk-UA"/>
        </w:rPr>
        <w:t xml:space="preserve"> повернення об</w:t>
      </w:r>
      <w:r>
        <w:rPr>
          <w:rFonts w:ascii="Times New Roman" w:hAnsi="Times New Roman"/>
          <w:sz w:val="28"/>
          <w:szCs w:val="28"/>
          <w:lang w:val="uk-UA" w:eastAsia="uk-UA"/>
        </w:rPr>
        <w:t>’єкта</w:t>
      </w:r>
      <w:r w:rsidR="00334A86" w:rsidRPr="00334A8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у</w:t>
      </w:r>
      <w:r w:rsidR="00334A86" w:rsidRPr="00334A86">
        <w:rPr>
          <w:rFonts w:ascii="Times New Roman" w:hAnsi="Times New Roman"/>
          <w:sz w:val="28"/>
          <w:szCs w:val="28"/>
          <w:lang w:val="uk-UA" w:eastAsia="uk-UA"/>
        </w:rPr>
        <w:t xml:space="preserve"> спосіб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  <w:r w:rsidR="00334A86" w:rsidRPr="00334A86">
        <w:rPr>
          <w:rFonts w:ascii="Times New Roman" w:hAnsi="Times New Roman"/>
          <w:sz w:val="28"/>
          <w:szCs w:val="28"/>
          <w:lang w:val="uk-UA" w:eastAsia="uk-UA"/>
        </w:rPr>
        <w:t xml:space="preserve"> передбачений чинним законодавством, адже відповідно до пункту 2 частини восьмої </w:t>
      </w:r>
      <w:hyperlink r:id="rId14" w:anchor="2694" w:tgtFrame="_blank" w:tooltip="Про державну реєстрацію речових прав на нерухоме майно та їх обтяжень; нормативно-правовий акт № 1952-IV від 01.07.2004" w:history="1">
        <w:r w:rsidR="00334A86" w:rsidRPr="00334A86">
          <w:rPr>
            <w:rFonts w:ascii="Times New Roman" w:hAnsi="Times New Roman"/>
            <w:sz w:val="28"/>
            <w:szCs w:val="28"/>
            <w:lang w:val="uk-UA" w:eastAsia="uk-UA"/>
          </w:rPr>
          <w:t xml:space="preserve">статті 37 Закону України «Про державну реєстрацію речових прав </w:t>
        </w:r>
        <w:r w:rsidR="00880BB6">
          <w:rPr>
            <w:rFonts w:ascii="Times New Roman" w:hAnsi="Times New Roman"/>
            <w:sz w:val="28"/>
            <w:szCs w:val="28"/>
            <w:lang w:val="uk-UA" w:eastAsia="uk-UA"/>
          </w:rPr>
          <w:t>на нерухоме майно та їх обтяжень</w:t>
        </w:r>
        <w:r w:rsidR="00334A86" w:rsidRPr="00334A86">
          <w:rPr>
            <w:rFonts w:ascii="Times New Roman" w:hAnsi="Times New Roman"/>
            <w:sz w:val="28"/>
            <w:szCs w:val="28"/>
            <w:lang w:val="uk-UA" w:eastAsia="uk-UA"/>
          </w:rPr>
          <w:t>»</w:t>
        </w:r>
      </w:hyperlink>
      <w:r w:rsidR="00334A86" w:rsidRPr="00334A86">
        <w:rPr>
          <w:rFonts w:ascii="Times New Roman" w:hAnsi="Times New Roman"/>
          <w:sz w:val="28"/>
          <w:szCs w:val="28"/>
          <w:lang w:val="uk-UA" w:eastAsia="uk-UA"/>
        </w:rPr>
        <w:t xml:space="preserve"> комісія при Міністерстві юстиції України відмовляє у задоволенні скарги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  <w:r w:rsidR="00334A86" w:rsidRPr="00334A86">
        <w:rPr>
          <w:rFonts w:ascii="Times New Roman" w:hAnsi="Times New Roman"/>
          <w:sz w:val="28"/>
          <w:szCs w:val="28"/>
          <w:lang w:val="uk-UA" w:eastAsia="uk-UA"/>
        </w:rPr>
        <w:t xml:space="preserve"> якщо на момент прийняття рішення за результатом розгляду скарги відбулася державна реєстрація цього права за іншою особою, ніж зазначена у рішенні, що оскаржується.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У поданій заяві ТОВ «Міжнародна компанія з управління нерухомістю» вказує, що має намір звернутись до суду із позовом до реєстратора Комунального підприємства «Центр правової допомоги та реєстрації» </w:t>
      </w:r>
      <w:r w:rsidR="003822FF">
        <w:rPr>
          <w:rFonts w:ascii="Times New Roman" w:hAnsi="Times New Roman"/>
          <w:sz w:val="28"/>
          <w:szCs w:val="28"/>
          <w:lang w:val="uk-UA" w:eastAsia="uk-UA"/>
        </w:rPr>
        <w:t>Особа-1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, Товариства з обмеженою відповідальністю «Фінансова компанія «Горизонт», приватного нотаріуса Київського міського нотаріального округу </w:t>
      </w:r>
      <w:r w:rsidR="003822FF">
        <w:rPr>
          <w:rFonts w:ascii="Times New Roman" w:hAnsi="Times New Roman"/>
          <w:sz w:val="28"/>
          <w:szCs w:val="28"/>
          <w:lang w:val="uk-UA" w:eastAsia="uk-UA"/>
        </w:rPr>
        <w:t>Особа-2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>, приватного нотаріуса Одеськог</w:t>
      </w:r>
      <w:r w:rsidR="003822FF">
        <w:rPr>
          <w:rFonts w:ascii="Times New Roman" w:hAnsi="Times New Roman"/>
          <w:sz w:val="28"/>
          <w:szCs w:val="28"/>
          <w:lang w:val="uk-UA" w:eastAsia="uk-UA"/>
        </w:rPr>
        <w:t>о міського нотаріального округу Особа-3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, приватного нотаріуса Київського міського нотаріального округу </w:t>
      </w:r>
      <w:r w:rsidR="003822FF">
        <w:rPr>
          <w:rFonts w:ascii="Times New Roman" w:hAnsi="Times New Roman"/>
          <w:sz w:val="28"/>
          <w:szCs w:val="28"/>
          <w:lang w:val="uk-UA" w:eastAsia="uk-UA"/>
        </w:rPr>
        <w:t>Особа-4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, старшого державного виконавця Бородянського районного відділу державної виконавчої служби Головного територіального управління юстиції у Київській області </w:t>
      </w:r>
      <w:r w:rsidR="003822FF">
        <w:rPr>
          <w:rFonts w:ascii="Times New Roman" w:hAnsi="Times New Roman"/>
          <w:sz w:val="28"/>
          <w:szCs w:val="28"/>
          <w:lang w:val="uk-UA" w:eastAsia="uk-UA"/>
        </w:rPr>
        <w:t>Особа-5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, приватного виконавця </w:t>
      </w:r>
      <w:r w:rsidR="003822FF">
        <w:rPr>
          <w:rFonts w:ascii="Times New Roman" w:hAnsi="Times New Roman"/>
          <w:sz w:val="28"/>
          <w:szCs w:val="28"/>
          <w:lang w:val="uk-UA" w:eastAsia="uk-UA"/>
        </w:rPr>
        <w:t xml:space="preserve">Особа-6 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>про визнання недійсними та скасування рішень реєстраторів та приватних нотаріусів.</w:t>
      </w:r>
    </w:p>
    <w:p w:rsidR="00334A86" w:rsidRPr="00334A86" w:rsidRDefault="00334A86" w:rsidP="000B2FE4">
      <w:pPr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34A86">
        <w:rPr>
          <w:rFonts w:ascii="Times New Roman" w:hAnsi="Times New Roman"/>
          <w:sz w:val="28"/>
          <w:szCs w:val="28"/>
          <w:lang w:val="uk-UA" w:eastAsia="uk-UA"/>
        </w:rPr>
        <w:lastRenderedPageBreak/>
        <w:t>За результатами розгляду вказаної заяви Господарським судом міста Києва 6 лютого 2020 року постановлено ухвалу про її задоволення. Зокрема</w:t>
      </w:r>
      <w:r w:rsidR="000B2FE4">
        <w:rPr>
          <w:rFonts w:ascii="Times New Roman" w:hAnsi="Times New Roman"/>
          <w:sz w:val="28"/>
          <w:szCs w:val="28"/>
          <w:lang w:val="uk-UA" w:eastAsia="uk-UA"/>
        </w:rPr>
        <w:t>,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 накладено </w:t>
      </w:r>
      <w:r w:rsidR="000B2FE4">
        <w:rPr>
          <w:rFonts w:ascii="Times New Roman" w:hAnsi="Times New Roman"/>
          <w:sz w:val="28"/>
          <w:szCs w:val="28"/>
          <w:lang w:val="uk-UA" w:eastAsia="uk-UA"/>
        </w:rPr>
        <w:t>арешт на нежитлову будівлю – готельно-офісний та торго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вельно-розважальний комплекс загальною площею </w:t>
      </w:r>
      <w:r w:rsidR="003822FF">
        <w:rPr>
          <w:rFonts w:ascii="Times New Roman" w:hAnsi="Times New Roman"/>
          <w:sz w:val="28"/>
          <w:szCs w:val="28"/>
          <w:lang w:val="uk-UA" w:eastAsia="uk-UA"/>
        </w:rPr>
        <w:t>______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 кв.</w:t>
      </w:r>
      <w:r w:rsidR="000B2FE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м., розташований за адресою: </w:t>
      </w:r>
      <w:r w:rsidR="003822FF">
        <w:rPr>
          <w:rFonts w:ascii="Times New Roman" w:hAnsi="Times New Roman"/>
          <w:sz w:val="28"/>
          <w:szCs w:val="28"/>
          <w:lang w:val="uk-UA" w:eastAsia="uk-UA"/>
        </w:rPr>
        <w:t>ІНФОРМАЦІЯ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, що належить </w:t>
      </w:r>
      <w:r w:rsidR="000B2FE4">
        <w:rPr>
          <w:rFonts w:ascii="Times New Roman" w:hAnsi="Times New Roman"/>
          <w:sz w:val="28"/>
          <w:szCs w:val="28"/>
          <w:lang w:val="uk-UA" w:eastAsia="uk-UA"/>
        </w:rPr>
        <w:t>ТОВ «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>Міжнародн</w:t>
      </w:r>
      <w:r w:rsidR="000B2FE4">
        <w:rPr>
          <w:rFonts w:ascii="Times New Roman" w:hAnsi="Times New Roman"/>
          <w:sz w:val="28"/>
          <w:szCs w:val="28"/>
          <w:lang w:val="uk-UA" w:eastAsia="uk-UA"/>
        </w:rPr>
        <w:t>а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 компані</w:t>
      </w:r>
      <w:r w:rsidR="000B2FE4">
        <w:rPr>
          <w:rFonts w:ascii="Times New Roman" w:hAnsi="Times New Roman"/>
          <w:sz w:val="28"/>
          <w:szCs w:val="28"/>
          <w:lang w:val="uk-UA" w:eastAsia="uk-UA"/>
        </w:rPr>
        <w:t>я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 з управління нерухомістю</w:t>
      </w:r>
      <w:r w:rsidR="000B2FE4">
        <w:rPr>
          <w:rFonts w:ascii="Times New Roman" w:hAnsi="Times New Roman"/>
          <w:sz w:val="28"/>
          <w:szCs w:val="28"/>
          <w:lang w:val="uk-UA" w:eastAsia="uk-UA"/>
        </w:rPr>
        <w:t>»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 (Сполучене Королівство Велик</w:t>
      </w:r>
      <w:r w:rsidR="00F83951">
        <w:rPr>
          <w:rFonts w:ascii="Times New Roman" w:hAnsi="Times New Roman"/>
          <w:sz w:val="28"/>
          <w:szCs w:val="28"/>
          <w:lang w:val="uk-UA" w:eastAsia="uk-UA"/>
        </w:rPr>
        <w:t>обританії та Північної Ірландії,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 номер реєстрації компанії 11350869).</w:t>
      </w:r>
    </w:p>
    <w:p w:rsidR="00334A86" w:rsidRPr="00334A86" w:rsidRDefault="00334A86" w:rsidP="00334A8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Заборонено будь-яким особам в</w:t>
      </w:r>
      <w:r w:rsidR="000B2FE4">
        <w:rPr>
          <w:rFonts w:ascii="Times New Roman" w:eastAsia="Times New Roman" w:hAnsi="Times New Roman"/>
          <w:sz w:val="28"/>
          <w:szCs w:val="28"/>
          <w:lang w:val="uk-UA" w:eastAsia="uk-UA"/>
        </w:rPr>
        <w:t>чиняти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будь-які дії щодо відчуження (в тому числі передачі права власності, передачі в іпотеку, управління) нежит</w:t>
      </w:r>
      <w:r w:rsidR="000B2FE4">
        <w:rPr>
          <w:rFonts w:ascii="Times New Roman" w:eastAsia="Times New Roman" w:hAnsi="Times New Roman"/>
          <w:sz w:val="28"/>
          <w:szCs w:val="28"/>
          <w:lang w:val="uk-UA" w:eastAsia="uk-UA"/>
        </w:rPr>
        <w:t>лової будівлі – готельно-офісного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та торг</w:t>
      </w:r>
      <w:r w:rsidR="000B2FE4">
        <w:rPr>
          <w:rFonts w:ascii="Times New Roman" w:eastAsia="Times New Roman" w:hAnsi="Times New Roman"/>
          <w:sz w:val="28"/>
          <w:szCs w:val="28"/>
          <w:lang w:val="uk-UA" w:eastAsia="uk-UA"/>
        </w:rPr>
        <w:t>о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вельно-розважальн</w:t>
      </w:r>
      <w:r w:rsidR="000B2FE4">
        <w:rPr>
          <w:rFonts w:ascii="Times New Roman" w:eastAsia="Times New Roman" w:hAnsi="Times New Roman"/>
          <w:sz w:val="28"/>
          <w:szCs w:val="28"/>
          <w:lang w:val="uk-UA" w:eastAsia="uk-UA"/>
        </w:rPr>
        <w:t>ого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комплекс</w:t>
      </w:r>
      <w:r w:rsidR="000B2FE4"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загальною площею </w:t>
      </w:r>
      <w:r w:rsidR="003822FF">
        <w:rPr>
          <w:rFonts w:ascii="Times New Roman" w:eastAsia="Times New Roman" w:hAnsi="Times New Roman"/>
          <w:sz w:val="28"/>
          <w:szCs w:val="28"/>
          <w:lang w:val="uk-UA" w:eastAsia="uk-UA"/>
        </w:rPr>
        <w:t>______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кв.</w:t>
      </w:r>
      <w:r w:rsidR="000B2FE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, розташован</w:t>
      </w:r>
      <w:r w:rsidR="000B2FE4">
        <w:rPr>
          <w:rFonts w:ascii="Times New Roman" w:eastAsia="Times New Roman" w:hAnsi="Times New Roman"/>
          <w:sz w:val="28"/>
          <w:szCs w:val="28"/>
          <w:lang w:val="uk-UA" w:eastAsia="uk-UA"/>
        </w:rPr>
        <w:t>ого</w:t>
      </w:r>
      <w:r w:rsidR="001A12C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за адресою: </w:t>
      </w:r>
      <w:r w:rsidR="003822FF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ІНФОРМАЦІЯ. </w:t>
      </w:r>
    </w:p>
    <w:p w:rsidR="00334A86" w:rsidRPr="00334A86" w:rsidRDefault="00334A86" w:rsidP="00334A8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Заборонено Міністерству юстиції України, Департаменту державної реєстрації Міністерства юстиції України, управлінню державної реєстрації Головного територіального управління юстиції у місті Києві</w:t>
      </w:r>
      <w:r w:rsidR="000B2FE4">
        <w:rPr>
          <w:rFonts w:ascii="Times New Roman" w:eastAsia="Times New Roman" w:hAnsi="Times New Roman"/>
          <w:sz w:val="28"/>
          <w:szCs w:val="28"/>
          <w:lang w:val="uk-UA" w:eastAsia="uk-UA"/>
        </w:rPr>
        <w:t>, нотаріусам України, іншим суб</w:t>
      </w:r>
      <w:r w:rsidR="000B2FE4"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’єктам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державної реєстрації прав, державним реєстраторам та будь-яким іншим особам здійснювати проведення державної реєстрації будь-яких прав та/або обтяжень, заборонено вносити будь-які записи до Державного реєстру речових прав на нерухоме майно, зміни до таких записів та/або скасування таких записів щодо нерухомого майна, що знаходитьс</w:t>
      </w:r>
      <w:r w:rsidR="001A12C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я за адресою: </w:t>
      </w:r>
      <w:r w:rsidR="00EF1482">
        <w:rPr>
          <w:rFonts w:ascii="Times New Roman" w:eastAsia="Times New Roman" w:hAnsi="Times New Roman"/>
          <w:sz w:val="28"/>
          <w:szCs w:val="28"/>
          <w:lang w:val="uk-UA" w:eastAsia="uk-UA"/>
        </w:rPr>
        <w:t>ІНФОРМАЦІЯ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загальною площею </w:t>
      </w:r>
      <w:r w:rsidR="00EF1482">
        <w:rPr>
          <w:rFonts w:ascii="Times New Roman" w:eastAsia="Times New Roman" w:hAnsi="Times New Roman"/>
          <w:sz w:val="28"/>
          <w:szCs w:val="28"/>
          <w:lang w:val="uk-UA" w:eastAsia="uk-UA"/>
        </w:rPr>
        <w:t>______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кв.</w:t>
      </w:r>
      <w:r w:rsidR="000B2FE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м, зокрема</w:t>
      </w:r>
      <w:r w:rsidR="004119B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заборонено здійснювати проведення державної реєстрації будь-яких прав та/або їх обтяжень, заборонено </w:t>
      </w:r>
      <w:r w:rsidR="000B2FE4">
        <w:rPr>
          <w:rFonts w:ascii="Times New Roman" w:eastAsia="Times New Roman" w:hAnsi="Times New Roman"/>
          <w:sz w:val="28"/>
          <w:szCs w:val="28"/>
          <w:lang w:val="uk-UA" w:eastAsia="uk-UA"/>
        </w:rPr>
        <w:t>вчинення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будь-як</w:t>
      </w:r>
      <w:r w:rsidR="000B2FE4">
        <w:rPr>
          <w:rFonts w:ascii="Times New Roman" w:eastAsia="Times New Roman" w:hAnsi="Times New Roman"/>
          <w:sz w:val="28"/>
          <w:szCs w:val="28"/>
          <w:lang w:val="uk-UA" w:eastAsia="uk-UA"/>
        </w:rPr>
        <w:t>их записів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до Державного реєстру речових прав на нерухоме майно, змін до таких записів та/або скасування таких записів, відновлення таких записів, скасування записів про попереднє скасуванн</w:t>
      </w:r>
      <w:r w:rsidR="000B2FE4">
        <w:rPr>
          <w:rFonts w:ascii="Times New Roman" w:eastAsia="Times New Roman" w:hAnsi="Times New Roman"/>
          <w:sz w:val="28"/>
          <w:szCs w:val="28"/>
          <w:lang w:val="uk-UA" w:eastAsia="uk-UA"/>
        </w:rPr>
        <w:t>я записів щодо нерухомого майна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тощо.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Не погодившись </w:t>
      </w:r>
      <w:r w:rsidR="004119B5">
        <w:rPr>
          <w:rFonts w:ascii="Times New Roman" w:eastAsia="Times New Roman" w:hAnsi="Times New Roman"/>
          <w:sz w:val="28"/>
          <w:szCs w:val="28"/>
          <w:lang w:val="uk-UA" w:eastAsia="uk-UA"/>
        </w:rPr>
        <w:t>і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з цією ухвалою</w:t>
      </w:r>
      <w:r w:rsidR="004119B5"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риватний нотаріус Київського міського нотаріального округу </w:t>
      </w:r>
      <w:r w:rsidR="00EF1482">
        <w:rPr>
          <w:rFonts w:ascii="Times New Roman" w:hAnsi="Times New Roman"/>
          <w:sz w:val="28"/>
          <w:szCs w:val="28"/>
          <w:lang w:val="uk-UA"/>
        </w:rPr>
        <w:t>Особа-4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звернулася до Північного апеляційного господарського суду з апеляційною скаргою та клопотанням про поновлення строку на її подання, обґрунтовуючи його невчасним отриманням оскаржуваної ухвали. </w:t>
      </w:r>
    </w:p>
    <w:p w:rsidR="00334A86" w:rsidRPr="00334A86" w:rsidRDefault="00334A86" w:rsidP="004119B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>Згідно з витяг</w:t>
      </w:r>
      <w:r w:rsidR="004119B5">
        <w:rPr>
          <w:rFonts w:ascii="Times New Roman" w:hAnsi="Times New Roman"/>
          <w:sz w:val="28"/>
          <w:szCs w:val="28"/>
          <w:lang w:val="uk-UA"/>
        </w:rPr>
        <w:t>ом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із протоколу автоматизованого розподілу судової справи між суддями справу № 910/1616/20 передано на розгляд колегії суддів у</w:t>
      </w:r>
      <w:r w:rsidR="004119B5">
        <w:rPr>
          <w:rFonts w:ascii="Times New Roman" w:hAnsi="Times New Roman"/>
          <w:sz w:val="28"/>
          <w:szCs w:val="28"/>
          <w:lang w:val="uk-UA"/>
        </w:rPr>
        <w:t xml:space="preserve"> складі: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головуюч</w:t>
      </w:r>
      <w:r w:rsidR="001A12CB">
        <w:rPr>
          <w:rFonts w:ascii="Times New Roman" w:hAnsi="Times New Roman"/>
          <w:sz w:val="28"/>
          <w:szCs w:val="28"/>
          <w:lang w:val="uk-UA"/>
        </w:rPr>
        <w:t>ий суддя</w:t>
      </w:r>
      <w:r w:rsidR="004119B5" w:rsidRPr="004119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19B5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4119B5" w:rsidRPr="00334A86">
        <w:rPr>
          <w:rFonts w:ascii="Times New Roman" w:hAnsi="Times New Roman"/>
          <w:sz w:val="28"/>
          <w:szCs w:val="28"/>
          <w:lang w:val="uk-UA"/>
        </w:rPr>
        <w:t>Яковлєв М.Л.</w:t>
      </w:r>
      <w:r w:rsidR="004119B5">
        <w:rPr>
          <w:rFonts w:ascii="Times New Roman" w:hAnsi="Times New Roman"/>
          <w:sz w:val="28"/>
          <w:szCs w:val="28"/>
          <w:lang w:val="uk-UA"/>
        </w:rPr>
        <w:t>,</w:t>
      </w:r>
      <w:r w:rsidR="001A12CB">
        <w:rPr>
          <w:rFonts w:ascii="Times New Roman" w:hAnsi="Times New Roman"/>
          <w:sz w:val="28"/>
          <w:szCs w:val="28"/>
          <w:lang w:val="uk-UA"/>
        </w:rPr>
        <w:t xml:space="preserve"> судді  Куксов В.В., </w:t>
      </w:r>
      <w:r w:rsidRPr="00334A86">
        <w:rPr>
          <w:rFonts w:ascii="Times New Roman" w:hAnsi="Times New Roman"/>
          <w:sz w:val="28"/>
          <w:szCs w:val="28"/>
          <w:lang w:val="uk-UA"/>
        </w:rPr>
        <w:t>Шаптала Є.Ю.</w:t>
      </w:r>
    </w:p>
    <w:p w:rsidR="00334A86" w:rsidRPr="00334A86" w:rsidRDefault="00334A86" w:rsidP="00334A86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ab/>
        <w:t>Розглянувши матеріали вказаної апеляційної скарги</w:t>
      </w:r>
      <w:r w:rsidR="004119B5">
        <w:rPr>
          <w:rFonts w:ascii="Times New Roman" w:hAnsi="Times New Roman"/>
          <w:sz w:val="28"/>
          <w:szCs w:val="28"/>
          <w:lang w:val="uk-UA" w:eastAsia="uk-UA"/>
        </w:rPr>
        <w:t>,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 Північни</w:t>
      </w:r>
      <w:r w:rsidR="004119B5">
        <w:rPr>
          <w:rFonts w:ascii="Times New Roman" w:hAnsi="Times New Roman"/>
          <w:sz w:val="28"/>
          <w:szCs w:val="28"/>
          <w:lang w:val="uk-UA" w:eastAsia="uk-UA"/>
        </w:rPr>
        <w:t>й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 апеляційни</w:t>
      </w:r>
      <w:r w:rsidR="004119B5">
        <w:rPr>
          <w:rFonts w:ascii="Times New Roman" w:hAnsi="Times New Roman"/>
          <w:sz w:val="28"/>
          <w:szCs w:val="28"/>
          <w:lang w:val="uk-UA" w:eastAsia="uk-UA"/>
        </w:rPr>
        <w:t>й господарський суд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 (судді 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Яковлєв М.Л., Шаптала Є.Ю.,         </w:t>
      </w:r>
      <w:r w:rsidR="004119B5">
        <w:rPr>
          <w:rFonts w:ascii="Times New Roman" w:hAnsi="Times New Roman"/>
          <w:sz w:val="28"/>
          <w:szCs w:val="28"/>
          <w:lang w:val="uk-UA"/>
        </w:rPr>
        <w:t xml:space="preserve">          Куксов В.В.) встановив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>скаржником надано докази надсилання копії скарги лише ТОВ «Міжнародна компанія з управління нерухомістю» (Сполучене Королівство Великобританії та Північної Ірландії,</w:t>
      </w:r>
      <w:r w:rsidR="00F83951" w:rsidRPr="00F839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83951" w:rsidRPr="00334A86">
        <w:rPr>
          <w:rFonts w:ascii="Times New Roman" w:hAnsi="Times New Roman"/>
          <w:sz w:val="28"/>
          <w:szCs w:val="28"/>
          <w:lang w:val="uk-UA" w:eastAsia="uk-UA"/>
        </w:rPr>
        <w:t>номер реєстрації компанії 11350869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).   </w:t>
      </w:r>
    </w:p>
    <w:p w:rsidR="00334A86" w:rsidRPr="00334A86" w:rsidRDefault="00334A86" w:rsidP="00334A8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Вказане стало підставою для постановлення ухвали про залишення апеляційної скарги без руху відповідно до </w:t>
      </w:r>
      <w:hyperlink r:id="rId15" w:anchor="2087" w:tgtFrame="_blank" w:tooltip="Господарський процесуальний кодекс України (ред. з 15.12.2017); нормативно-правовий акт № 1798-XII від 06.11.1991" w:history="1">
        <w:r w:rsidRPr="00334A86">
          <w:rPr>
            <w:rFonts w:ascii="Times New Roman" w:eastAsia="Times New Roman" w:hAnsi="Times New Roman"/>
            <w:sz w:val="28"/>
            <w:szCs w:val="28"/>
            <w:lang w:val="uk-UA" w:eastAsia="uk-UA"/>
          </w:rPr>
          <w:t>статті 260 ГПК України</w:t>
        </w:r>
      </w:hyperlink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.    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>23 березня 2020 року через відділ документального забезпечення суду від скаржника надійшла заява про усунення недоліків відповідно до зазначеної ухвали суду.  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lastRenderedPageBreak/>
        <w:t xml:space="preserve">Встановивши відсутність підстав для повернення апеляційної скарги та відмови у відкритті апеляційного провадження, а також поважність пропуску строку на апеляційне оскарження ухвали </w:t>
      </w:r>
      <w:r w:rsidR="004119B5">
        <w:rPr>
          <w:rFonts w:ascii="Times New Roman" w:hAnsi="Times New Roman"/>
          <w:sz w:val="28"/>
          <w:szCs w:val="28"/>
          <w:lang w:val="uk-UA"/>
        </w:rPr>
        <w:t>суду першої інстанції, Північний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ап</w:t>
      </w:r>
      <w:r w:rsidR="004119B5">
        <w:rPr>
          <w:rFonts w:ascii="Times New Roman" w:hAnsi="Times New Roman"/>
          <w:sz w:val="28"/>
          <w:szCs w:val="28"/>
          <w:lang w:val="uk-UA"/>
        </w:rPr>
        <w:t>еляційний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господарськи</w:t>
      </w:r>
      <w:r w:rsidR="00AB5FDC">
        <w:rPr>
          <w:rFonts w:ascii="Times New Roman" w:hAnsi="Times New Roman"/>
          <w:sz w:val="28"/>
          <w:szCs w:val="28"/>
          <w:lang w:val="uk-UA"/>
        </w:rPr>
        <w:t>й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суд</w:t>
      </w:r>
      <w:r w:rsidR="00AB5FD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4A86">
        <w:rPr>
          <w:rFonts w:ascii="Times New Roman" w:hAnsi="Times New Roman"/>
          <w:sz w:val="28"/>
          <w:szCs w:val="28"/>
          <w:lang w:val="uk-UA"/>
        </w:rPr>
        <w:t>24 березня 2020 року постанов</w:t>
      </w:r>
      <w:r w:rsidR="00AB5FDC">
        <w:rPr>
          <w:rFonts w:ascii="Times New Roman" w:hAnsi="Times New Roman"/>
          <w:sz w:val="28"/>
          <w:szCs w:val="28"/>
          <w:lang w:val="uk-UA"/>
        </w:rPr>
        <w:t>ив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ухвалу про відкриття апеляційного провадження. </w:t>
      </w:r>
      <w:r w:rsidRPr="00334A86">
        <w:rPr>
          <w:rFonts w:ascii="Times New Roman" w:hAnsi="Times New Roman"/>
          <w:sz w:val="28"/>
          <w:szCs w:val="28"/>
          <w:lang w:val="uk-UA"/>
        </w:rPr>
        <w:tab/>
      </w:r>
    </w:p>
    <w:p w:rsidR="00334A86" w:rsidRPr="00334A86" w:rsidRDefault="00334A86" w:rsidP="00334A8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>Цією ухвалою судом поновлено п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риватному нотаріусу Київського міського нотаріального округу </w:t>
      </w:r>
      <w:r w:rsidR="00EF1482">
        <w:rPr>
          <w:rFonts w:ascii="Times New Roman" w:eastAsia="Times New Roman" w:hAnsi="Times New Roman"/>
          <w:sz w:val="28"/>
          <w:szCs w:val="28"/>
          <w:lang w:val="uk-UA" w:eastAsia="uk-UA"/>
        </w:rPr>
        <w:t>Особа-4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пропущений процесуальний строк на </w:t>
      </w:r>
      <w:r w:rsidR="00AB5FDC">
        <w:rPr>
          <w:rFonts w:ascii="Times New Roman" w:eastAsia="Times New Roman" w:hAnsi="Times New Roman"/>
          <w:sz w:val="28"/>
          <w:szCs w:val="28"/>
          <w:lang w:val="uk-UA" w:eastAsia="uk-UA"/>
        </w:rPr>
        <w:t>апеляційне оскарження ухвали Г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осп</w:t>
      </w:r>
      <w:r w:rsidR="00EF148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одарського суду міста Києва від 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6 лютого 2020 року у справі № 910/1616/20. Зупинено дію оскаржуваної ухвали до перегляду </w:t>
      </w:r>
      <w:r w:rsidR="00AB5FDC">
        <w:rPr>
          <w:rFonts w:ascii="Times New Roman" w:eastAsia="Times New Roman" w:hAnsi="Times New Roman"/>
          <w:sz w:val="28"/>
          <w:szCs w:val="28"/>
          <w:lang w:val="uk-UA" w:eastAsia="uk-UA"/>
        </w:rPr>
        <w:t>її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 апеляційному порядку. Відкрито апеляційне провадження за апеляційною скаргою </w:t>
      </w:r>
      <w:r w:rsidR="00AB5FDC">
        <w:rPr>
          <w:rFonts w:ascii="Times New Roman" w:eastAsia="Times New Roman" w:hAnsi="Times New Roman"/>
          <w:sz w:val="28"/>
          <w:szCs w:val="28"/>
          <w:lang w:val="uk-UA" w:eastAsia="uk-UA"/>
        </w:rPr>
        <w:t>п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риватного нотаріуса Київського міського нотаріального округу </w:t>
      </w:r>
      <w:r w:rsidR="00EF148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Особа-4 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та призначено її до розгляду.</w:t>
      </w:r>
    </w:p>
    <w:p w:rsidR="00334A86" w:rsidRPr="00334A86" w:rsidRDefault="00334A86" w:rsidP="00AB5FD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 подальшому постановою Північного апеляційного господарського суду 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>(су</w:t>
      </w:r>
      <w:r w:rsidR="00AB5FDC">
        <w:rPr>
          <w:rFonts w:ascii="Times New Roman" w:hAnsi="Times New Roman"/>
          <w:sz w:val="28"/>
          <w:szCs w:val="28"/>
          <w:lang w:val="uk-UA" w:eastAsia="uk-UA"/>
        </w:rPr>
        <w:t>д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ді </w:t>
      </w:r>
      <w:r w:rsidRPr="00334A86">
        <w:rPr>
          <w:rFonts w:ascii="Times New Roman" w:hAnsi="Times New Roman"/>
          <w:sz w:val="28"/>
          <w:szCs w:val="28"/>
          <w:lang w:val="uk-UA"/>
        </w:rPr>
        <w:t>Яковлєв М.Л., Шаптала Є.Ю., Куксов В.В.) від 2 червня 2020 року а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 xml:space="preserve">пеляційну скаргу приватного нотаріуса Київського міського нотаріального округу </w:t>
      </w:r>
      <w:r w:rsidR="00EF1482">
        <w:rPr>
          <w:rFonts w:ascii="Times New Roman" w:hAnsi="Times New Roman"/>
          <w:sz w:val="28"/>
          <w:szCs w:val="28"/>
          <w:lang w:val="uk-UA" w:eastAsia="uk-UA"/>
        </w:rPr>
        <w:t xml:space="preserve">Особа-4 </w:t>
      </w:r>
      <w:r w:rsidRPr="00334A86">
        <w:rPr>
          <w:rFonts w:ascii="Times New Roman" w:hAnsi="Times New Roman"/>
          <w:sz w:val="28"/>
          <w:szCs w:val="28"/>
          <w:lang w:val="uk-UA" w:eastAsia="uk-UA"/>
        </w:rPr>
        <w:t>залишено без задоволення, а у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хвалу госпо</w:t>
      </w:r>
      <w:r w:rsidR="00AB5FDC">
        <w:rPr>
          <w:rFonts w:ascii="Times New Roman" w:eastAsia="Times New Roman" w:hAnsi="Times New Roman"/>
          <w:sz w:val="28"/>
          <w:szCs w:val="28"/>
          <w:lang w:val="uk-UA" w:eastAsia="uk-UA"/>
        </w:rPr>
        <w:t>дарського суду міста Києва від 6 лютого 2020 року –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без змін.  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Даючи оцінку діям суддів Яковлєва М.Л., Шаптал</w:t>
      </w:r>
      <w:r w:rsidR="001A12CB">
        <w:rPr>
          <w:rFonts w:ascii="Times New Roman" w:eastAsia="Times New Roman" w:hAnsi="Times New Roman"/>
          <w:sz w:val="28"/>
          <w:szCs w:val="28"/>
          <w:lang w:val="uk-UA" w:eastAsia="uk-UA"/>
        </w:rPr>
        <w:t>и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Є.Ю., Куксов</w:t>
      </w:r>
      <w:r w:rsidR="001A12CB">
        <w:rPr>
          <w:rFonts w:ascii="Times New Roman" w:eastAsia="Times New Roman" w:hAnsi="Times New Roman"/>
          <w:sz w:val="28"/>
          <w:szCs w:val="28"/>
          <w:lang w:val="uk-UA" w:eastAsia="uk-UA"/>
        </w:rPr>
        <w:t>а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В.В. під час постановлення ухвали від 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24 березня 2020 року про відкриття апеляційного провадження, якою, крім іншого, вирішено зупинити дію ухвали суду про забезпечення позову, </w:t>
      </w:r>
      <w:r w:rsidR="001A12CB">
        <w:rPr>
          <w:rFonts w:ascii="Times New Roman" w:hAnsi="Times New Roman"/>
          <w:sz w:val="28"/>
          <w:szCs w:val="28"/>
          <w:lang w:val="uk-UA"/>
        </w:rPr>
        <w:t>Трет</w:t>
      </w:r>
      <w:r w:rsidR="00AB5FDC">
        <w:rPr>
          <w:rFonts w:ascii="Times New Roman" w:hAnsi="Times New Roman"/>
          <w:sz w:val="28"/>
          <w:szCs w:val="28"/>
          <w:lang w:val="uk-UA"/>
        </w:rPr>
        <w:t>я</w:t>
      </w:r>
      <w:r w:rsidR="001A12CB">
        <w:rPr>
          <w:rFonts w:ascii="Times New Roman" w:hAnsi="Times New Roman"/>
          <w:sz w:val="28"/>
          <w:szCs w:val="28"/>
          <w:lang w:val="uk-UA"/>
        </w:rPr>
        <w:t xml:space="preserve"> Дисциплінарн</w:t>
      </w:r>
      <w:r w:rsidR="00AB5FDC">
        <w:rPr>
          <w:rFonts w:ascii="Times New Roman" w:hAnsi="Times New Roman"/>
          <w:sz w:val="28"/>
          <w:szCs w:val="28"/>
          <w:lang w:val="uk-UA"/>
        </w:rPr>
        <w:t>а</w:t>
      </w:r>
      <w:r w:rsidR="001A12CB">
        <w:rPr>
          <w:rFonts w:ascii="Times New Roman" w:hAnsi="Times New Roman"/>
          <w:sz w:val="28"/>
          <w:szCs w:val="28"/>
          <w:lang w:val="uk-UA"/>
        </w:rPr>
        <w:t xml:space="preserve"> палат</w:t>
      </w:r>
      <w:r w:rsidR="00AB5FDC">
        <w:rPr>
          <w:rFonts w:ascii="Times New Roman" w:hAnsi="Times New Roman"/>
          <w:sz w:val="28"/>
          <w:szCs w:val="28"/>
          <w:lang w:val="uk-UA"/>
        </w:rPr>
        <w:t>а</w:t>
      </w:r>
      <w:r w:rsidR="001A12CB">
        <w:rPr>
          <w:rFonts w:ascii="Times New Roman" w:hAnsi="Times New Roman"/>
          <w:sz w:val="28"/>
          <w:szCs w:val="28"/>
          <w:lang w:val="uk-UA"/>
        </w:rPr>
        <w:t xml:space="preserve"> Вищої ради правосуддя встанов</w:t>
      </w:r>
      <w:r w:rsidR="00AB5FDC">
        <w:rPr>
          <w:rFonts w:ascii="Times New Roman" w:hAnsi="Times New Roman"/>
          <w:sz w:val="28"/>
          <w:szCs w:val="28"/>
          <w:lang w:val="uk-UA"/>
        </w:rPr>
        <w:t>ила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таке. 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>Інститут забезпечення позову – це фактично гарантія захисту прав позивача, що гарантує в майбутньому належне виконання судового рішення, оскільки забезпеченню підлягає матеріально-правова вимога до відповідача, реалізація якої без вжиття заходів із забезпечення позову може бути неможливою. Предмет забезпечення позову – виключно матеріально-правова вимога (майнового чи немайнового характеру), що утворює предмет позову, який надалі підлягає виконанню.</w:t>
      </w:r>
    </w:p>
    <w:p w:rsidR="00334A86" w:rsidRPr="00334A86" w:rsidRDefault="00334A86" w:rsidP="00334A8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Питання</w:t>
      </w:r>
      <w:r w:rsidR="00AB5FDC"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пов’язані із забезпеченням позову</w:t>
      </w:r>
      <w:r w:rsidR="00AB5FDC"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врегульов</w:t>
      </w:r>
      <w:r w:rsidR="00AB5FDC">
        <w:rPr>
          <w:rFonts w:ascii="Times New Roman" w:eastAsia="Times New Roman" w:hAnsi="Times New Roman"/>
          <w:sz w:val="28"/>
          <w:szCs w:val="28"/>
          <w:lang w:val="uk-UA" w:eastAsia="uk-UA"/>
        </w:rPr>
        <w:t>ані г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лавою 10 </w:t>
      </w:r>
      <w:r w:rsidR="00AB5FDC">
        <w:rPr>
          <w:rFonts w:ascii="Times New Roman" w:eastAsia="Times New Roman" w:hAnsi="Times New Roman"/>
          <w:sz w:val="28"/>
          <w:szCs w:val="28"/>
          <w:lang w:val="uk-UA" w:eastAsia="uk-UA"/>
        </w:rPr>
        <w:t>розділу І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ГПК України.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 xml:space="preserve">З метою забезпечення реалізації в майбутньому судових рішень </w:t>
      </w:r>
      <w:r w:rsidR="00AB5FDC">
        <w:rPr>
          <w:rFonts w:ascii="Times New Roman" w:hAnsi="Times New Roman"/>
          <w:sz w:val="28"/>
          <w:szCs w:val="28"/>
          <w:lang w:val="uk-UA"/>
        </w:rPr>
        <w:t>і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задоволен</w:t>
      </w:r>
      <w:r w:rsidR="00AB5FDC">
        <w:rPr>
          <w:rFonts w:ascii="Times New Roman" w:hAnsi="Times New Roman"/>
          <w:sz w:val="28"/>
          <w:szCs w:val="28"/>
          <w:lang w:val="uk-UA"/>
        </w:rPr>
        <w:t>ня вимог позивача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законодавцем передбачено певні умови під час оскарження судового рішення, яким вирішено питання про забезпечення позову.</w:t>
      </w:r>
    </w:p>
    <w:p w:rsidR="00334A86" w:rsidRPr="00334A86" w:rsidRDefault="00334A86" w:rsidP="00334A8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>Так, відповідно до ч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астини восьмої статті 140 ГПК України ухвалу про забезпечення позову або про відмову у забезпеченні позову може бути оскаржено. Оскарження ухвали про забезпечення позову не зупиняє її виконання, а також не перешкоджає подальшому розгляду справи.</w:t>
      </w:r>
    </w:p>
    <w:p w:rsidR="00334A86" w:rsidRPr="00334A86" w:rsidRDefault="00AB5FDC" w:rsidP="00334A8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При цьому частинами першою, </w:t>
      </w:r>
      <w:r w:rsidR="00334A86"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другою статті 144 ГПК України передбачено, що ухвала господарського суду про забезпечення позову є виконавчим документом та має відповідати вимогам до виконавчого документа, встановленим законом. Така ухвала підлягає негайному виконанню з дня її постановлення незалежно від її оскарження і відкриття виконавчого провадження. Примірник ухвали про забезпечення позову негайно надсилається </w:t>
      </w:r>
      <w:r w:rsidR="00334A86"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>заявнику, всім особам, яких стосуються заходи забезпечення позову і яких суд може ідентифікувати, а також, залежно від виду вжитих заходів, направляється судом для негайного виконання державним та іншим органам для вжиття відповідних заходів.</w:t>
      </w:r>
    </w:p>
    <w:p w:rsidR="00334A86" w:rsidRPr="00334A86" w:rsidRDefault="00334A86" w:rsidP="00334A8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Порядок здійснення примусового виконання рішень, які підлягають негайному виконанню, у тому числі у разі поновлення строку подання апеляційної скарги, визначено Законом України «Про виконавче провадження».  </w:t>
      </w:r>
    </w:p>
    <w:p w:rsidR="00334A86" w:rsidRPr="00334A86" w:rsidRDefault="00334A86" w:rsidP="00334A8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Зокрема</w:t>
      </w:r>
      <w:r w:rsidR="00AB5FDC"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части</w:t>
      </w:r>
      <w:r w:rsidR="00AB5FDC">
        <w:rPr>
          <w:rFonts w:ascii="Times New Roman" w:eastAsia="Times New Roman" w:hAnsi="Times New Roman"/>
          <w:sz w:val="28"/>
          <w:szCs w:val="28"/>
          <w:lang w:val="uk-UA" w:eastAsia="uk-UA"/>
        </w:rPr>
        <w:t>ною першою статті 38 вказаного З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акону передбачено, що виконавче провадження зупиняється виконавцем у разі поновлення судом строку подання апеляційної скарги на рішення, за яким видано виконавчий документ, або прийняття такої апеляційної скарги до розгляду (крім виконавчих документів, що підлягають негайному виконанню).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Таким чином, зупиняючи дію оскаржуваної ухвали про забезпечення позову</w:t>
      </w:r>
      <w:r w:rsidR="00AB5FDC"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колегія суддів Північного апеляційного господарського суду </w:t>
      </w:r>
      <w:r w:rsidR="00AB5FD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 складі </w:t>
      </w:r>
      <w:r w:rsidRPr="00334A86">
        <w:rPr>
          <w:rFonts w:ascii="Times New Roman" w:hAnsi="Times New Roman"/>
          <w:sz w:val="28"/>
          <w:szCs w:val="28"/>
          <w:lang w:val="uk-UA"/>
        </w:rPr>
        <w:t>Яковлєв</w:t>
      </w:r>
      <w:r w:rsidR="00AB5FDC">
        <w:rPr>
          <w:rFonts w:ascii="Times New Roman" w:hAnsi="Times New Roman"/>
          <w:sz w:val="28"/>
          <w:szCs w:val="28"/>
          <w:lang w:val="uk-UA"/>
        </w:rPr>
        <w:t>а М.Л., Шаптали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Є.Ю., Куксов</w:t>
      </w:r>
      <w:r w:rsidR="00AB5FDC">
        <w:rPr>
          <w:rFonts w:ascii="Times New Roman" w:hAnsi="Times New Roman"/>
          <w:sz w:val="28"/>
          <w:szCs w:val="28"/>
          <w:lang w:val="uk-UA"/>
        </w:rPr>
        <w:t>а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В.В. не врахувал</w:t>
      </w:r>
      <w:r w:rsidR="00AB5FDC">
        <w:rPr>
          <w:rFonts w:ascii="Times New Roman" w:hAnsi="Times New Roman"/>
          <w:sz w:val="28"/>
          <w:szCs w:val="28"/>
          <w:lang w:val="uk-UA"/>
        </w:rPr>
        <w:t>а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застережень щодо неможливості зупинення судового рішення, яке підлягає негайному виконанню, у тому числі про забезпечення позову.</w:t>
      </w:r>
    </w:p>
    <w:p w:rsidR="00334A86" w:rsidRPr="00334A86" w:rsidRDefault="00334A86" w:rsidP="00334A8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>У поясненнях судді Яковлєв М.Л., Шаптала Є.Ю., Куксов В.В. зазначили, що діяли відповідно до вимог частини п’ятої статті 262</w:t>
      </w:r>
      <w:r w:rsidR="00B82C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4A86">
        <w:rPr>
          <w:rFonts w:ascii="Times New Roman" w:hAnsi="Times New Roman"/>
          <w:sz w:val="28"/>
          <w:szCs w:val="28"/>
          <w:lang w:val="uk-UA"/>
        </w:rPr>
        <w:t>ГПК України, якою передбачено, що я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кщо апеляційна скарга подана з пропуском визначеного цим Кодексом строку, суд у випадку поновлення строку на апеляційне оскарження зупиняє дію оскаржуваного рішення в ухвалі про відкриття апеляційного провадження.</w:t>
      </w:r>
    </w:p>
    <w:p w:rsidR="00334A86" w:rsidRPr="00334A86" w:rsidRDefault="00334A86" w:rsidP="00334A8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Крім того, вказали, що ГПК України не конкретизовано</w:t>
      </w:r>
      <w:r w:rsidR="00AB5FDC"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дію яких оскаржуваних рішень суд апеляційної інстанції зобов’язаний зупиняти, посилалися на статтю 232 ГПК України, якою передбачено, що судовими рішеннями є ухвали, рішення, постанови, судові накази. 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На думку суддів  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Яковлєва М.Л., Шаптали Є.Ю., Куксова В.В., під час постановлення ухвали про відкриття </w:t>
      </w:r>
      <w:r w:rsidR="00B82C1E">
        <w:rPr>
          <w:rFonts w:ascii="Times New Roman" w:hAnsi="Times New Roman"/>
          <w:sz w:val="28"/>
          <w:szCs w:val="28"/>
          <w:lang w:val="uk-UA"/>
        </w:rPr>
        <w:t xml:space="preserve">апеляційного провадження від </w:t>
      </w:r>
      <w:r w:rsidRPr="00334A86">
        <w:rPr>
          <w:rFonts w:ascii="Times New Roman" w:hAnsi="Times New Roman"/>
          <w:sz w:val="28"/>
          <w:szCs w:val="28"/>
          <w:lang w:val="uk-UA"/>
        </w:rPr>
        <w:t>24 березня 2020 року ними дотримані вимоги ГПК України.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>Натомість, як встановлено під час попередньої перевірки, ГПК України  та Закон України «Про виконавче провадження» чітко визначає дії суддів апеляційної інстанції під час перегляду судових рішень, якими забезпечено позов (підлягають негайному виконанню), а отже</w:t>
      </w:r>
      <w:r w:rsidR="00AB5FDC">
        <w:rPr>
          <w:rFonts w:ascii="Times New Roman" w:hAnsi="Times New Roman"/>
          <w:sz w:val="28"/>
          <w:szCs w:val="28"/>
          <w:lang w:val="uk-UA"/>
        </w:rPr>
        <w:t>, нада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ні суддями пояснення не спростовують встановлені попередньою перевіркою обставини та допущення суддями порушення чинного законодавства. 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>При цьому з інформації, що міститься  на офіційному вебсайті «Судова влада України»</w:t>
      </w:r>
      <w:r w:rsidR="00AB5FDC">
        <w:rPr>
          <w:rFonts w:ascii="Times New Roman" w:hAnsi="Times New Roman"/>
          <w:sz w:val="28"/>
          <w:szCs w:val="28"/>
          <w:lang w:val="uk-UA"/>
        </w:rPr>
        <w:t>,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вбачається, що в день винесення Північним апеляційним господарським судом постанови від 2 червня 2020 року Товариство з обмеженою відповідальністю «Конгрес Девелопмент» (далі – ТОВ «Конгрес Девелопмент»</w:t>
      </w:r>
      <w:r w:rsidR="00AB5FDC">
        <w:rPr>
          <w:rFonts w:ascii="Times New Roman" w:hAnsi="Times New Roman"/>
          <w:sz w:val="28"/>
          <w:szCs w:val="28"/>
          <w:lang w:val="uk-UA"/>
        </w:rPr>
        <w:t>)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подало до Північного апеляційного господарського суду апеляційну скаргу на ухвалу Господарського суду міста Києва від 6 лютого 2020 року, яка вже була предметом перегляду апеляційним судом. 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lastRenderedPageBreak/>
        <w:t xml:space="preserve">Разом із вказаною апеляційною скаргою ТОВ «Конгрес Девелопмент» подало клопотання про поновлення строку на апеляційне оскарження ухвали Господарського суду міста Києва від 6 лютого 2020 року, посилаючись на поважність причин його пропуску. 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>Здійснивши розгляд цієї апеляційної скарги та клопотання п</w:t>
      </w:r>
      <w:r w:rsidR="002101CB">
        <w:rPr>
          <w:rFonts w:ascii="Times New Roman" w:hAnsi="Times New Roman"/>
          <w:sz w:val="28"/>
          <w:szCs w:val="28"/>
          <w:lang w:val="uk-UA"/>
        </w:rPr>
        <w:t>ро поновлення строку на її подання</w:t>
      </w:r>
      <w:r w:rsidRPr="00334A86">
        <w:rPr>
          <w:rFonts w:ascii="Times New Roman" w:hAnsi="Times New Roman"/>
          <w:sz w:val="28"/>
          <w:szCs w:val="28"/>
          <w:lang w:val="uk-UA"/>
        </w:rPr>
        <w:t>, Північни</w:t>
      </w:r>
      <w:r w:rsidR="002101CB">
        <w:rPr>
          <w:rFonts w:ascii="Times New Roman" w:hAnsi="Times New Roman"/>
          <w:sz w:val="28"/>
          <w:szCs w:val="28"/>
          <w:lang w:val="uk-UA"/>
        </w:rPr>
        <w:t>й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апеляційн</w:t>
      </w:r>
      <w:r w:rsidR="002101CB">
        <w:rPr>
          <w:rFonts w:ascii="Times New Roman" w:hAnsi="Times New Roman"/>
          <w:sz w:val="28"/>
          <w:szCs w:val="28"/>
          <w:lang w:val="uk-UA"/>
        </w:rPr>
        <w:t>ий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господарськи</w:t>
      </w:r>
      <w:r w:rsidR="002101CB">
        <w:rPr>
          <w:rFonts w:ascii="Times New Roman" w:hAnsi="Times New Roman"/>
          <w:sz w:val="28"/>
          <w:szCs w:val="28"/>
          <w:lang w:val="uk-UA"/>
        </w:rPr>
        <w:t>й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суд </w:t>
      </w:r>
      <w:r w:rsidR="002101CB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Pr="00334A86">
        <w:rPr>
          <w:rFonts w:ascii="Times New Roman" w:hAnsi="Times New Roman"/>
          <w:sz w:val="28"/>
          <w:szCs w:val="28"/>
          <w:lang w:val="uk-UA"/>
        </w:rPr>
        <w:t>(судді Яковлєв М.Л., Шапт</w:t>
      </w:r>
      <w:r w:rsidR="002101CB">
        <w:rPr>
          <w:rFonts w:ascii="Times New Roman" w:hAnsi="Times New Roman"/>
          <w:sz w:val="28"/>
          <w:szCs w:val="28"/>
          <w:lang w:val="uk-UA"/>
        </w:rPr>
        <w:t>ала Є.Ю., Куксов В.В.)  встановив</w:t>
      </w:r>
      <w:r w:rsidRPr="00334A86">
        <w:rPr>
          <w:rFonts w:ascii="Times New Roman" w:hAnsi="Times New Roman"/>
          <w:sz w:val="28"/>
          <w:szCs w:val="28"/>
          <w:lang w:val="uk-UA"/>
        </w:rPr>
        <w:t>, що строк на апеляційне оскарження ухвали Господарського суду міста Києва від 6 лютого 2020 року пропущено з поважних причин, підстави для повернення апеляційної скарги та відмови у відкритті апеляційного провадження відсутні.</w:t>
      </w:r>
    </w:p>
    <w:p w:rsidR="00334A86" w:rsidRPr="00334A86" w:rsidRDefault="00334A86" w:rsidP="002101C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 xml:space="preserve">Водночас питання про зупинення дії оскаржуваного рішення судом вирішено не було. Вказане свідчить про те, що в одному і тому </w:t>
      </w:r>
      <w:r w:rsidR="002101CB">
        <w:rPr>
          <w:rFonts w:ascii="Times New Roman" w:hAnsi="Times New Roman"/>
          <w:sz w:val="28"/>
          <w:szCs w:val="28"/>
          <w:lang w:val="uk-UA"/>
        </w:rPr>
        <w:t>самому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випадку суддями Яковлєвим М.Л., Шапталою Є.Ю., Куксовим В.В. по</w:t>
      </w:r>
      <w:r w:rsidR="00F83951">
        <w:rPr>
          <w:rFonts w:ascii="Times New Roman" w:hAnsi="Times New Roman"/>
          <w:sz w:val="28"/>
          <w:szCs w:val="28"/>
          <w:lang w:val="uk-UA"/>
        </w:rPr>
        <w:t>-</w:t>
      </w:r>
      <w:r w:rsidRPr="00334A86">
        <w:rPr>
          <w:rFonts w:ascii="Times New Roman" w:hAnsi="Times New Roman"/>
          <w:sz w:val="28"/>
          <w:szCs w:val="28"/>
          <w:lang w:val="uk-UA"/>
        </w:rPr>
        <w:t>різному вирішується питання щодо зупинення судового рішення, яке оскаржується у разі пода</w:t>
      </w:r>
      <w:r w:rsidR="002101CB">
        <w:rPr>
          <w:rFonts w:ascii="Times New Roman" w:hAnsi="Times New Roman"/>
          <w:sz w:val="28"/>
          <w:szCs w:val="28"/>
          <w:lang w:val="uk-UA"/>
        </w:rPr>
        <w:t>ння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апеляційної скарги з пропуском строку. 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 xml:space="preserve">Як передбачено частиною першою статті 6 Конвенції </w:t>
      </w:r>
      <w:r w:rsidRPr="00334A86">
        <w:rPr>
          <w:rFonts w:ascii="Times New Roman" w:hAnsi="Times New Roman"/>
          <w:bCs/>
          <w:sz w:val="28"/>
          <w:szCs w:val="28"/>
          <w:lang w:val="uk-UA"/>
        </w:rPr>
        <w:t>про захист прав людини і основоположних свобод (далі – Конвенція)</w:t>
      </w:r>
      <w:r w:rsidR="002101CB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334A86">
        <w:rPr>
          <w:rFonts w:ascii="Times New Roman" w:hAnsi="Times New Roman"/>
          <w:bCs/>
          <w:sz w:val="28"/>
          <w:szCs w:val="28"/>
          <w:lang w:val="uk-UA"/>
        </w:rPr>
        <w:t xml:space="preserve"> кожен має право на розгляд справи судом, встановленим законом. У рішенні Європейського суду з прав людини (дала – ЄСПЛ, Суд) </w:t>
      </w:r>
      <w:r w:rsidR="002101CB"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334A86">
        <w:rPr>
          <w:rFonts w:ascii="Times New Roman" w:hAnsi="Times New Roman"/>
          <w:bCs/>
          <w:sz w:val="28"/>
          <w:szCs w:val="28"/>
          <w:lang w:val="uk-UA"/>
        </w:rPr>
        <w:t xml:space="preserve"> справі «Сокуренко і Стригун проти України» зазначено, що відповідно до прецедентної практики Суду термін «встановлений законом» у статті 6 Конвенції спрямований на гарантування того, «що судова гілка влади у демократичному суспільстві не залежить від органів виконавчої влади, але керується законом, що приймається парламентом. Формула «встановленого законом» поширюється не лише на правову основу самого існування «суду», але й на дотримання таким судом певних норм, які регулюють його діяльність. У вказаній справі ЄСПЛ дійшов висновку, що прийняття Верховним Судом України ухвали, яка не була передбачена відповідним процесуальним кодексом, є порушенням статті 6 Конвенції. Аналогічне рішення ЄСПЛ ухвалив, розглянувши справу «Верітас проти України».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34A86">
        <w:rPr>
          <w:rFonts w:ascii="Times New Roman" w:hAnsi="Times New Roman"/>
          <w:bCs/>
          <w:sz w:val="28"/>
          <w:szCs w:val="28"/>
          <w:lang w:val="uk-UA"/>
        </w:rPr>
        <w:t>Заборона зупинення дії ухвали суду про забезпечення позову під час її апеляційного оскарження чітко визначена ГПК України, а отже</w:t>
      </w:r>
      <w:r w:rsidR="002101CB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334A86">
        <w:rPr>
          <w:rFonts w:ascii="Times New Roman" w:hAnsi="Times New Roman"/>
          <w:bCs/>
          <w:sz w:val="28"/>
          <w:szCs w:val="28"/>
          <w:lang w:val="uk-UA"/>
        </w:rPr>
        <w:t xml:space="preserve"> така процесуальна дія, вчинена суддями 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Яковлєвим М.Л., Шапталою Є.Ю., </w:t>
      </w:r>
      <w:r w:rsidR="00B82C1E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Куксовим В.В. не у </w:t>
      </w:r>
      <w:r w:rsidRPr="00334A86">
        <w:rPr>
          <w:rFonts w:ascii="Times New Roman" w:hAnsi="Times New Roman"/>
          <w:bCs/>
          <w:sz w:val="28"/>
          <w:szCs w:val="28"/>
          <w:lang w:val="uk-UA"/>
        </w:rPr>
        <w:t>спосіб, визначений ГПК України</w:t>
      </w:r>
      <w:r w:rsidR="002101CB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334A86">
        <w:rPr>
          <w:rFonts w:ascii="Times New Roman" w:hAnsi="Times New Roman"/>
          <w:bCs/>
          <w:sz w:val="28"/>
          <w:szCs w:val="28"/>
          <w:lang w:val="uk-UA"/>
        </w:rPr>
        <w:t xml:space="preserve"> та </w:t>
      </w:r>
      <w:r w:rsidR="002101CB">
        <w:rPr>
          <w:rFonts w:ascii="Times New Roman" w:hAnsi="Times New Roman"/>
          <w:bCs/>
          <w:sz w:val="28"/>
          <w:szCs w:val="28"/>
          <w:lang w:val="uk-UA"/>
        </w:rPr>
        <w:t>без</w:t>
      </w:r>
      <w:r w:rsidRPr="00334A86">
        <w:rPr>
          <w:rFonts w:ascii="Times New Roman" w:hAnsi="Times New Roman"/>
          <w:bCs/>
          <w:sz w:val="28"/>
          <w:szCs w:val="28"/>
          <w:lang w:val="uk-UA"/>
        </w:rPr>
        <w:t xml:space="preserve"> урахування практи</w:t>
      </w:r>
      <w:r w:rsidR="002101CB">
        <w:rPr>
          <w:rFonts w:ascii="Times New Roman" w:hAnsi="Times New Roman"/>
          <w:bCs/>
          <w:sz w:val="28"/>
          <w:szCs w:val="28"/>
          <w:lang w:val="uk-UA"/>
        </w:rPr>
        <w:t>ки ЄСПЛ, свідчить про порушення</w:t>
      </w:r>
      <w:r w:rsidRPr="00334A86">
        <w:rPr>
          <w:rFonts w:ascii="Times New Roman" w:hAnsi="Times New Roman"/>
          <w:bCs/>
          <w:sz w:val="28"/>
          <w:szCs w:val="28"/>
          <w:lang w:val="uk-UA"/>
        </w:rPr>
        <w:t xml:space="preserve"> вказаними  суддями статті 6 Конвенції.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>Особливої уваги заслугову</w:t>
      </w:r>
      <w:r w:rsidR="002101CB">
        <w:rPr>
          <w:rFonts w:ascii="Times New Roman" w:hAnsi="Times New Roman"/>
          <w:sz w:val="28"/>
          <w:szCs w:val="28"/>
          <w:lang w:val="uk-UA"/>
        </w:rPr>
        <w:t xml:space="preserve">ють наслідки 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постановленої суддями </w:t>
      </w:r>
      <w:r w:rsidR="002101C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Яковлєвим М.Л., Шапталою Є.Ю., Куксовим В.В. ухвали від 24 березня </w:t>
      </w:r>
      <w:r w:rsidR="00F83951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2020 року. </w:t>
      </w:r>
    </w:p>
    <w:p w:rsidR="00334A86" w:rsidRPr="00334A86" w:rsidRDefault="00334A86" w:rsidP="00334A8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Відповідно до частини першої статті 316 Цивільного кодексу України</w:t>
      </w:r>
      <w:r w:rsidR="002101C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(далі – ЦК України) правом власності є право особи на річ (майно), яке вона здійснює відповідно до закону за своєю волею, незалежно від волі інших осіб.</w:t>
      </w:r>
    </w:p>
    <w:p w:rsidR="00334A86" w:rsidRPr="00334A86" w:rsidRDefault="002101CB" w:rsidP="00334A8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Згідно із ч</w:t>
      </w:r>
      <w:r w:rsidR="00334A86" w:rsidRPr="00334A86">
        <w:rPr>
          <w:rFonts w:ascii="Times New Roman" w:eastAsia="Times New Roman" w:hAnsi="Times New Roman"/>
          <w:sz w:val="28"/>
          <w:szCs w:val="28"/>
          <w:lang w:val="uk-UA" w:eastAsia="uk-UA"/>
        </w:rPr>
        <w:t>астиною першою статті 317 ЦК України власникові належать права володіння, користування та розпорядження своїм майном.</w:t>
      </w:r>
    </w:p>
    <w:p w:rsidR="00334A86" w:rsidRPr="00334A86" w:rsidRDefault="002101CB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При цьому втручання у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 xml:space="preserve"> право власності, у тому числі й основане на законі, не повинно порушувати справедливу рівновагу між вимогами інтересів суспільства і захистом основних прав особи.</w:t>
      </w:r>
    </w:p>
    <w:p w:rsidR="00334A86" w:rsidRPr="00334A86" w:rsidRDefault="002101CB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вбачається з витягу із Д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>ержавного реєстру речових прав на нерухоме майно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 xml:space="preserve"> 29 квітня 2020 року приватним нотаріусом Київського міського нотаріального округу </w:t>
      </w:r>
      <w:r w:rsidR="00EF1482">
        <w:rPr>
          <w:rFonts w:ascii="Times New Roman" w:hAnsi="Times New Roman"/>
          <w:sz w:val="28"/>
          <w:szCs w:val="28"/>
          <w:lang w:val="uk-UA"/>
        </w:rPr>
        <w:t>Особа-7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 xml:space="preserve"> внесен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 xml:space="preserve"> відомості про реєстрацію спірного майна за ТОВ «Конгрес Девелопмент».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>Таким чином, зупинення дії ухвали про забезпечення позову дало</w:t>
      </w:r>
      <w:r w:rsidR="00F83951">
        <w:rPr>
          <w:rFonts w:ascii="Times New Roman" w:hAnsi="Times New Roman"/>
          <w:sz w:val="28"/>
          <w:szCs w:val="28"/>
          <w:lang w:val="uk-UA"/>
        </w:rPr>
        <w:t xml:space="preserve"> можливість зацікавленим особам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відчужити майно</w:t>
      </w:r>
      <w:r w:rsidR="002101CB">
        <w:rPr>
          <w:rFonts w:ascii="Times New Roman" w:hAnsi="Times New Roman"/>
          <w:sz w:val="28"/>
          <w:szCs w:val="28"/>
          <w:lang w:val="uk-UA"/>
        </w:rPr>
        <w:t>,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на яке було накладено арешт вказаною ухвалою, тим самим порушено гарантію щодо уникнення можливого порушення в майбутньому прав та охоронюваних законом інтересів позивача, а також можливість реального виконання рішення суду та уникнення будь-яких труднощів при виконанні у випадку задоволення позову.</w:t>
      </w:r>
    </w:p>
    <w:p w:rsidR="00334A86" w:rsidRPr="00334A86" w:rsidRDefault="00334A86" w:rsidP="00334A8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>Встановлені обставини свідчать про те, що внаслідок порушення суддями Яковлєвим М.Л., Шапталою Є.Ю., Куксовим В.В. норм господарського процесуального законодавства України відбулося порушення основоположн</w:t>
      </w:r>
      <w:r w:rsidR="002101CB">
        <w:rPr>
          <w:rFonts w:ascii="Times New Roman" w:hAnsi="Times New Roman"/>
          <w:sz w:val="28"/>
          <w:szCs w:val="28"/>
          <w:lang w:val="uk-UA"/>
        </w:rPr>
        <w:t>ого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прав</w:t>
      </w:r>
      <w:r w:rsidR="002101CB">
        <w:rPr>
          <w:rFonts w:ascii="Times New Roman" w:hAnsi="Times New Roman"/>
          <w:sz w:val="28"/>
          <w:szCs w:val="28"/>
          <w:lang w:val="uk-UA"/>
        </w:rPr>
        <w:t>а ТОВ «Міжнародна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компані</w:t>
      </w:r>
      <w:r w:rsidR="002101CB">
        <w:rPr>
          <w:rFonts w:ascii="Times New Roman" w:hAnsi="Times New Roman"/>
          <w:sz w:val="28"/>
          <w:szCs w:val="28"/>
          <w:lang w:val="uk-UA"/>
        </w:rPr>
        <w:t>я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з управління нерухомістю» – права власності в розумінні статті 1 Першого протоколу до Конвенції</w:t>
      </w:r>
      <w:r w:rsidR="002101CB">
        <w:rPr>
          <w:rFonts w:ascii="Times New Roman" w:hAnsi="Times New Roman"/>
          <w:sz w:val="28"/>
          <w:szCs w:val="28"/>
          <w:lang w:val="uk-UA"/>
        </w:rPr>
        <w:t>,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 якою передбачено, що кожна юридична особа має право мирно володіти своїм майном. Втручання у право власності допустиме лише тоді, коли воно переслідує легітимну мету у суспільстві.</w:t>
      </w:r>
    </w:p>
    <w:p w:rsidR="00334A86" w:rsidRPr="00334A86" w:rsidRDefault="00B82C1E" w:rsidP="00334A86">
      <w:pPr>
        <w:ind w:right="6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Таким чином,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 xml:space="preserve"> допущені суддями</w:t>
      </w:r>
      <w:r w:rsidRPr="00B82C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4A86">
        <w:rPr>
          <w:rFonts w:ascii="Times New Roman" w:hAnsi="Times New Roman"/>
          <w:sz w:val="28"/>
          <w:szCs w:val="28"/>
          <w:lang w:val="uk-UA"/>
        </w:rPr>
        <w:t>Яковлєвим М.Л., Шапталою Є.Ю., Куксовим В.В.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 xml:space="preserve"> порушення прав ТОВ «</w:t>
      </w:r>
      <w:r w:rsidR="002101CB">
        <w:rPr>
          <w:rFonts w:ascii="Times New Roman" w:hAnsi="Times New Roman"/>
          <w:sz w:val="28"/>
          <w:szCs w:val="28"/>
          <w:lang w:val="uk-UA" w:eastAsia="uk-UA"/>
        </w:rPr>
        <w:t>Міжнародна</w:t>
      </w:r>
      <w:r w:rsidR="00334A86" w:rsidRPr="00334A86">
        <w:rPr>
          <w:rFonts w:ascii="Times New Roman" w:hAnsi="Times New Roman"/>
          <w:sz w:val="28"/>
          <w:szCs w:val="28"/>
          <w:lang w:val="uk-UA" w:eastAsia="uk-UA"/>
        </w:rPr>
        <w:t xml:space="preserve"> компані</w:t>
      </w:r>
      <w:r w:rsidR="002101CB">
        <w:rPr>
          <w:rFonts w:ascii="Times New Roman" w:hAnsi="Times New Roman"/>
          <w:sz w:val="28"/>
          <w:szCs w:val="28"/>
          <w:lang w:val="uk-UA" w:eastAsia="uk-UA"/>
        </w:rPr>
        <w:t>я</w:t>
      </w:r>
      <w:r w:rsidR="00334A86" w:rsidRPr="00334A86">
        <w:rPr>
          <w:rFonts w:ascii="Times New Roman" w:hAnsi="Times New Roman"/>
          <w:sz w:val="28"/>
          <w:szCs w:val="28"/>
          <w:lang w:val="uk-UA" w:eastAsia="uk-UA"/>
        </w:rPr>
        <w:t xml:space="preserve"> з управління нерухомістю»</w:t>
      </w:r>
      <w:r w:rsidR="00334A86" w:rsidRPr="00334A86">
        <w:rPr>
          <w:rFonts w:ascii="Times New Roman" w:hAnsi="Times New Roman"/>
          <w:sz w:val="28"/>
          <w:szCs w:val="28"/>
          <w:lang w:val="uk-UA"/>
        </w:rPr>
        <w:t xml:space="preserve"> можуть містити ознаки дисциплінарного проступку, передбаченого пунктом 4 частини першої статті 106 Закону № 1402-VІІІ, а саме: умисне або внаслідок грубої недбалості допущення суддею, який брав участь в ухваленні судового рішення, порушення прав людини і основоположних свобод або інше грубе порушення закону, що призвело до істотних негативних наслідків.</w:t>
      </w:r>
    </w:p>
    <w:p w:rsidR="00334A86" w:rsidRPr="00334A86" w:rsidRDefault="00334A86" w:rsidP="00334A86">
      <w:pPr>
        <w:ind w:right="6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4A86">
        <w:rPr>
          <w:rFonts w:ascii="Times New Roman" w:hAnsi="Times New Roman"/>
          <w:sz w:val="28"/>
          <w:szCs w:val="28"/>
          <w:lang w:val="uk-UA"/>
        </w:rPr>
        <w:t xml:space="preserve">При цьому </w:t>
      </w:r>
      <w:r w:rsidR="00B82C1E">
        <w:rPr>
          <w:rFonts w:ascii="Times New Roman" w:hAnsi="Times New Roman"/>
          <w:sz w:val="28"/>
          <w:szCs w:val="28"/>
          <w:lang w:val="uk-UA"/>
        </w:rPr>
        <w:t xml:space="preserve">Третьою Дисциплінарною палатою Вищої ради правосуддя </w:t>
      </w:r>
      <w:r w:rsidRPr="00334A86">
        <w:rPr>
          <w:rFonts w:ascii="Times New Roman" w:hAnsi="Times New Roman"/>
          <w:sz w:val="28"/>
          <w:szCs w:val="28"/>
          <w:lang w:val="uk-UA"/>
        </w:rPr>
        <w:t>не</w:t>
      </w:r>
      <w:r w:rsidR="00B82C1E">
        <w:rPr>
          <w:rFonts w:ascii="Times New Roman" w:hAnsi="Times New Roman"/>
          <w:sz w:val="28"/>
          <w:szCs w:val="28"/>
          <w:lang w:val="uk-UA"/>
        </w:rPr>
        <w:t xml:space="preserve"> встановлено </w:t>
      </w:r>
      <w:r w:rsidRPr="00334A86">
        <w:rPr>
          <w:rFonts w:ascii="Times New Roman" w:hAnsi="Times New Roman"/>
          <w:sz w:val="28"/>
          <w:szCs w:val="28"/>
          <w:lang w:val="uk-UA"/>
        </w:rPr>
        <w:t>в діях суддів Яковлєва М.Л., Шаптали Є.Ю., Куксова В.В. ознак дисциплі</w:t>
      </w:r>
      <w:r w:rsidR="00B82C1E">
        <w:rPr>
          <w:rFonts w:ascii="Times New Roman" w:hAnsi="Times New Roman"/>
          <w:sz w:val="28"/>
          <w:szCs w:val="28"/>
          <w:lang w:val="uk-UA"/>
        </w:rPr>
        <w:t xml:space="preserve">нарних проступків, передбачених </w:t>
      </w:r>
      <w:r w:rsidRPr="00334A86">
        <w:rPr>
          <w:rFonts w:ascii="Times New Roman" w:hAnsi="Times New Roman"/>
          <w:sz w:val="28"/>
          <w:szCs w:val="28"/>
          <w:lang w:val="uk-UA"/>
        </w:rPr>
        <w:t xml:space="preserve">підпунктами «а», «б» пункту 1 частини першої статті 106 </w:t>
      </w:r>
      <w:r w:rsidR="002101CB">
        <w:rPr>
          <w:rFonts w:ascii="Times New Roman" w:hAnsi="Times New Roman"/>
          <w:sz w:val="28"/>
          <w:szCs w:val="28"/>
          <w:lang w:val="uk-UA"/>
        </w:rPr>
        <w:t xml:space="preserve">Закону </w:t>
      </w:r>
      <w:r w:rsidRPr="00334A86">
        <w:rPr>
          <w:rFonts w:ascii="Times New Roman" w:hAnsi="Times New Roman"/>
          <w:sz w:val="28"/>
          <w:szCs w:val="28"/>
          <w:lang w:val="uk-UA"/>
        </w:rPr>
        <w:t>№ 1402-VІІІ</w:t>
      </w:r>
      <w:r w:rsidR="002101CB">
        <w:rPr>
          <w:rFonts w:ascii="Times New Roman" w:hAnsi="Times New Roman"/>
          <w:sz w:val="28"/>
          <w:szCs w:val="28"/>
          <w:lang w:val="uk-UA"/>
        </w:rPr>
        <w:t>,</w:t>
      </w:r>
      <w:r w:rsidR="00F83951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="002101CB">
        <w:rPr>
          <w:rFonts w:ascii="Times New Roman" w:hAnsi="Times New Roman"/>
          <w:sz w:val="28"/>
          <w:szCs w:val="28"/>
          <w:lang w:val="uk-UA"/>
        </w:rPr>
        <w:t xml:space="preserve"> які зазначала </w:t>
      </w:r>
      <w:r w:rsidR="00B82C1E">
        <w:rPr>
          <w:rFonts w:ascii="Times New Roman" w:hAnsi="Times New Roman"/>
          <w:sz w:val="28"/>
          <w:szCs w:val="28"/>
          <w:lang w:val="uk-UA"/>
        </w:rPr>
        <w:t>скаржниця.</w:t>
      </w:r>
    </w:p>
    <w:p w:rsidR="00A92B86" w:rsidRPr="00A92B86" w:rsidRDefault="00A92B86" w:rsidP="00A92B86">
      <w:pPr>
        <w:pStyle w:val="ac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92B86">
        <w:rPr>
          <w:rFonts w:ascii="Times New Roman" w:hAnsi="Times New Roman"/>
          <w:sz w:val="28"/>
          <w:szCs w:val="28"/>
          <w:lang w:val="uk-UA"/>
        </w:rPr>
        <w:t>Передбачених частиною першою статті 45 Закону України «Про Вищу раду правосуддя» підстав для відмови у відкритті</w:t>
      </w:r>
      <w:r w:rsidR="00B82C1E">
        <w:rPr>
          <w:rFonts w:ascii="Times New Roman" w:hAnsi="Times New Roman"/>
          <w:sz w:val="28"/>
          <w:szCs w:val="28"/>
          <w:lang w:val="uk-UA"/>
        </w:rPr>
        <w:t xml:space="preserve"> дисциплінарної справи стосовно </w:t>
      </w:r>
      <w:r w:rsidR="00B82C1E" w:rsidRPr="00B82C1E">
        <w:rPr>
          <w:rFonts w:ascii="Times New Roman" w:hAnsi="Times New Roman"/>
          <w:sz w:val="28"/>
          <w:szCs w:val="28"/>
          <w:lang w:val="uk-UA"/>
        </w:rPr>
        <w:t>суддів Північного апеляційного господарського суду Яковлєва М.Л., Шаптали Є.Ю., Куксова В.В.</w:t>
      </w:r>
      <w:r w:rsidR="00B82C1E">
        <w:rPr>
          <w:lang w:val="uk-UA"/>
        </w:rPr>
        <w:t xml:space="preserve"> </w:t>
      </w:r>
      <w:r w:rsidR="00931210">
        <w:rPr>
          <w:rFonts w:ascii="Times New Roman" w:hAnsi="Times New Roman"/>
          <w:sz w:val="28"/>
          <w:szCs w:val="28"/>
          <w:lang w:val="uk-UA"/>
        </w:rPr>
        <w:t>Третьою Дисциплінарною палатою Вищої ради правосуддя</w:t>
      </w:r>
      <w:r w:rsidRPr="00A92B86">
        <w:rPr>
          <w:rFonts w:ascii="Times New Roman" w:hAnsi="Times New Roman"/>
          <w:sz w:val="28"/>
          <w:szCs w:val="28"/>
          <w:lang w:val="uk-UA"/>
        </w:rPr>
        <w:t xml:space="preserve"> не встановлено.</w:t>
      </w:r>
    </w:p>
    <w:p w:rsidR="00570AC6" w:rsidRPr="002F2170" w:rsidRDefault="00044247" w:rsidP="00A342D0">
      <w:pPr>
        <w:jc w:val="both"/>
        <w:rPr>
          <w:rStyle w:val="FontStyle16"/>
          <w:lang w:val="uk-UA" w:eastAsia="uk-UA"/>
        </w:rPr>
      </w:pPr>
      <w:r w:rsidRPr="002F2170">
        <w:rPr>
          <w:rFonts w:ascii="Times New Roman" w:hAnsi="Times New Roman"/>
          <w:sz w:val="28"/>
          <w:szCs w:val="28"/>
          <w:lang w:val="uk-UA"/>
        </w:rPr>
        <w:tab/>
      </w:r>
      <w:r w:rsidR="00570AC6" w:rsidRPr="002F2170">
        <w:rPr>
          <w:rStyle w:val="FontStyle16"/>
          <w:lang w:val="uk-UA" w:eastAsia="uk-UA"/>
        </w:rPr>
        <w:t>Третя Дисциплінарна палата Вищої ради п</w:t>
      </w:r>
      <w:r w:rsidR="00AA5456" w:rsidRPr="002F2170">
        <w:rPr>
          <w:rStyle w:val="FontStyle16"/>
          <w:lang w:val="uk-UA" w:eastAsia="uk-UA"/>
        </w:rPr>
        <w:t>равосуддя, враховуючи викладене</w:t>
      </w:r>
      <w:r w:rsidR="00570AC6" w:rsidRPr="002F2170">
        <w:rPr>
          <w:rStyle w:val="FontStyle16"/>
          <w:lang w:val="uk-UA" w:eastAsia="uk-UA"/>
        </w:rPr>
        <w:t>, керуючись статтею 46 Закону України «Про Вищу рад</w:t>
      </w:r>
      <w:r w:rsidR="00CF25DB">
        <w:rPr>
          <w:rStyle w:val="FontStyle16"/>
          <w:lang w:val="uk-UA" w:eastAsia="uk-UA"/>
        </w:rPr>
        <w:t xml:space="preserve">у правосуддя», статтею </w:t>
      </w:r>
      <w:r w:rsidR="00BB11EA" w:rsidRPr="002F2170">
        <w:rPr>
          <w:rStyle w:val="FontStyle16"/>
          <w:lang w:val="uk-UA" w:eastAsia="uk-UA"/>
        </w:rPr>
        <w:t>106</w:t>
      </w:r>
      <w:r w:rsidR="00570AC6" w:rsidRPr="002F2170">
        <w:rPr>
          <w:rStyle w:val="FontStyle16"/>
          <w:lang w:val="uk-UA" w:eastAsia="uk-UA"/>
        </w:rPr>
        <w:t xml:space="preserve"> Закону України «Про судоустрій і статус суддів», </w:t>
      </w:r>
      <w:r w:rsidR="00570AC6" w:rsidRPr="002F2170">
        <w:rPr>
          <w:rFonts w:ascii="Times New Roman" w:hAnsi="Times New Roman"/>
          <w:sz w:val="28"/>
          <w:szCs w:val="28"/>
          <w:lang w:val="uk-UA"/>
        </w:rPr>
        <w:t>пунктом 12.12 Регламенту Вищої ради правосуддя,</w:t>
      </w:r>
    </w:p>
    <w:p w:rsidR="00D265CF" w:rsidRPr="002F2170" w:rsidRDefault="00D265CF" w:rsidP="00570AC6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83951" w:rsidRDefault="00F83951" w:rsidP="00570AC6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70AC6" w:rsidRPr="002F2170" w:rsidRDefault="00570AC6" w:rsidP="00570AC6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F2170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ухвалила:</w:t>
      </w:r>
    </w:p>
    <w:p w:rsidR="00FA7AA5" w:rsidRPr="002F2170" w:rsidRDefault="00FA7AA5" w:rsidP="00570AC6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70AC6" w:rsidRPr="00B82C1E" w:rsidRDefault="00570AC6" w:rsidP="00570AC6">
      <w:pPr>
        <w:pStyle w:val="22"/>
        <w:shd w:val="clear" w:color="auto" w:fill="auto"/>
        <w:spacing w:after="0" w:line="240" w:lineRule="auto"/>
        <w:jc w:val="both"/>
        <w:rPr>
          <w:rStyle w:val="FontStyle14"/>
          <w:b w:val="0"/>
          <w:sz w:val="28"/>
          <w:szCs w:val="28"/>
          <w:lang w:val="uk-UA"/>
        </w:rPr>
      </w:pPr>
      <w:r w:rsidRPr="00B82C1E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відкрити дисциплінарну справу стосовно </w:t>
      </w:r>
      <w:r w:rsidR="00B82C1E" w:rsidRPr="00B82C1E">
        <w:rPr>
          <w:rFonts w:ascii="Times New Roman" w:hAnsi="Times New Roman" w:cs="Times New Roman"/>
          <w:b w:val="0"/>
          <w:sz w:val="28"/>
          <w:szCs w:val="28"/>
          <w:lang w:val="uk-UA"/>
        </w:rPr>
        <w:t>суддів Північного апеляційного господарського суду Яковлєва Михайла Леонідовича, Шаптали Євгена Юрійовича, Ку</w:t>
      </w:r>
      <w:r w:rsidR="002101CB">
        <w:rPr>
          <w:rFonts w:ascii="Times New Roman" w:hAnsi="Times New Roman" w:cs="Times New Roman"/>
          <w:b w:val="0"/>
          <w:sz w:val="28"/>
          <w:szCs w:val="28"/>
          <w:lang w:val="uk-UA"/>
        </w:rPr>
        <w:t>ксова Володимира Володимировича</w:t>
      </w:r>
      <w:r w:rsidRPr="00B82C1E">
        <w:rPr>
          <w:rStyle w:val="FontStyle14"/>
          <w:b w:val="0"/>
          <w:sz w:val="28"/>
          <w:szCs w:val="28"/>
          <w:lang w:val="uk-UA"/>
        </w:rPr>
        <w:t>.</w:t>
      </w:r>
    </w:p>
    <w:p w:rsidR="00570AC6" w:rsidRPr="002F2170" w:rsidRDefault="00570AC6" w:rsidP="00570AC6">
      <w:pPr>
        <w:ind w:firstLine="708"/>
        <w:rPr>
          <w:rFonts w:ascii="Times New Roman" w:hAnsi="Times New Roman"/>
          <w:sz w:val="28"/>
          <w:szCs w:val="28"/>
          <w:lang w:val="uk-UA"/>
        </w:rPr>
      </w:pPr>
      <w:r w:rsidRPr="002F2170">
        <w:rPr>
          <w:rFonts w:ascii="Times New Roman" w:hAnsi="Times New Roman"/>
          <w:sz w:val="28"/>
          <w:szCs w:val="28"/>
          <w:lang w:val="uk-UA"/>
        </w:rPr>
        <w:t xml:space="preserve">Ухвала оскарженню не підлягає. </w:t>
      </w:r>
    </w:p>
    <w:p w:rsidR="00E257D5" w:rsidRPr="002F2170" w:rsidRDefault="00E257D5" w:rsidP="00E257D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16195" w:rsidRPr="002F2170" w:rsidRDefault="00316195" w:rsidP="00226BCD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7"/>
        </w:rPr>
      </w:pPr>
      <w:r w:rsidRPr="002F2170">
        <w:rPr>
          <w:b/>
          <w:sz w:val="28"/>
          <w:szCs w:val="27"/>
        </w:rPr>
        <w:t xml:space="preserve"> </w:t>
      </w:r>
    </w:p>
    <w:tbl>
      <w:tblPr>
        <w:tblW w:w="9890" w:type="dxa"/>
        <w:tblLook w:val="04A0" w:firstRow="1" w:lastRow="0" w:firstColumn="1" w:lastColumn="0" w:noHBand="0" w:noVBand="1"/>
      </w:tblPr>
      <w:tblGrid>
        <w:gridCol w:w="6771"/>
        <w:gridCol w:w="3119"/>
      </w:tblGrid>
      <w:tr w:rsidR="00316195" w:rsidRPr="002F2170" w:rsidTr="00486CC2">
        <w:trPr>
          <w:trHeight w:val="1214"/>
        </w:trPr>
        <w:tc>
          <w:tcPr>
            <w:tcW w:w="6771" w:type="dxa"/>
          </w:tcPr>
          <w:p w:rsidR="00316195" w:rsidRPr="002F2170" w:rsidRDefault="00316195" w:rsidP="00486CC2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F217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Головуючий на засіданні </w:t>
            </w:r>
          </w:p>
          <w:p w:rsidR="00316195" w:rsidRPr="002F2170" w:rsidRDefault="00316195" w:rsidP="00486CC2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F217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Третьої Дисциплінарної палати </w:t>
            </w:r>
          </w:p>
          <w:p w:rsidR="00316195" w:rsidRPr="002F2170" w:rsidRDefault="00316195" w:rsidP="00486CC2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F217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Вищої ради правосуддя</w:t>
            </w:r>
          </w:p>
        </w:tc>
        <w:tc>
          <w:tcPr>
            <w:tcW w:w="3119" w:type="dxa"/>
          </w:tcPr>
          <w:p w:rsidR="00316195" w:rsidRPr="002F2170" w:rsidRDefault="00316195" w:rsidP="00486CC2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316195" w:rsidRPr="002F2170" w:rsidRDefault="00316195" w:rsidP="00486CC2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316195" w:rsidRPr="002F2170" w:rsidRDefault="00316195" w:rsidP="00486CC2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F217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Л.А. Швецова</w:t>
            </w:r>
          </w:p>
          <w:p w:rsidR="00316195" w:rsidRPr="002F2170" w:rsidRDefault="00316195" w:rsidP="00486CC2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316195" w:rsidRPr="002F2170" w:rsidTr="00486CC2">
        <w:tc>
          <w:tcPr>
            <w:tcW w:w="6771" w:type="dxa"/>
          </w:tcPr>
          <w:p w:rsidR="00316195" w:rsidRPr="002F2170" w:rsidRDefault="00F83951" w:rsidP="00486CC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Член</w:t>
            </w:r>
            <w:r w:rsidR="00316195" w:rsidRPr="002F21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Третьої Дисциплінарної</w:t>
            </w:r>
          </w:p>
          <w:p w:rsidR="00316195" w:rsidRDefault="00316195" w:rsidP="002101CB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F21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пала</w:t>
            </w:r>
            <w:r w:rsidR="00F8395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</w:t>
            </w:r>
            <w:r w:rsidRPr="002F217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и Вищої ради правосуддя</w:t>
            </w:r>
          </w:p>
          <w:p w:rsidR="00037EE1" w:rsidRDefault="00037EE1" w:rsidP="002101CB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037EE1" w:rsidRDefault="00037EE1" w:rsidP="00037EE1">
            <w:pPr>
              <w:pStyle w:val="ab"/>
              <w:tabs>
                <w:tab w:val="left" w:pos="6480"/>
                <w:tab w:val="left" w:pos="7020"/>
              </w:tabs>
              <w:spacing w:before="0" w:beforeAutospacing="0" w:after="0" w:afterAutospacing="0"/>
              <w:ind w:right="-1"/>
              <w:jc w:val="both"/>
              <w:rPr>
                <w:b/>
                <w:sz w:val="28"/>
                <w:szCs w:val="27"/>
              </w:rPr>
            </w:pPr>
            <w:r>
              <w:rPr>
                <w:b/>
                <w:sz w:val="28"/>
                <w:szCs w:val="27"/>
              </w:rPr>
              <w:t>Член Другої</w:t>
            </w:r>
            <w:r w:rsidRPr="00B85B7B">
              <w:rPr>
                <w:b/>
                <w:sz w:val="28"/>
                <w:szCs w:val="27"/>
              </w:rPr>
              <w:t xml:space="preserve"> </w:t>
            </w:r>
            <w:r w:rsidRPr="005A313B">
              <w:rPr>
                <w:b/>
                <w:sz w:val="28"/>
                <w:szCs w:val="27"/>
              </w:rPr>
              <w:t>Дисциплінарної</w:t>
            </w:r>
            <w:r w:rsidRPr="00B85B7B">
              <w:rPr>
                <w:b/>
                <w:sz w:val="28"/>
                <w:szCs w:val="27"/>
              </w:rPr>
              <w:t xml:space="preserve"> </w:t>
            </w:r>
          </w:p>
          <w:p w:rsidR="00037EE1" w:rsidRDefault="00037EE1" w:rsidP="00037EE1">
            <w:pPr>
              <w:pStyle w:val="ab"/>
              <w:tabs>
                <w:tab w:val="left" w:pos="6480"/>
                <w:tab w:val="left" w:pos="7020"/>
              </w:tabs>
              <w:spacing w:before="0" w:beforeAutospacing="0" w:after="0" w:afterAutospacing="0"/>
              <w:ind w:right="-1"/>
              <w:jc w:val="both"/>
              <w:rPr>
                <w:b/>
                <w:sz w:val="28"/>
                <w:szCs w:val="27"/>
              </w:rPr>
            </w:pPr>
            <w:r w:rsidRPr="00B85B7B">
              <w:rPr>
                <w:b/>
                <w:sz w:val="28"/>
                <w:szCs w:val="27"/>
              </w:rPr>
              <w:t>палати Вищої ради правосуддя</w:t>
            </w:r>
            <w:r>
              <w:rPr>
                <w:b/>
                <w:sz w:val="28"/>
                <w:szCs w:val="27"/>
              </w:rPr>
              <w:t xml:space="preserve">    </w:t>
            </w:r>
            <w:r w:rsidRPr="00037EE1">
              <w:rPr>
                <w:b/>
                <w:sz w:val="28"/>
                <w:szCs w:val="27"/>
                <w:lang w:val="ru-RU"/>
              </w:rPr>
              <w:t xml:space="preserve">                                   </w:t>
            </w:r>
            <w:r>
              <w:rPr>
                <w:b/>
                <w:sz w:val="28"/>
                <w:szCs w:val="27"/>
              </w:rPr>
              <w:t xml:space="preserve">           </w:t>
            </w:r>
          </w:p>
          <w:p w:rsidR="00037EE1" w:rsidRPr="002F2170" w:rsidRDefault="00037EE1" w:rsidP="002101CB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A313B">
              <w:rPr>
                <w:rFonts w:ascii="Times New Roman" w:hAnsi="Times New Roman"/>
                <w:b/>
                <w:sz w:val="28"/>
                <w:szCs w:val="27"/>
              </w:rPr>
              <w:t xml:space="preserve"> </w:t>
            </w:r>
            <w:r w:rsidRPr="005A313B">
              <w:rPr>
                <w:rFonts w:ascii="Times New Roman" w:hAnsi="Times New Roman"/>
                <w:b/>
                <w:sz w:val="28"/>
                <w:szCs w:val="27"/>
                <w:lang w:val="uk-UA"/>
              </w:rPr>
              <w:t xml:space="preserve">                              </w:t>
            </w:r>
            <w:r>
              <w:rPr>
                <w:rFonts w:ascii="Times New Roman" w:hAnsi="Times New Roman"/>
                <w:b/>
                <w:sz w:val="28"/>
                <w:szCs w:val="27"/>
                <w:lang w:val="uk-UA"/>
              </w:rPr>
              <w:t xml:space="preserve">    </w:t>
            </w:r>
            <w:r w:rsidRPr="005A313B">
              <w:rPr>
                <w:rFonts w:ascii="Times New Roman" w:hAnsi="Times New Roman"/>
                <w:b/>
                <w:sz w:val="28"/>
                <w:szCs w:val="27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7"/>
                <w:lang w:val="uk-UA"/>
              </w:rPr>
              <w:t xml:space="preserve">           </w:t>
            </w:r>
          </w:p>
        </w:tc>
        <w:tc>
          <w:tcPr>
            <w:tcW w:w="3119" w:type="dxa"/>
          </w:tcPr>
          <w:p w:rsidR="002101CB" w:rsidRDefault="002101CB" w:rsidP="002101CB">
            <w:p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101CB" w:rsidRDefault="002101CB" w:rsidP="002101CB">
            <w:p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F217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Л.Б. Іванова</w:t>
            </w:r>
          </w:p>
          <w:p w:rsidR="00037EE1" w:rsidRDefault="00037EE1" w:rsidP="002101CB">
            <w:p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037EE1" w:rsidRDefault="00037EE1" w:rsidP="002101CB">
            <w:p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037EE1" w:rsidRDefault="00037EE1" w:rsidP="002101CB">
            <w:p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О.Є. Блажівська </w:t>
            </w:r>
          </w:p>
          <w:p w:rsidR="00037EE1" w:rsidRDefault="00037EE1" w:rsidP="002101CB">
            <w:p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101CB" w:rsidRDefault="002101CB" w:rsidP="002101CB">
            <w:p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101CB" w:rsidRDefault="002101CB" w:rsidP="002101CB">
            <w:p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101CB" w:rsidRDefault="002101CB" w:rsidP="002101CB">
            <w:p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101CB" w:rsidRPr="002F2170" w:rsidRDefault="002101CB" w:rsidP="002101CB">
            <w:p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316195" w:rsidRPr="002F2170" w:rsidRDefault="00316195" w:rsidP="00486CC2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316195" w:rsidRPr="002F2170" w:rsidRDefault="00B82C1E" w:rsidP="00486CC2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316195" w:rsidRPr="002F2170" w:rsidRDefault="00316195" w:rsidP="00486CC2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316195" w:rsidRPr="002F2170" w:rsidTr="00486CC2">
        <w:trPr>
          <w:trHeight w:val="73"/>
        </w:trPr>
        <w:tc>
          <w:tcPr>
            <w:tcW w:w="6771" w:type="dxa"/>
          </w:tcPr>
          <w:p w:rsidR="00316195" w:rsidRPr="002F2170" w:rsidRDefault="00316195" w:rsidP="00037EE1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316195" w:rsidRPr="002F2170" w:rsidRDefault="00316195" w:rsidP="00486CC2">
            <w:p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316195" w:rsidRPr="002F2170" w:rsidTr="00486CC2">
        <w:trPr>
          <w:trHeight w:val="73"/>
        </w:trPr>
        <w:tc>
          <w:tcPr>
            <w:tcW w:w="6771" w:type="dxa"/>
          </w:tcPr>
          <w:p w:rsidR="00316195" w:rsidRPr="002F2170" w:rsidRDefault="00316195" w:rsidP="00486CC2">
            <w:pPr>
              <w:ind w:firstLine="747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316195" w:rsidRPr="002F2170" w:rsidRDefault="00316195" w:rsidP="00486CC2">
            <w:p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316195" w:rsidRPr="002F2170" w:rsidRDefault="00316195" w:rsidP="00486CC2">
            <w:p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316195" w:rsidRPr="002F2170" w:rsidRDefault="00B82C1E" w:rsidP="00486CC2">
            <w:pPr>
              <w:tabs>
                <w:tab w:val="left" w:pos="6450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16195" w:rsidRPr="002F2170" w:rsidRDefault="00316195" w:rsidP="00316195">
      <w:pPr>
        <w:widowControl w:val="0"/>
        <w:spacing w:line="322" w:lineRule="exact"/>
        <w:ind w:firstLine="900"/>
        <w:jc w:val="both"/>
        <w:rPr>
          <w:rFonts w:ascii="Times New Roman" w:eastAsia="Arial Unicode MS" w:hAnsi="Times New Roman"/>
          <w:sz w:val="28"/>
          <w:szCs w:val="28"/>
          <w:lang w:val="uk-UA" w:eastAsia="uk-UA"/>
        </w:rPr>
      </w:pPr>
    </w:p>
    <w:p w:rsidR="00BB11EA" w:rsidRPr="002F2170" w:rsidRDefault="00BB11EA" w:rsidP="00226BCD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</w:p>
    <w:p w:rsidR="00BB11EA" w:rsidRPr="002F2170" w:rsidRDefault="00BB11EA" w:rsidP="00226BCD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7"/>
        </w:rPr>
      </w:pPr>
    </w:p>
    <w:p w:rsidR="00BB11EA" w:rsidRPr="002F2170" w:rsidRDefault="00BB11EA" w:rsidP="00226BCD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7"/>
        </w:rPr>
      </w:pPr>
    </w:p>
    <w:p w:rsidR="00BB11EA" w:rsidRPr="002F2170" w:rsidRDefault="00BB11EA" w:rsidP="00226BCD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7"/>
        </w:rPr>
      </w:pPr>
    </w:p>
    <w:p w:rsidR="00BB11EA" w:rsidRPr="002F2170" w:rsidRDefault="00BB11EA" w:rsidP="00226BCD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7"/>
        </w:rPr>
      </w:pPr>
    </w:p>
    <w:p w:rsidR="00BB11EA" w:rsidRPr="002F2170" w:rsidRDefault="00BB11EA" w:rsidP="00226BCD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7"/>
        </w:rPr>
      </w:pPr>
    </w:p>
    <w:p w:rsidR="00BB11EA" w:rsidRPr="002F2170" w:rsidRDefault="00BB11EA" w:rsidP="00226BCD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7"/>
        </w:rPr>
      </w:pPr>
    </w:p>
    <w:p w:rsidR="00BB11EA" w:rsidRPr="002F2170" w:rsidRDefault="00BB11EA" w:rsidP="00226BCD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7"/>
        </w:rPr>
      </w:pPr>
    </w:p>
    <w:p w:rsidR="00BB11EA" w:rsidRPr="002F2170" w:rsidRDefault="00BB11EA" w:rsidP="00226BCD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7"/>
        </w:rPr>
      </w:pPr>
    </w:p>
    <w:p w:rsidR="00BB11EA" w:rsidRPr="002F2170" w:rsidRDefault="00BB11EA" w:rsidP="00226BCD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7"/>
        </w:rPr>
      </w:pPr>
    </w:p>
    <w:p w:rsidR="00BB11EA" w:rsidRPr="002F2170" w:rsidRDefault="00BB11EA" w:rsidP="00226BCD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7"/>
        </w:rPr>
      </w:pPr>
    </w:p>
    <w:p w:rsidR="00BB11EA" w:rsidRPr="002F2170" w:rsidRDefault="00BB11EA" w:rsidP="00226BCD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7"/>
        </w:rPr>
      </w:pPr>
    </w:p>
    <w:p w:rsidR="00BB11EA" w:rsidRPr="002F2170" w:rsidRDefault="00BB11EA" w:rsidP="00226BCD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7"/>
        </w:rPr>
      </w:pPr>
    </w:p>
    <w:p w:rsidR="00E257D5" w:rsidRPr="00931210" w:rsidRDefault="00226BCD" w:rsidP="00F41A1B">
      <w:pPr>
        <w:pStyle w:val="ac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31210">
        <w:rPr>
          <w:rFonts w:ascii="Times New Roman" w:hAnsi="Times New Roman"/>
          <w:b/>
          <w:sz w:val="28"/>
          <w:szCs w:val="28"/>
        </w:rPr>
        <w:t xml:space="preserve"> </w:t>
      </w:r>
    </w:p>
    <w:sectPr w:rsidR="00E257D5" w:rsidRPr="00931210" w:rsidSect="000B1FEC">
      <w:headerReference w:type="default" r:id="rId16"/>
      <w:pgSz w:w="11906" w:h="16838"/>
      <w:pgMar w:top="1361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9E0" w:rsidRDefault="009409E0" w:rsidP="00C46884">
      <w:r>
        <w:separator/>
      </w:r>
    </w:p>
  </w:endnote>
  <w:endnote w:type="continuationSeparator" w:id="0">
    <w:p w:rsidR="009409E0" w:rsidRDefault="009409E0" w:rsidP="00C46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9E0" w:rsidRDefault="009409E0" w:rsidP="00C46884">
      <w:r>
        <w:separator/>
      </w:r>
    </w:p>
  </w:footnote>
  <w:footnote w:type="continuationSeparator" w:id="0">
    <w:p w:rsidR="009409E0" w:rsidRDefault="009409E0" w:rsidP="00C46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95485"/>
      <w:docPartObj>
        <w:docPartGallery w:val="Page Numbers (Top of Page)"/>
        <w:docPartUnique/>
      </w:docPartObj>
    </w:sdtPr>
    <w:sdtEndPr/>
    <w:sdtContent>
      <w:p w:rsidR="00044247" w:rsidRDefault="00AB43D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148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44247" w:rsidRDefault="000442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F1095B"/>
    <w:multiLevelType w:val="hybridMultilevel"/>
    <w:tmpl w:val="70921F0A"/>
    <w:lvl w:ilvl="0" w:tplc="1792967A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D4F2ECF"/>
    <w:multiLevelType w:val="hybridMultilevel"/>
    <w:tmpl w:val="D5B40FAC"/>
    <w:lvl w:ilvl="0" w:tplc="133C61C2">
      <w:numFmt w:val="bullet"/>
      <w:lvlText w:val="-"/>
      <w:lvlJc w:val="left"/>
      <w:pPr>
        <w:ind w:left="860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5"/>
    <w:rsid w:val="00002859"/>
    <w:rsid w:val="0000520B"/>
    <w:rsid w:val="00016844"/>
    <w:rsid w:val="00021277"/>
    <w:rsid w:val="000218E8"/>
    <w:rsid w:val="0002483B"/>
    <w:rsid w:val="0003307B"/>
    <w:rsid w:val="00033E52"/>
    <w:rsid w:val="00037EE1"/>
    <w:rsid w:val="00044247"/>
    <w:rsid w:val="000506D7"/>
    <w:rsid w:val="00055214"/>
    <w:rsid w:val="00056BCC"/>
    <w:rsid w:val="000A302D"/>
    <w:rsid w:val="000A3589"/>
    <w:rsid w:val="000B1D59"/>
    <w:rsid w:val="000B1FEC"/>
    <w:rsid w:val="000B2FE4"/>
    <w:rsid w:val="000C67BE"/>
    <w:rsid w:val="000E0C67"/>
    <w:rsid w:val="000F298E"/>
    <w:rsid w:val="001030AD"/>
    <w:rsid w:val="00117E07"/>
    <w:rsid w:val="00122F59"/>
    <w:rsid w:val="0012365E"/>
    <w:rsid w:val="00127B81"/>
    <w:rsid w:val="00134CA6"/>
    <w:rsid w:val="00153FCC"/>
    <w:rsid w:val="001615D3"/>
    <w:rsid w:val="001676B7"/>
    <w:rsid w:val="0017747D"/>
    <w:rsid w:val="00184CAD"/>
    <w:rsid w:val="00192DC6"/>
    <w:rsid w:val="00195A11"/>
    <w:rsid w:val="001979C7"/>
    <w:rsid w:val="001A12CB"/>
    <w:rsid w:val="001A51C5"/>
    <w:rsid w:val="001C61DC"/>
    <w:rsid w:val="001C7968"/>
    <w:rsid w:val="001C7F00"/>
    <w:rsid w:val="001D6950"/>
    <w:rsid w:val="001F4706"/>
    <w:rsid w:val="0020617A"/>
    <w:rsid w:val="002101CB"/>
    <w:rsid w:val="00226BCD"/>
    <w:rsid w:val="00242084"/>
    <w:rsid w:val="0026027D"/>
    <w:rsid w:val="0027385E"/>
    <w:rsid w:val="002744D6"/>
    <w:rsid w:val="002A6F60"/>
    <w:rsid w:val="002C05F5"/>
    <w:rsid w:val="002D59E1"/>
    <w:rsid w:val="002E57CE"/>
    <w:rsid w:val="002F2170"/>
    <w:rsid w:val="002F25B9"/>
    <w:rsid w:val="00302ADA"/>
    <w:rsid w:val="00303435"/>
    <w:rsid w:val="00305DA4"/>
    <w:rsid w:val="00311137"/>
    <w:rsid w:val="00316195"/>
    <w:rsid w:val="00320292"/>
    <w:rsid w:val="00333287"/>
    <w:rsid w:val="003349A2"/>
    <w:rsid w:val="00334A86"/>
    <w:rsid w:val="00347508"/>
    <w:rsid w:val="0035707C"/>
    <w:rsid w:val="00357D73"/>
    <w:rsid w:val="00367A65"/>
    <w:rsid w:val="003728EB"/>
    <w:rsid w:val="003803C9"/>
    <w:rsid w:val="00380BC3"/>
    <w:rsid w:val="00381601"/>
    <w:rsid w:val="003822FF"/>
    <w:rsid w:val="00383E7D"/>
    <w:rsid w:val="00397CD5"/>
    <w:rsid w:val="003A13A1"/>
    <w:rsid w:val="003B3AEF"/>
    <w:rsid w:val="003B4EEC"/>
    <w:rsid w:val="003B593A"/>
    <w:rsid w:val="003B596E"/>
    <w:rsid w:val="003B64FD"/>
    <w:rsid w:val="003C32AC"/>
    <w:rsid w:val="003D2DB3"/>
    <w:rsid w:val="003D580B"/>
    <w:rsid w:val="003F74AD"/>
    <w:rsid w:val="004119B5"/>
    <w:rsid w:val="0042011B"/>
    <w:rsid w:val="00420DED"/>
    <w:rsid w:val="004222C0"/>
    <w:rsid w:val="00424CB9"/>
    <w:rsid w:val="004569D5"/>
    <w:rsid w:val="00460ADC"/>
    <w:rsid w:val="004623BE"/>
    <w:rsid w:val="004676F1"/>
    <w:rsid w:val="00477208"/>
    <w:rsid w:val="004832CE"/>
    <w:rsid w:val="00486FF1"/>
    <w:rsid w:val="004A3CB1"/>
    <w:rsid w:val="004B0926"/>
    <w:rsid w:val="004D1FE6"/>
    <w:rsid w:val="004D27A3"/>
    <w:rsid w:val="004E4EA1"/>
    <w:rsid w:val="004F32D5"/>
    <w:rsid w:val="00501E72"/>
    <w:rsid w:val="005265BC"/>
    <w:rsid w:val="005562C5"/>
    <w:rsid w:val="0056300D"/>
    <w:rsid w:val="005647DD"/>
    <w:rsid w:val="00570AC6"/>
    <w:rsid w:val="005749C8"/>
    <w:rsid w:val="005765C1"/>
    <w:rsid w:val="00577C19"/>
    <w:rsid w:val="00584627"/>
    <w:rsid w:val="00585CF4"/>
    <w:rsid w:val="00590438"/>
    <w:rsid w:val="005A313B"/>
    <w:rsid w:val="005B3F8A"/>
    <w:rsid w:val="005D0F60"/>
    <w:rsid w:val="005E0B16"/>
    <w:rsid w:val="005E128E"/>
    <w:rsid w:val="005E742F"/>
    <w:rsid w:val="005F3170"/>
    <w:rsid w:val="00602398"/>
    <w:rsid w:val="00602E45"/>
    <w:rsid w:val="006074F7"/>
    <w:rsid w:val="00614507"/>
    <w:rsid w:val="00625370"/>
    <w:rsid w:val="00633BC5"/>
    <w:rsid w:val="00636C15"/>
    <w:rsid w:val="00642D74"/>
    <w:rsid w:val="006629D1"/>
    <w:rsid w:val="00663CE7"/>
    <w:rsid w:val="006655EB"/>
    <w:rsid w:val="00675DC4"/>
    <w:rsid w:val="00681AD7"/>
    <w:rsid w:val="00682E4C"/>
    <w:rsid w:val="00687B3F"/>
    <w:rsid w:val="00691C30"/>
    <w:rsid w:val="00693601"/>
    <w:rsid w:val="00693A93"/>
    <w:rsid w:val="0069507C"/>
    <w:rsid w:val="00696DA6"/>
    <w:rsid w:val="006A0771"/>
    <w:rsid w:val="006A1F7A"/>
    <w:rsid w:val="006B2ACF"/>
    <w:rsid w:val="006B440B"/>
    <w:rsid w:val="006B6E34"/>
    <w:rsid w:val="006B748E"/>
    <w:rsid w:val="006D5622"/>
    <w:rsid w:val="006E0C0A"/>
    <w:rsid w:val="006E1C90"/>
    <w:rsid w:val="006E4C5D"/>
    <w:rsid w:val="006F6282"/>
    <w:rsid w:val="00702F8B"/>
    <w:rsid w:val="00714C78"/>
    <w:rsid w:val="0072615E"/>
    <w:rsid w:val="00741B8C"/>
    <w:rsid w:val="00743B25"/>
    <w:rsid w:val="0076085A"/>
    <w:rsid w:val="0077514C"/>
    <w:rsid w:val="00787338"/>
    <w:rsid w:val="007940CC"/>
    <w:rsid w:val="007A50A5"/>
    <w:rsid w:val="007C4B1F"/>
    <w:rsid w:val="007C78CB"/>
    <w:rsid w:val="007D6DDA"/>
    <w:rsid w:val="007E1273"/>
    <w:rsid w:val="007E1B95"/>
    <w:rsid w:val="007E32A4"/>
    <w:rsid w:val="00833987"/>
    <w:rsid w:val="008346C3"/>
    <w:rsid w:val="008506F8"/>
    <w:rsid w:val="00856851"/>
    <w:rsid w:val="00865665"/>
    <w:rsid w:val="00865726"/>
    <w:rsid w:val="00870747"/>
    <w:rsid w:val="008738CD"/>
    <w:rsid w:val="00880BB6"/>
    <w:rsid w:val="008A6592"/>
    <w:rsid w:val="008A6AE6"/>
    <w:rsid w:val="008B3C5C"/>
    <w:rsid w:val="008D418A"/>
    <w:rsid w:val="008E182C"/>
    <w:rsid w:val="008E69FF"/>
    <w:rsid w:val="008F11D0"/>
    <w:rsid w:val="008F21F7"/>
    <w:rsid w:val="00900DBC"/>
    <w:rsid w:val="00907777"/>
    <w:rsid w:val="00931210"/>
    <w:rsid w:val="009409E0"/>
    <w:rsid w:val="0094179B"/>
    <w:rsid w:val="0094371C"/>
    <w:rsid w:val="0094551A"/>
    <w:rsid w:val="0096248D"/>
    <w:rsid w:val="00964335"/>
    <w:rsid w:val="0097034C"/>
    <w:rsid w:val="009874AF"/>
    <w:rsid w:val="009A2F61"/>
    <w:rsid w:val="009A738B"/>
    <w:rsid w:val="009B536C"/>
    <w:rsid w:val="009C31A2"/>
    <w:rsid w:val="009C3B2E"/>
    <w:rsid w:val="009D14DD"/>
    <w:rsid w:val="009D184D"/>
    <w:rsid w:val="009E515C"/>
    <w:rsid w:val="009F7F3C"/>
    <w:rsid w:val="00A06158"/>
    <w:rsid w:val="00A30850"/>
    <w:rsid w:val="00A3376F"/>
    <w:rsid w:val="00A342D0"/>
    <w:rsid w:val="00A4231B"/>
    <w:rsid w:val="00A52DEC"/>
    <w:rsid w:val="00A74C88"/>
    <w:rsid w:val="00A74FD3"/>
    <w:rsid w:val="00A75B14"/>
    <w:rsid w:val="00A92B86"/>
    <w:rsid w:val="00AA5456"/>
    <w:rsid w:val="00AA6D20"/>
    <w:rsid w:val="00AB43D6"/>
    <w:rsid w:val="00AB5FDC"/>
    <w:rsid w:val="00AE0A32"/>
    <w:rsid w:val="00B060EE"/>
    <w:rsid w:val="00B16477"/>
    <w:rsid w:val="00B17B16"/>
    <w:rsid w:val="00B2218A"/>
    <w:rsid w:val="00B265D0"/>
    <w:rsid w:val="00B31FE3"/>
    <w:rsid w:val="00B323A9"/>
    <w:rsid w:val="00B41254"/>
    <w:rsid w:val="00B44917"/>
    <w:rsid w:val="00B45A5E"/>
    <w:rsid w:val="00B527F4"/>
    <w:rsid w:val="00B55426"/>
    <w:rsid w:val="00B559DD"/>
    <w:rsid w:val="00B5682B"/>
    <w:rsid w:val="00B65526"/>
    <w:rsid w:val="00B82C1E"/>
    <w:rsid w:val="00B869E7"/>
    <w:rsid w:val="00B920CD"/>
    <w:rsid w:val="00B95510"/>
    <w:rsid w:val="00BA0713"/>
    <w:rsid w:val="00BA4FC8"/>
    <w:rsid w:val="00BA5762"/>
    <w:rsid w:val="00BB11EA"/>
    <w:rsid w:val="00BB181A"/>
    <w:rsid w:val="00BB78D7"/>
    <w:rsid w:val="00BC3EE3"/>
    <w:rsid w:val="00BC4F69"/>
    <w:rsid w:val="00BD108B"/>
    <w:rsid w:val="00BD30D4"/>
    <w:rsid w:val="00BE49F1"/>
    <w:rsid w:val="00BF3AC7"/>
    <w:rsid w:val="00C13681"/>
    <w:rsid w:val="00C20BF3"/>
    <w:rsid w:val="00C324C8"/>
    <w:rsid w:val="00C40AE8"/>
    <w:rsid w:val="00C44322"/>
    <w:rsid w:val="00C46884"/>
    <w:rsid w:val="00C5089C"/>
    <w:rsid w:val="00C51174"/>
    <w:rsid w:val="00C52058"/>
    <w:rsid w:val="00C525D9"/>
    <w:rsid w:val="00C53E62"/>
    <w:rsid w:val="00C641E7"/>
    <w:rsid w:val="00C71393"/>
    <w:rsid w:val="00C9492F"/>
    <w:rsid w:val="00CC14C0"/>
    <w:rsid w:val="00CC31D9"/>
    <w:rsid w:val="00CD62D7"/>
    <w:rsid w:val="00CD686E"/>
    <w:rsid w:val="00CF25DB"/>
    <w:rsid w:val="00CF6F9E"/>
    <w:rsid w:val="00D17F73"/>
    <w:rsid w:val="00D22770"/>
    <w:rsid w:val="00D265CF"/>
    <w:rsid w:val="00D31169"/>
    <w:rsid w:val="00D546BC"/>
    <w:rsid w:val="00D703C9"/>
    <w:rsid w:val="00D84CBA"/>
    <w:rsid w:val="00D857EC"/>
    <w:rsid w:val="00D86347"/>
    <w:rsid w:val="00DA32B9"/>
    <w:rsid w:val="00DA6472"/>
    <w:rsid w:val="00DD6F59"/>
    <w:rsid w:val="00DF6515"/>
    <w:rsid w:val="00E00BC0"/>
    <w:rsid w:val="00E040E5"/>
    <w:rsid w:val="00E0519A"/>
    <w:rsid w:val="00E05B03"/>
    <w:rsid w:val="00E06026"/>
    <w:rsid w:val="00E07B10"/>
    <w:rsid w:val="00E10CC1"/>
    <w:rsid w:val="00E257D5"/>
    <w:rsid w:val="00E36FA8"/>
    <w:rsid w:val="00E54166"/>
    <w:rsid w:val="00E56559"/>
    <w:rsid w:val="00E6202E"/>
    <w:rsid w:val="00E64BC1"/>
    <w:rsid w:val="00E675DA"/>
    <w:rsid w:val="00E810F8"/>
    <w:rsid w:val="00E82805"/>
    <w:rsid w:val="00E905CC"/>
    <w:rsid w:val="00E95FB0"/>
    <w:rsid w:val="00EA4FA5"/>
    <w:rsid w:val="00EB18CE"/>
    <w:rsid w:val="00EB7599"/>
    <w:rsid w:val="00EC13C4"/>
    <w:rsid w:val="00EF1482"/>
    <w:rsid w:val="00EF458F"/>
    <w:rsid w:val="00F0271A"/>
    <w:rsid w:val="00F03043"/>
    <w:rsid w:val="00F047D6"/>
    <w:rsid w:val="00F15C9C"/>
    <w:rsid w:val="00F1620C"/>
    <w:rsid w:val="00F2464A"/>
    <w:rsid w:val="00F249E8"/>
    <w:rsid w:val="00F26154"/>
    <w:rsid w:val="00F41A1B"/>
    <w:rsid w:val="00F43623"/>
    <w:rsid w:val="00F516DF"/>
    <w:rsid w:val="00F76C0C"/>
    <w:rsid w:val="00F82762"/>
    <w:rsid w:val="00F83951"/>
    <w:rsid w:val="00F9376C"/>
    <w:rsid w:val="00FA7AA5"/>
    <w:rsid w:val="00FB0D49"/>
    <w:rsid w:val="00FD0B51"/>
    <w:rsid w:val="00FD605E"/>
    <w:rsid w:val="00FD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6B709"/>
  <w15:docId w15:val="{DF861121-2253-447F-9285-18CE87E69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FA5"/>
    <w:rPr>
      <w:rFonts w:ascii="Calibri" w:eastAsia="Calibri" w:hAnsi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EA4FA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8">
    <w:name w:val="Style98"/>
    <w:basedOn w:val="a"/>
    <w:rsid w:val="00EA4FA5"/>
    <w:pPr>
      <w:widowControl w:val="0"/>
      <w:suppressAutoHyphens/>
      <w:spacing w:line="320" w:lineRule="exact"/>
      <w:ind w:firstLine="542"/>
      <w:jc w:val="both"/>
    </w:pPr>
    <w:rPr>
      <w:rFonts w:ascii="Times New Roman" w:eastAsia="Times New Roman" w:hAnsi="Times New Roman"/>
      <w:kern w:val="2"/>
      <w:sz w:val="28"/>
      <w:szCs w:val="28"/>
      <w:lang w:val="uk-UA" w:eastAsia="ru-RU"/>
    </w:rPr>
  </w:style>
  <w:style w:type="character" w:customStyle="1" w:styleId="2">
    <w:name w:val="Основний текст (2)_"/>
    <w:basedOn w:val="a0"/>
    <w:link w:val="20"/>
    <w:locked/>
    <w:rsid w:val="00EA4FA5"/>
    <w:rPr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EA4FA5"/>
    <w:pPr>
      <w:widowControl w:val="0"/>
      <w:shd w:val="clear" w:color="auto" w:fill="FFFFFF"/>
      <w:spacing w:after="360" w:line="0" w:lineRule="atLeast"/>
      <w:jc w:val="both"/>
    </w:pPr>
    <w:rPr>
      <w:rFonts w:ascii="Times New Roman" w:eastAsia="Times New Roman" w:hAnsi="Times New Roman"/>
      <w:sz w:val="20"/>
      <w:szCs w:val="28"/>
      <w:lang w:val="uk-UA" w:eastAsia="uk-UA"/>
    </w:rPr>
  </w:style>
  <w:style w:type="character" w:customStyle="1" w:styleId="a3">
    <w:name w:val="Основной текст_"/>
    <w:link w:val="1"/>
    <w:locked/>
    <w:rsid w:val="00EA4FA5"/>
    <w:rPr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EA4FA5"/>
    <w:pPr>
      <w:widowControl w:val="0"/>
      <w:shd w:val="clear" w:color="auto" w:fill="FFFFFF"/>
      <w:spacing w:before="1020" w:after="300" w:line="328" w:lineRule="exact"/>
      <w:jc w:val="both"/>
    </w:pPr>
    <w:rPr>
      <w:rFonts w:ascii="Times New Roman" w:eastAsia="Times New Roman" w:hAnsi="Times New Roman"/>
      <w:sz w:val="20"/>
      <w:szCs w:val="28"/>
      <w:lang w:val="uk-UA" w:eastAsia="uk-UA"/>
    </w:rPr>
  </w:style>
  <w:style w:type="character" w:customStyle="1" w:styleId="FontStyle16">
    <w:name w:val="Font Style16"/>
    <w:basedOn w:val="a0"/>
    <w:rsid w:val="00EA4FA5"/>
    <w:rPr>
      <w:rFonts w:ascii="Times New Roman" w:hAnsi="Times New Roman" w:cs="Times New Roman" w:hint="default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EA4FA5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EA4FA5"/>
    <w:rPr>
      <w:rFonts w:ascii="Calibri" w:eastAsia="Calibri" w:hAnsi="Calibri"/>
      <w:sz w:val="22"/>
      <w:szCs w:val="22"/>
      <w:lang w:val="ru-RU" w:eastAsia="en-US"/>
    </w:rPr>
  </w:style>
  <w:style w:type="character" w:customStyle="1" w:styleId="10">
    <w:name w:val="Основний текст (10)_"/>
    <w:basedOn w:val="a0"/>
    <w:link w:val="100"/>
    <w:locked/>
    <w:rsid w:val="00EA4FA5"/>
    <w:rPr>
      <w:b/>
      <w:bCs/>
      <w:sz w:val="21"/>
      <w:szCs w:val="21"/>
      <w:shd w:val="clear" w:color="auto" w:fill="FFFFFF"/>
    </w:rPr>
  </w:style>
  <w:style w:type="paragraph" w:customStyle="1" w:styleId="100">
    <w:name w:val="Основний текст (10)"/>
    <w:basedOn w:val="a"/>
    <w:link w:val="10"/>
    <w:rsid w:val="00EA4FA5"/>
    <w:pPr>
      <w:widowControl w:val="0"/>
      <w:shd w:val="clear" w:color="auto" w:fill="FFFFFF"/>
      <w:spacing w:after="540" w:line="0" w:lineRule="atLeast"/>
      <w:ind w:hanging="1820"/>
    </w:pPr>
    <w:rPr>
      <w:rFonts w:ascii="Times New Roman" w:eastAsia="Times New Roman" w:hAnsi="Times New Roman"/>
      <w:b/>
      <w:bCs/>
      <w:sz w:val="21"/>
      <w:szCs w:val="21"/>
      <w:lang w:val="uk-UA" w:eastAsia="uk-UA"/>
    </w:rPr>
  </w:style>
  <w:style w:type="character" w:customStyle="1" w:styleId="4">
    <w:name w:val="Заголовок №4_"/>
    <w:basedOn w:val="a0"/>
    <w:link w:val="40"/>
    <w:locked/>
    <w:rsid w:val="00EA4FA5"/>
    <w:rPr>
      <w:spacing w:val="20"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EA4FA5"/>
    <w:pPr>
      <w:widowControl w:val="0"/>
      <w:shd w:val="clear" w:color="auto" w:fill="FFFFFF"/>
      <w:spacing w:after="60" w:line="0" w:lineRule="atLeast"/>
      <w:outlineLvl w:val="3"/>
    </w:pPr>
    <w:rPr>
      <w:rFonts w:ascii="Times New Roman" w:eastAsia="Times New Roman" w:hAnsi="Times New Roman"/>
      <w:spacing w:val="20"/>
      <w:sz w:val="26"/>
      <w:szCs w:val="26"/>
      <w:lang w:val="uk-UA" w:eastAsia="uk-UA"/>
    </w:rPr>
  </w:style>
  <w:style w:type="character" w:customStyle="1" w:styleId="19">
    <w:name w:val="Основний текст (19)_"/>
    <w:basedOn w:val="a0"/>
    <w:link w:val="190"/>
    <w:locked/>
    <w:rsid w:val="00EA4FA5"/>
    <w:rPr>
      <w:spacing w:val="20"/>
      <w:sz w:val="16"/>
      <w:szCs w:val="16"/>
      <w:shd w:val="clear" w:color="auto" w:fill="FFFFFF"/>
    </w:rPr>
  </w:style>
  <w:style w:type="paragraph" w:customStyle="1" w:styleId="190">
    <w:name w:val="Основний текст (19)"/>
    <w:basedOn w:val="a"/>
    <w:link w:val="19"/>
    <w:rsid w:val="00EA4FA5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/>
      <w:spacing w:val="20"/>
      <w:sz w:val="16"/>
      <w:szCs w:val="16"/>
      <w:lang w:val="uk-UA" w:eastAsia="uk-UA"/>
    </w:rPr>
  </w:style>
  <w:style w:type="character" w:customStyle="1" w:styleId="21">
    <w:name w:val="Основний текст (21)_"/>
    <w:basedOn w:val="a0"/>
    <w:link w:val="210"/>
    <w:locked/>
    <w:rsid w:val="00EA4FA5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EA4FA5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 w:cs="Candara"/>
      <w:sz w:val="26"/>
      <w:szCs w:val="26"/>
      <w:lang w:val="uk-UA" w:eastAsia="uk-UA"/>
    </w:rPr>
  </w:style>
  <w:style w:type="character" w:customStyle="1" w:styleId="100pt">
    <w:name w:val="Основний текст (10) + Інтервал 0 pt"/>
    <w:basedOn w:val="10"/>
    <w:rsid w:val="00EA4FA5"/>
    <w:rPr>
      <w:b/>
      <w:bCs/>
      <w:color w:val="000000"/>
      <w:spacing w:val="1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6">
    <w:name w:val="Balloon Text"/>
    <w:basedOn w:val="a"/>
    <w:link w:val="a7"/>
    <w:uiPriority w:val="99"/>
    <w:unhideWhenUsed/>
    <w:rsid w:val="00EA4FA5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rsid w:val="00EA4FA5"/>
    <w:rPr>
      <w:rFonts w:ascii="Tahoma" w:eastAsia="Calibri" w:hAnsi="Tahoma" w:cs="Tahoma"/>
      <w:sz w:val="16"/>
      <w:szCs w:val="16"/>
      <w:lang w:val="ru-RU" w:eastAsia="en-US"/>
    </w:rPr>
  </w:style>
  <w:style w:type="character" w:customStyle="1" w:styleId="rvts0">
    <w:name w:val="rvts0"/>
    <w:basedOn w:val="a0"/>
    <w:rsid w:val="00D546BC"/>
  </w:style>
  <w:style w:type="character" w:styleId="a8">
    <w:name w:val="Hyperlink"/>
    <w:basedOn w:val="a0"/>
    <w:rsid w:val="00D546BC"/>
    <w:rPr>
      <w:color w:val="0066CC"/>
      <w:u w:val="single"/>
    </w:rPr>
  </w:style>
  <w:style w:type="paragraph" w:styleId="a9">
    <w:name w:val="List Paragraph"/>
    <w:aliases w:val="Подглава"/>
    <w:basedOn w:val="a"/>
    <w:link w:val="aa"/>
    <w:uiPriority w:val="34"/>
    <w:qFormat/>
    <w:rsid w:val="00D546BC"/>
    <w:pPr>
      <w:spacing w:line="360" w:lineRule="auto"/>
      <w:ind w:left="720"/>
      <w:contextualSpacing/>
    </w:pPr>
    <w:rPr>
      <w:rFonts w:ascii="Times New Roman" w:hAnsi="Times New Roman"/>
      <w:sz w:val="28"/>
      <w:lang w:val="uk-UA"/>
    </w:rPr>
  </w:style>
  <w:style w:type="character" w:customStyle="1" w:styleId="FontStyle14">
    <w:name w:val="Font Style14"/>
    <w:basedOn w:val="a0"/>
    <w:rsid w:val="008346C3"/>
    <w:rPr>
      <w:rFonts w:ascii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3"/>
    <w:rsid w:val="008346C3"/>
    <w:pPr>
      <w:widowControl w:val="0"/>
      <w:shd w:val="clear" w:color="auto" w:fill="FFFFFF"/>
      <w:suppressAutoHyphens/>
      <w:spacing w:after="102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customStyle="1" w:styleId="23">
    <w:name w:val="Основной текст (2)_"/>
    <w:link w:val="22"/>
    <w:locked/>
    <w:rsid w:val="008346C3"/>
    <w:rPr>
      <w:rFonts w:ascii="Calibri" w:eastAsia="Calibri" w:hAnsi="Calibri" w:cs="Calibri"/>
      <w:b/>
      <w:bCs/>
      <w:sz w:val="26"/>
      <w:szCs w:val="26"/>
      <w:shd w:val="clear" w:color="auto" w:fill="FFFFFF"/>
      <w:lang w:val="ru-RU" w:eastAsia="ar-SA"/>
    </w:rPr>
  </w:style>
  <w:style w:type="character" w:customStyle="1" w:styleId="rvts9">
    <w:name w:val="rvts9"/>
    <w:basedOn w:val="a0"/>
    <w:rsid w:val="008346C3"/>
    <w:rPr>
      <w:color w:val="000000"/>
      <w:sz w:val="28"/>
      <w:szCs w:val="28"/>
      <w:lang w:val="ru-RU"/>
    </w:rPr>
  </w:style>
  <w:style w:type="paragraph" w:styleId="ab">
    <w:name w:val="Normal (Web)"/>
    <w:basedOn w:val="a"/>
    <w:uiPriority w:val="99"/>
    <w:unhideWhenUsed/>
    <w:rsid w:val="00C641E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No Spacing"/>
    <w:uiPriority w:val="1"/>
    <w:qFormat/>
    <w:rsid w:val="00E810F8"/>
    <w:rPr>
      <w:rFonts w:ascii="Calibri" w:eastAsia="Calibri" w:hAnsi="Calibri"/>
      <w:sz w:val="22"/>
      <w:szCs w:val="22"/>
      <w:lang w:val="ru-RU" w:eastAsia="en-US"/>
    </w:rPr>
  </w:style>
  <w:style w:type="character" w:customStyle="1" w:styleId="aa">
    <w:name w:val="Абзац списку Знак"/>
    <w:aliases w:val="Подглава Знак"/>
    <w:basedOn w:val="a0"/>
    <w:link w:val="a9"/>
    <w:uiPriority w:val="34"/>
    <w:rsid w:val="000506D7"/>
    <w:rPr>
      <w:rFonts w:eastAsia="Calibri"/>
      <w:sz w:val="28"/>
      <w:szCs w:val="22"/>
      <w:lang w:eastAsia="en-US"/>
    </w:rPr>
  </w:style>
  <w:style w:type="character" w:customStyle="1" w:styleId="s6b621b36">
    <w:name w:val="s6b621b36"/>
    <w:basedOn w:val="a0"/>
    <w:rsid w:val="002744D6"/>
  </w:style>
  <w:style w:type="paragraph" w:customStyle="1" w:styleId="11">
    <w:name w:val="Без інтервалів1"/>
    <w:rsid w:val="009874AF"/>
    <w:rPr>
      <w:sz w:val="28"/>
      <w:szCs w:val="22"/>
      <w:lang w:eastAsia="en-US"/>
    </w:rPr>
  </w:style>
  <w:style w:type="paragraph" w:customStyle="1" w:styleId="12">
    <w:name w:val="Абзац списку1"/>
    <w:basedOn w:val="a"/>
    <w:semiHidden/>
    <w:rsid w:val="00F047D6"/>
    <w:pPr>
      <w:spacing w:line="360" w:lineRule="auto"/>
      <w:ind w:left="720"/>
      <w:contextualSpacing/>
    </w:pPr>
    <w:rPr>
      <w:rFonts w:ascii="Times New Roman" w:eastAsia="Times New Roman" w:hAnsi="Times New Roman"/>
      <w:sz w:val="28"/>
      <w:lang w:val="uk-UA"/>
    </w:rPr>
  </w:style>
  <w:style w:type="paragraph" w:customStyle="1" w:styleId="13">
    <w:name w:val="Без интервала1"/>
    <w:uiPriority w:val="99"/>
    <w:rsid w:val="00D703C9"/>
    <w:rPr>
      <w:rFonts w:ascii="Cambria" w:hAnsi="Cambria" w:cs="Cambria"/>
      <w:sz w:val="28"/>
      <w:szCs w:val="28"/>
      <w:lang w:val="ru-RU" w:eastAsia="en-US"/>
    </w:rPr>
  </w:style>
  <w:style w:type="paragraph" w:customStyle="1" w:styleId="rvps12">
    <w:name w:val="rvps12"/>
    <w:basedOn w:val="a"/>
    <w:rsid w:val="003728E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3728EB"/>
  </w:style>
  <w:style w:type="character" w:customStyle="1" w:styleId="rvts23">
    <w:name w:val="rvts23"/>
    <w:basedOn w:val="a0"/>
    <w:rsid w:val="00693601"/>
  </w:style>
  <w:style w:type="character" w:customStyle="1" w:styleId="rvts16">
    <w:name w:val="rvts16"/>
    <w:basedOn w:val="a0"/>
    <w:rsid w:val="00A92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earch.ligazakon.ua/l_doc2.nsf/link1/ed_2019_07_23/pravo1/KP151127.html?pravo=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earch.ligazakon.ua/l_doc2.nsf/link1/an_2428/ed_2019_12_05/pravo1/T041952.html?pravo=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arch.ligazakon.ua/l_doc2.nsf/link1/an_513/ed_2019_10_21/pravo1/T030898.html?pravo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an_2087/ed_2020_02_13/pravo1/T_179800.html?pravo=1" TargetMode="External"/><Relationship Id="rId10" Type="http://schemas.openxmlformats.org/officeDocument/2006/relationships/hyperlink" Target="http://search.ligazakon.ua/l_doc2.nsf/link1/an_227/ed_2019_10_21/pravo1/T030898.html?prav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an_20/ed_2019_10_21/pravo1/T030898.html?pravo=1" TargetMode="External"/><Relationship Id="rId14" Type="http://schemas.openxmlformats.org/officeDocument/2006/relationships/hyperlink" Target="http://search.ligazakon.ua/l_doc2.nsf/link1/an_2694/ed_2019_12_05/pravo1/T041952.html?prav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68CA1-1317-41C0-B7AC-EE0CC146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15291</Words>
  <Characters>8717</Characters>
  <Application>Microsoft Office Word</Application>
  <DocSecurity>0</DocSecurity>
  <Lines>72</Lines>
  <Paragraphs>47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Акбарова (VRU-US10PC27 - i.akbarova)</dc:creator>
  <cp:lastModifiedBy>Руслана Охріменко (VRU-MONO0227 - r.ohrimenko)</cp:lastModifiedBy>
  <cp:revision>2</cp:revision>
  <cp:lastPrinted>2020-07-30T14:03:00Z</cp:lastPrinted>
  <dcterms:created xsi:type="dcterms:W3CDTF">2020-08-04T08:32:00Z</dcterms:created>
  <dcterms:modified xsi:type="dcterms:W3CDTF">2020-08-04T08:32:00Z</dcterms:modified>
</cp:coreProperties>
</file>