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0F" w:rsidRDefault="00A2500F" w:rsidP="002719D5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2719D5" w:rsidRPr="00330D28" w:rsidRDefault="002719D5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A2500F" w:rsidRPr="00330D28" w:rsidRDefault="00A2500F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A2500F" w:rsidRPr="00330D28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A2500F" w:rsidRPr="00330D28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8A3D7A" w:rsidRDefault="00A2500F" w:rsidP="008A3D7A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8A3D7A" w:rsidRDefault="008A3D7A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2719D5" w:rsidRPr="002719D5" w:rsidRDefault="002719D5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864"/>
        <w:gridCol w:w="1445"/>
        <w:gridCol w:w="3624"/>
      </w:tblGrid>
      <w:tr w:rsidR="00A2500F" w:rsidRPr="00330D28" w:rsidTr="004F0200">
        <w:trPr>
          <w:trHeight w:val="188"/>
        </w:trPr>
        <w:tc>
          <w:tcPr>
            <w:tcW w:w="3098" w:type="dxa"/>
            <w:gridSpan w:val="2"/>
          </w:tcPr>
          <w:p w:rsidR="00A2500F" w:rsidRPr="00330D28" w:rsidRDefault="009D6BBF" w:rsidP="006961D5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12 серпня</w:t>
            </w:r>
            <w:r w:rsidR="00A2500F"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  <w:gridSpan w:val="2"/>
          </w:tcPr>
          <w:p w:rsidR="00A2500F" w:rsidRPr="00330D28" w:rsidRDefault="00A2500F" w:rsidP="006961D5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A2500F" w:rsidRPr="00330D28" w:rsidRDefault="00A2500F" w:rsidP="00D07335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D07335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2384</w:t>
            </w:r>
            <w:bookmarkStart w:id="0" w:name="_GoBack"/>
            <w:bookmarkEnd w:id="0"/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A2500F" w:rsidRPr="00EE6CA4" w:rsidTr="004F0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D7A" w:rsidRDefault="008A3D7A" w:rsidP="006961D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A2500F" w:rsidRDefault="00A2500F" w:rsidP="006961D5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="006F41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Фонду гарантування вкладів фізичних осіб стосовно судді Київського районного суду міста Харкова Божко В.В.; Щирої В.М. стосовно судді Народицького районного суду Житомирс</w:t>
            </w:r>
            <w:r w:rsidR="00EE6CA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ької області </w:t>
            </w:r>
            <w:r w:rsidR="006F41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Піщуліної І.С.; </w:t>
            </w:r>
            <w:r w:rsidR="006C285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Казіміра В.М. с</w:t>
            </w:r>
            <w:r w:rsidR="006F41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тосовно судді Корсунь-Шевченківського районного суду Черкаської області Свитки С.Л., суддів Черкаського апеляційного суду Бондаренка С.І., Вініченка Б.Б., </w:t>
            </w:r>
            <w:r w:rsidR="00EE6CA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6F41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Новікова О.М., суддів Касаційного цивільного суду в складі Верховного Суду Висоцької В.С., Литвиненко І.В., Фаловської І.М.; адвоката Боври Д.Ю. стосовно суддів Миколаївського апеляційного суду Куценко О.В., </w:t>
            </w:r>
            <w:r w:rsidR="00EE6CA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6F41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Міняйла М.П., Чебанової</w:t>
            </w:r>
            <w:r w:rsidR="006C285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6F41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-Чубарєвої Н.В.; Малої Л.А. стосовно судді Ленінського районного суду міста дніпропетровська Остапенко Н.Г.; Гуменюка І.І. стосовно судді</w:t>
            </w:r>
            <w:r w:rsidR="00EE6CA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6F41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Білгород-Дністровського міськрайонного суд</w:t>
            </w:r>
            <w:r w:rsidR="00EE6CA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у Одеської області Шевчук Ю.В.; </w:t>
            </w:r>
            <w:r w:rsidR="006F41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Шулєпова В.А. (спрямована з ДУ «Харківський слідчий ізолятор»</w:t>
            </w:r>
            <w:r w:rsidR="006C285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)</w:t>
            </w:r>
            <w:r w:rsidR="006F41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Червонозаводського районного суду міста Харкова Янцовської Т.М.;  </w:t>
            </w:r>
            <w:r w:rsidR="009D7BE4"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ТОВ «</w:t>
            </w:r>
            <w:r w:rsidR="003A4B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Сага Девелопмент</w:t>
            </w:r>
            <w:r w:rsidR="009D7BE4"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="003A4B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 особі адвоката </w:t>
            </w:r>
            <w:r w:rsidR="00EE6C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</w:r>
            <w:r w:rsidR="003A4B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Овсія Д.Ю. </w:t>
            </w:r>
            <w:r w:rsidR="009D7BE4"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стосовно судді Го</w:t>
            </w:r>
            <w:r w:rsidR="003A4B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лосіївськ</w:t>
            </w:r>
            <w:r w:rsidR="008A3D7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ого районного суду міста Києва </w:t>
            </w:r>
            <w:r w:rsidR="00EE6C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</w:r>
            <w:r w:rsidR="003A4B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Плахотнюк К.Г.; Громадської організації «Право на захист Васильківщини»</w:t>
            </w:r>
            <w:r w:rsidR="006C28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 особі адвоката Кривовʼяза М.С.</w:t>
            </w:r>
            <w:r w:rsidR="003A4B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стосовно судді Васильківського міськрайонного суду Київської області Кравченко</w:t>
            </w:r>
            <w:r w:rsidR="006C28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A4B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Л.М.</w:t>
            </w:r>
          </w:p>
          <w:p w:rsidR="008A3D7A" w:rsidRPr="009D7BE4" w:rsidRDefault="008A3D7A" w:rsidP="006961D5">
            <w:pPr>
              <w:spacing w:after="0" w:line="240" w:lineRule="auto"/>
              <w:ind w:right="-1"/>
              <w:jc w:val="both"/>
              <w:rPr>
                <w:lang w:val="uk-UA"/>
              </w:rPr>
            </w:pPr>
          </w:p>
          <w:p w:rsidR="00A2500F" w:rsidRPr="00330D28" w:rsidRDefault="00A2500F" w:rsidP="006961D5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A2500F" w:rsidRPr="002719D5" w:rsidRDefault="00A2500F" w:rsidP="002719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A2500F" w:rsidRDefault="00A2500F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 Го</w:t>
      </w:r>
      <w:r w:rsidR="00F46D7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ворухи В.І., Гречківського П.М.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 залученого</w:t>
      </w:r>
      <w:r w:rsidR="00F46D79" w:rsidRP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із </w:t>
      </w:r>
      <w:r w:rsid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Другої</w:t>
      </w:r>
      <w:r w:rsidR="00F46D79" w:rsidRP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Дисциплінарної палати члена Вищої ради правосуддя </w:t>
      </w:r>
      <w:r w:rsid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Артеменка І.А.,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8A3D7A" w:rsidRPr="008A3D7A" w:rsidRDefault="008A3D7A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:rsidR="00A2500F" w:rsidRPr="002719D5" w:rsidRDefault="00A2500F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0"/>
          <w:szCs w:val="10"/>
          <w:lang w:val="uk-UA"/>
        </w:rPr>
      </w:pPr>
    </w:p>
    <w:p w:rsidR="00A2500F" w:rsidRDefault="00A2500F" w:rsidP="00A2500F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C645D5" w:rsidRPr="00330D28" w:rsidRDefault="00C645D5" w:rsidP="00C645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15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за вхідним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177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13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-20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Фонду гарантування вкладів фізичних осіб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Київського районного суду міста Харкова Божко В.В.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восуддя у справі № 640/106/18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645D5" w:rsidRDefault="00C645D5" w:rsidP="00C645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C645D5" w:rsidRPr="00C645D5" w:rsidRDefault="00C645D5" w:rsidP="00C645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10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0CCE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Щ-4083/0/7-20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Щирої В.М.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Народицького 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районного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 Піщуліної І.С.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284/225/20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2858" w:rsidRPr="00C645D5" w:rsidRDefault="00C645D5" w:rsidP="00C645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5D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24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липня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C645D5" w:rsidRPr="00C645D5" w:rsidRDefault="00C645D5" w:rsidP="00C645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21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К-4234/0/7-20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Казіміра В.М.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Pr="00C645D5">
        <w:rPr>
          <w:rFonts w:ascii="Times New Roman" w:hAnsi="Times New Roman"/>
          <w:sz w:val="28"/>
          <w:szCs w:val="28"/>
          <w:lang w:val="uk-UA" w:eastAsia="ru-RU"/>
        </w:rPr>
        <w:t xml:space="preserve">Корсунь-Шевченківського районного суду Черкаської області Свитки С.Л., суддів Черкаського апеляційного суду Бондаренка С.І., Вініченка Б.Б., </w:t>
      </w:r>
      <w:r w:rsidR="00F60C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645D5">
        <w:rPr>
          <w:rFonts w:ascii="Times New Roman" w:hAnsi="Times New Roman"/>
          <w:sz w:val="28"/>
          <w:szCs w:val="28"/>
          <w:lang w:val="uk-UA" w:eastAsia="ru-RU"/>
        </w:rPr>
        <w:t>Новікова О.М. (за</w:t>
      </w:r>
      <w:r w:rsidR="00F60CCE">
        <w:rPr>
          <w:rFonts w:ascii="Times New Roman" w:hAnsi="Times New Roman"/>
          <w:sz w:val="28"/>
          <w:szCs w:val="28"/>
          <w:lang w:val="uk-UA" w:eastAsia="ru-RU"/>
        </w:rPr>
        <w:t xml:space="preserve"> дії вчинені на посадах суддів А</w:t>
      </w:r>
      <w:r w:rsidRPr="00C645D5">
        <w:rPr>
          <w:rFonts w:ascii="Times New Roman" w:hAnsi="Times New Roman"/>
          <w:sz w:val="28"/>
          <w:szCs w:val="28"/>
          <w:lang w:val="uk-UA" w:eastAsia="ru-RU"/>
        </w:rPr>
        <w:t>пеляційного суду Черкаської області), суддів Касаційного цивільного суду в складі Верховного Суду Висоцької В.С., Литвиненко І.В., Фаловської І.М.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</w:t>
      </w:r>
      <w:r w:rsidR="00F60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699/92/17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45D5" w:rsidRDefault="00C645D5" w:rsidP="00C645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5D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24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липня 2020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встановлено ознак дисциплінарного проступку, 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C645D5" w:rsidRDefault="00FB02D6" w:rsidP="00FB02D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24</w:t>
      </w:r>
      <w:r w:rsidR="008A3D7A">
        <w:rPr>
          <w:rFonts w:ascii="Times New Roman" w:hAnsi="Times New Roman" w:cs="Times New Roman"/>
          <w:sz w:val="28"/>
          <w:szCs w:val="28"/>
          <w:lang w:val="uk-UA"/>
        </w:rPr>
        <w:t xml:space="preserve"> та 30</w:t>
      </w:r>
      <w:r w:rsidRPr="00FB02D6">
        <w:rPr>
          <w:rFonts w:ascii="Times New Roman" w:hAnsi="Times New Roman" w:cs="Times New Roman"/>
          <w:sz w:val="28"/>
          <w:szCs w:val="28"/>
          <w:lang w:val="uk-UA"/>
        </w:rPr>
        <w:t xml:space="preserve"> червня 2020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за вхідними номерами 2/2/13</w:t>
      </w:r>
      <w:r w:rsidRPr="00FB02D6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>, 2/3</w:t>
      </w:r>
      <w:r w:rsidRPr="00FB02D6">
        <w:rPr>
          <w:rFonts w:ascii="Times New Roman" w:hAnsi="Times New Roman" w:cs="Times New Roman"/>
          <w:sz w:val="28"/>
          <w:szCs w:val="28"/>
          <w:lang w:val="uk-UA"/>
        </w:rPr>
        <w:t xml:space="preserve">/13-20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надійшли дисциплінарні скарги</w:t>
      </w:r>
      <w:r w:rsidRPr="00FB02D6">
        <w:rPr>
          <w:rFonts w:ascii="Times New Roman" w:hAnsi="Times New Roman" w:cs="Times New Roman"/>
          <w:sz w:val="28"/>
          <w:szCs w:val="28"/>
          <w:lang w:val="uk-UA"/>
        </w:rPr>
        <w:t xml:space="preserve"> адвоката </w:t>
      </w:r>
      <w:r w:rsidR="008A3D7A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Боври Д.Ю.</w:t>
      </w:r>
      <w:r w:rsidRPr="00FB02D6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суддів Миколаївського апеляційного суду Куценко </w:t>
      </w:r>
      <w:r>
        <w:rPr>
          <w:rFonts w:ascii="Times New Roman" w:hAnsi="Times New Roman" w:cs="Times New Roman"/>
          <w:sz w:val="28"/>
          <w:szCs w:val="28"/>
          <w:lang w:val="uk-UA"/>
        </w:rPr>
        <w:t>О.В.</w:t>
      </w:r>
      <w:r w:rsidRPr="00FB02D6">
        <w:rPr>
          <w:rFonts w:ascii="Times New Roman" w:hAnsi="Times New Roman" w:cs="Times New Roman"/>
          <w:sz w:val="28"/>
          <w:szCs w:val="28"/>
          <w:lang w:val="uk-UA"/>
        </w:rPr>
        <w:t xml:space="preserve">, Міняйла </w:t>
      </w:r>
      <w:r>
        <w:rPr>
          <w:rFonts w:ascii="Times New Roman" w:hAnsi="Times New Roman" w:cs="Times New Roman"/>
          <w:sz w:val="28"/>
          <w:szCs w:val="28"/>
          <w:lang w:val="uk-UA"/>
        </w:rPr>
        <w:t>М.П.</w:t>
      </w:r>
      <w:r w:rsidRPr="00FB02D6">
        <w:rPr>
          <w:rFonts w:ascii="Times New Roman" w:hAnsi="Times New Roman" w:cs="Times New Roman"/>
          <w:sz w:val="28"/>
          <w:szCs w:val="28"/>
          <w:lang w:val="uk-UA"/>
        </w:rPr>
        <w:t xml:space="preserve">, Чебанової-Чубарєвої </w:t>
      </w:r>
      <w:r>
        <w:rPr>
          <w:rFonts w:ascii="Times New Roman" w:hAnsi="Times New Roman" w:cs="Times New Roman"/>
          <w:sz w:val="28"/>
          <w:szCs w:val="28"/>
          <w:lang w:val="uk-UA"/>
        </w:rPr>
        <w:t>Н.В.</w:t>
      </w:r>
      <w:r w:rsidRPr="00FB02D6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 w:rsidR="00B70BC2">
        <w:rPr>
          <w:rFonts w:ascii="Times New Roman" w:hAnsi="Times New Roman" w:cs="Times New Roman"/>
          <w:sz w:val="28"/>
          <w:szCs w:val="28"/>
          <w:lang w:val="uk-UA"/>
        </w:rPr>
        <w:t>520/1470/18.</w:t>
      </w:r>
    </w:p>
    <w:p w:rsidR="00C645D5" w:rsidRPr="00C645D5" w:rsidRDefault="00B70BC2" w:rsidP="00C645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BC2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B70BC2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23</w:t>
      </w:r>
      <w:r w:rsidRPr="00B70BC2">
        <w:rPr>
          <w:rFonts w:ascii="Times New Roman" w:hAnsi="Times New Roman" w:cs="Times New Roman"/>
          <w:sz w:val="28"/>
          <w:szCs w:val="28"/>
          <w:lang w:val="uk-UA"/>
        </w:rPr>
        <w:t xml:space="preserve"> липня 2020 року про відсутність підстав для відкриття дисциплінарної справи, оскільки в діях суддів не встановлено ознак 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Pr="00B70BC2">
        <w:rPr>
          <w:rFonts w:ascii="Times New Roman" w:hAnsi="Times New Roman" w:cs="Times New Roman"/>
          <w:sz w:val="28"/>
          <w:szCs w:val="28"/>
          <w:lang w:val="uk-UA"/>
        </w:rPr>
        <w:t xml:space="preserve"> зводя</w:t>
      </w:r>
      <w:r>
        <w:rPr>
          <w:rFonts w:ascii="Times New Roman" w:hAnsi="Times New Roman" w:cs="Times New Roman"/>
          <w:sz w:val="28"/>
          <w:szCs w:val="28"/>
          <w:lang w:val="uk-UA"/>
        </w:rPr>
        <w:t>ться лише до незгоди із судовим рішенням</w:t>
      </w:r>
      <w:r w:rsidRPr="00B70BC2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392CC5" w:rsidRPr="00330D28" w:rsidRDefault="00C645D5" w:rsidP="00392CC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392CC5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Вищої ради правосуддя 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18</w:t>
      </w:r>
      <w:r w:rsidR="00A46662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за вхідним </w:t>
      </w:r>
      <w:r w:rsidR="00A46662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</w:t>
      </w:r>
      <w:r w:rsidR="00A46662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М-3736</w:t>
      </w:r>
      <w:r w:rsidR="00A46662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/0/7-20 надійшла дисциплінарна скарга 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Малої Л.А. на дії судді Ленінського</w:t>
      </w:r>
      <w:r w:rsidR="00A46662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міста 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Дніпропетровська Остапенко Н.Г.</w:t>
      </w:r>
      <w:r w:rsidR="00A46662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восуддя у справі № 205/7497/18</w:t>
      </w:r>
      <w:r w:rsidR="00392CC5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961D5" w:rsidRPr="00330D28" w:rsidRDefault="00392CC5" w:rsidP="00392CC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 w:rsidR="004C1C5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29</w:t>
      </w:r>
      <w:r w:rsid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проступку, а доводи </w:t>
      </w:r>
      <w:r w:rsid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DB1E54" w:rsidRPr="00330D28" w:rsidRDefault="003D6C2B" w:rsidP="00DB1E5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25</w:t>
      </w:r>
      <w:r w:rsidR="00DB1E54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за вхідним </w:t>
      </w:r>
      <w:r w:rsidR="00DB1E54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 Г-3844</w:t>
      </w:r>
      <w:r w:rsidR="00DB1E54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/0/7-20</w:t>
      </w:r>
      <w:r w:rsidR="008C1D72" w:rsidRPr="008C1D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1D7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надійшла</w:t>
      </w:r>
      <w:r w:rsidR="008C1D72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дисциплінарна скарга</w:t>
      </w:r>
      <w:r w:rsidR="00154F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Гуменюка І.І.</w:t>
      </w:r>
      <w:r w:rsidR="00DB1E54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</w:t>
      </w:r>
      <w:r w:rsidR="006C2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Білгород-Д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ністровського міськрайонного суду Одеської області 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Шевчук Ю.В. </w:t>
      </w:r>
      <w:r w:rsidR="00DB1E54"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</w:t>
      </w:r>
      <w:r w:rsidR="00154F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4BE8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495/149/19</w:t>
      </w:r>
      <w:r w:rsidR="00DB1E54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B1E54" w:rsidRPr="00330D28" w:rsidRDefault="00DB1E54" w:rsidP="00DB1E5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 w:rsidR="004C1C5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>27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DB1E54" w:rsidRPr="00330D28" w:rsidRDefault="00DB1E54" w:rsidP="00DB1E5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за вхідним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 Ш-3849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/0/7-20 надійшла дисциплінарна скарга </w:t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>Шулєпова В.А. (спрямована з ДУ «Харківський слідчий ізолятор»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</w:t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Червонозаводського районного суду міста Харкова Янцовської Т.М.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 здійснення правосуддя у справ</w:t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</w:t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646/3/20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47DEE" w:rsidRPr="00F43783" w:rsidRDefault="00DB1E54" w:rsidP="00647D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 w:rsidR="004C1C5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підстав для відкриття дисциплінарної справи, оскільки в діях судді не встановлено ознак дисциплінарного проступку</w:t>
      </w:r>
      <w:r w:rsidR="00647D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DEE" w:rsidRPr="0056168A">
        <w:rPr>
          <w:rFonts w:ascii="Times New Roman" w:hAnsi="Times New Roman" w:cs="Times New Roman"/>
          <w:sz w:val="28"/>
          <w:szCs w:val="28"/>
          <w:lang w:val="uk-UA"/>
        </w:rPr>
        <w:t>(частина шоста статті 107 Закону України «Про судоустрій і статус суддів»).</w:t>
      </w:r>
    </w:p>
    <w:p w:rsidR="00F43783" w:rsidRPr="00114D4C" w:rsidRDefault="00F43783" w:rsidP="00F437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647DEE">
        <w:rPr>
          <w:rFonts w:ascii="Times New Roman" w:hAnsi="Times New Roman"/>
          <w:sz w:val="28"/>
          <w:szCs w:val="28"/>
          <w:lang w:val="uk-UA"/>
        </w:rPr>
        <w:t>о Вищої ради правосуддя 19</w:t>
      </w:r>
      <w:r w:rsidRPr="00114D4C">
        <w:rPr>
          <w:rFonts w:ascii="Times New Roman" w:hAnsi="Times New Roman"/>
          <w:sz w:val="28"/>
          <w:szCs w:val="28"/>
          <w:lang w:val="uk-UA"/>
        </w:rPr>
        <w:t xml:space="preserve"> червня 2020 року</w:t>
      </w:r>
      <w:r w:rsidRPr="00114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вхідним</w:t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647DE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номерами 451/0,1/13</w:t>
      </w:r>
      <w:r w:rsidRPr="00114D4C">
        <w:rPr>
          <w:rFonts w:ascii="Times New Roman" w:hAnsi="Times New Roman"/>
          <w:sz w:val="28"/>
          <w:szCs w:val="28"/>
          <w:lang w:val="uk-UA"/>
        </w:rPr>
        <w:t>-20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7DEE">
        <w:rPr>
          <w:rFonts w:ascii="Times New Roman" w:hAnsi="Times New Roman"/>
          <w:sz w:val="28"/>
          <w:szCs w:val="28"/>
          <w:lang w:val="uk-UA"/>
        </w:rPr>
        <w:t>надійшли дисциплінарні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7DEE">
        <w:rPr>
          <w:rFonts w:ascii="Times New Roman" w:hAnsi="Times New Roman"/>
          <w:sz w:val="28"/>
          <w:szCs w:val="28"/>
          <w:lang w:val="uk-UA"/>
        </w:rPr>
        <w:t xml:space="preserve">скарги ТОВ «Сага Девелопмент» в особі адвоката Овсія Д.Ю. 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дії судді </w:t>
      </w:r>
      <w:r w:rsidR="00647D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Голосіївського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районного суду </w:t>
      </w:r>
      <w:r w:rsidR="00647D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міста Києва Плахотнюк К.Г.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DEE">
        <w:rPr>
          <w:rFonts w:ascii="Times New Roman" w:hAnsi="Times New Roman"/>
          <w:sz w:val="28"/>
          <w:szCs w:val="28"/>
          <w:lang w:val="uk-UA"/>
        </w:rPr>
        <w:t>№ 752/10991/20 (провадження № 1-кс/752/4626/20)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D7BE4" w:rsidRPr="00F43783" w:rsidRDefault="00F43783" w:rsidP="00F4378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 w:rsidR="00647DEE"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 w:rsidR="00647DEE">
        <w:rPr>
          <w:rFonts w:ascii="Times New Roman" w:hAnsi="Times New Roman" w:cs="Times New Roman"/>
          <w:sz w:val="28"/>
          <w:szCs w:val="28"/>
          <w:lang w:val="uk-UA"/>
        </w:rPr>
        <w:t>дено висновок від 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липня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діях судді не встановлено ознак дисциплінарного проступку, а доводи </w:t>
      </w:r>
      <w:r w:rsidR="00F9699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9D7BE4" w:rsidRPr="006F6720" w:rsidRDefault="009D7BE4" w:rsidP="009D7BE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F9699E">
        <w:rPr>
          <w:rFonts w:ascii="Times New Roman" w:hAnsi="Times New Roman" w:cs="Times New Roman"/>
          <w:sz w:val="28"/>
          <w:szCs w:val="28"/>
          <w:lang w:val="uk-UA"/>
        </w:rPr>
        <w:t xml:space="preserve"> Вищої ради правосуддя 19 червня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                </w:t>
      </w:r>
      <w:r w:rsidR="00F9699E">
        <w:rPr>
          <w:rFonts w:ascii="Times New Roman" w:hAnsi="Times New Roman" w:cs="Times New Roman"/>
          <w:sz w:val="28"/>
          <w:szCs w:val="28"/>
          <w:lang w:val="uk-UA"/>
        </w:rPr>
        <w:t>454/0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/13-20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F9699E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Громадської організації «Право на захист Васильківщини» в особі адвоката Кривовʼяза М.С. </w:t>
      </w:r>
      <w:r w:rsidRPr="009D7BE4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 w:rsidR="00F9699E">
        <w:rPr>
          <w:rFonts w:ascii="Times New Roman" w:hAnsi="Times New Roman" w:cs="Times New Roman"/>
          <w:sz w:val="28"/>
          <w:szCs w:val="28"/>
          <w:lang w:val="uk-UA"/>
        </w:rPr>
        <w:t>Васильківського міськрайонного суду Київської області Кравченко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 xml:space="preserve"> Л.М.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>і №</w:t>
      </w:r>
      <w:r w:rsidR="006C28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>362/7217/19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3726" w:rsidRPr="00F43783" w:rsidRDefault="009D7BE4" w:rsidP="002437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>4 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3726" w:rsidRPr="002437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43726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доводи </w:t>
      </w:r>
      <w:r w:rsidR="002437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</w:t>
      </w:r>
      <w:r w:rsidR="00243726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A2500F" w:rsidRPr="00330D28" w:rsidRDefault="00A2500F" w:rsidP="00A4666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A2500F" w:rsidRPr="00330D28" w:rsidRDefault="00A2500F" w:rsidP="00A250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A2500F" w:rsidRPr="00330D28" w:rsidRDefault="00A2500F" w:rsidP="00A25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6961D5" w:rsidRPr="00330D28" w:rsidRDefault="00392CC5" w:rsidP="00392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</w:t>
      </w:r>
      <w:r w:rsidR="00A46662">
        <w:rPr>
          <w:rFonts w:ascii="Times New Roman" w:hAnsi="Times New Roman" w:cs="Times New Roman"/>
          <w:sz w:val="28"/>
          <w:szCs w:val="28"/>
          <w:lang w:val="uk-UA"/>
        </w:rPr>
        <w:t>скаргою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>Фонду гарантування вкладів фізичних осіб стосовно судді Київського районного суду міста Харкова Божко Валентини Вікторівни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129C" w:rsidRDefault="007E129C" w:rsidP="00A46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>Щирої В</w:t>
      </w:r>
      <w:r w:rsidR="005E0C32">
        <w:rPr>
          <w:rFonts w:ascii="Times New Roman" w:hAnsi="Times New Roman" w:cs="Times New Roman"/>
          <w:sz w:val="28"/>
          <w:szCs w:val="28"/>
          <w:lang w:val="uk-UA"/>
        </w:rPr>
        <w:t xml:space="preserve">алентини Миколаївни </w:t>
      </w:r>
      <w:r>
        <w:rPr>
          <w:rFonts w:ascii="Times New Roman" w:hAnsi="Times New Roman" w:cs="Times New Roman"/>
          <w:sz w:val="28"/>
          <w:szCs w:val="28"/>
          <w:lang w:val="uk-UA"/>
        </w:rPr>
        <w:t>стосовно судді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 xml:space="preserve"> Народицького районного суду Житомирської області Піщуліної Ірини Сергіївни.</w:t>
      </w:r>
    </w:p>
    <w:p w:rsidR="00AC636A" w:rsidRDefault="00AC636A" w:rsidP="00AC6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 xml:space="preserve"> Казіміра В</w:t>
      </w:r>
      <w:r w:rsidR="005E0C32">
        <w:rPr>
          <w:rFonts w:ascii="Times New Roman" w:hAnsi="Times New Roman" w:cs="Times New Roman"/>
          <w:sz w:val="28"/>
          <w:szCs w:val="28"/>
          <w:lang w:val="uk-UA"/>
        </w:rPr>
        <w:t>асиля Миколайовича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>Корсунь-Шевченківського районного суду Черкаської області Свитки Сергія Леонідовича, суддів Черкаського апеляційного суду Бондаренка Сергія Івановича, Вініченка Бориса Борисовича, Новікова Олега Миколайовича, суддів Касаційного цивільного суду в складі Верховного Суду</w:t>
      </w:r>
      <w:r w:rsidR="000E4C5C">
        <w:rPr>
          <w:rFonts w:ascii="Times New Roman" w:hAnsi="Times New Roman" w:cs="Times New Roman"/>
          <w:sz w:val="28"/>
          <w:szCs w:val="28"/>
          <w:lang w:val="uk-UA"/>
        </w:rPr>
        <w:t xml:space="preserve"> Висоцької Валентини Степанівни, Литвиненко Ірини Вікторівни, Фаловської Ірини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4C5C" w:rsidRDefault="000E4C5C" w:rsidP="000E4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</w:t>
      </w:r>
      <w:r w:rsidR="005E0C32">
        <w:rPr>
          <w:rFonts w:ascii="Times New Roman" w:hAnsi="Times New Roman" w:cs="Times New Roman"/>
          <w:sz w:val="28"/>
          <w:szCs w:val="28"/>
          <w:lang w:val="uk-UA"/>
        </w:rPr>
        <w:t xml:space="preserve"> за скарг</w:t>
      </w:r>
      <w:r w:rsidR="00B70BC2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5E0C32">
        <w:rPr>
          <w:rFonts w:ascii="Times New Roman" w:hAnsi="Times New Roman" w:cs="Times New Roman"/>
          <w:sz w:val="28"/>
          <w:szCs w:val="28"/>
          <w:lang w:val="uk-UA"/>
        </w:rPr>
        <w:t xml:space="preserve"> адвоката Боври Дениса Юрійовича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суддів Миколаївського апеляційного суду Куценко Оксани Василівни, Міняйла Миколи Павловича, Чебанової-Чубарєвої Наталії Валентинівни.</w:t>
      </w:r>
    </w:p>
    <w:p w:rsidR="000E4C5C" w:rsidRDefault="000E4C5C" w:rsidP="000E4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Малої Лесі Анатоліївни стосовно судді Ленінського районного суду міста Дніпропетровська Остапенко Наталії Георгіївни.</w:t>
      </w:r>
    </w:p>
    <w:p w:rsidR="000E4C5C" w:rsidRDefault="000E4C5C" w:rsidP="000E4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Гуменюка Івана Івановича стосовно судді Білгород-Дністровського міськрайонного суду Одеської області Шевчук Юлії Валеріївни.</w:t>
      </w:r>
    </w:p>
    <w:p w:rsidR="000E4C5C" w:rsidRPr="00AC636A" w:rsidRDefault="000E4C5C" w:rsidP="00AC6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Шулєпова Вадима Анатолійовича стосовно судді Червонозаводського районного суду міста Харкова Янцовської Тетяни Миколаївни.</w:t>
      </w:r>
    </w:p>
    <w:p w:rsidR="00AC636A" w:rsidRDefault="00AC636A" w:rsidP="00AC6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 w:rsidR="000E4C5C">
        <w:rPr>
          <w:rFonts w:ascii="Times New Roman" w:hAnsi="Times New Roman" w:cs="Times New Roman"/>
          <w:sz w:val="28"/>
          <w:szCs w:val="28"/>
          <w:lang w:val="uk-UA"/>
        </w:rPr>
        <w:t>дисциплінарної справи за скаргами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ТОВ «</w:t>
      </w:r>
      <w:r w:rsidR="000E4C5C">
        <w:rPr>
          <w:rFonts w:ascii="Times New Roman" w:hAnsi="Times New Roman" w:cs="Times New Roman"/>
          <w:sz w:val="28"/>
          <w:szCs w:val="28"/>
          <w:lang w:val="uk-UA"/>
        </w:rPr>
        <w:t>Сага Девелопмент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» в особі адвоката </w:t>
      </w:r>
      <w:r w:rsidR="000E4C5C">
        <w:rPr>
          <w:rFonts w:ascii="Times New Roman" w:hAnsi="Times New Roman" w:cs="Times New Roman"/>
          <w:sz w:val="28"/>
          <w:szCs w:val="28"/>
          <w:lang w:val="uk-UA"/>
        </w:rPr>
        <w:t>Овсія Дмитра Юрійовича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Го</w:t>
      </w:r>
      <w:r w:rsidR="000E4C5C">
        <w:rPr>
          <w:rFonts w:ascii="Times New Roman" w:hAnsi="Times New Roman" w:cs="Times New Roman"/>
          <w:sz w:val="28"/>
          <w:szCs w:val="28"/>
          <w:lang w:val="uk-UA"/>
        </w:rPr>
        <w:t>лосіївського районного суду міста Києва Плахотнюк Катерини Григорівни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6662" w:rsidRDefault="000E4C5C" w:rsidP="00F46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Громадської організації «Право на захист Васильківщини»</w:t>
      </w:r>
      <w:r w:rsidR="00544C88" w:rsidRPr="00544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C88">
        <w:rPr>
          <w:rFonts w:ascii="Times New Roman" w:hAnsi="Times New Roman" w:cs="Times New Roman"/>
          <w:sz w:val="28"/>
          <w:szCs w:val="28"/>
          <w:lang w:val="uk-UA"/>
        </w:rPr>
        <w:t>в особі адвоката Кривовʼяза Максима Сергійовича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 w:rsidR="006C2858">
        <w:rPr>
          <w:rFonts w:ascii="Times New Roman" w:hAnsi="Times New Roman" w:cs="Times New Roman"/>
          <w:sz w:val="28"/>
          <w:szCs w:val="28"/>
          <w:lang w:val="uk-UA"/>
        </w:rPr>
        <w:t>Васильківського міськрайонного суду Київської області Кравченко Лесі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500F" w:rsidRPr="00330D28" w:rsidRDefault="00A2500F" w:rsidP="00A46662">
      <w:pPr>
        <w:spacing w:after="0" w:line="240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45D5" w:rsidRDefault="00C645D5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F46D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Л.А. Швецова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F46D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4F02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712615" w:rsidP="00712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F46D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A2500F"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</w:t>
      </w:r>
    </w:p>
    <w:p w:rsidR="004C1C58" w:rsidRDefault="00A2500F" w:rsidP="008A3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</w:t>
      </w:r>
      <w:r w:rsidR="004C1C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F46D79" w:rsidRPr="009C6F01" w:rsidRDefault="00F46D79" w:rsidP="00F46D79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Другої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Дисциплінарної </w:t>
      </w:r>
    </w:p>
    <w:p w:rsidR="00F46D79" w:rsidRPr="009C6F01" w:rsidRDefault="00F46D79" w:rsidP="00F46D79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палати Вищої ради правосуддя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C6F01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І.А. Артеменко</w:t>
      </w:r>
    </w:p>
    <w:p w:rsidR="00F46D79" w:rsidRPr="00712615" w:rsidRDefault="00F46D79" w:rsidP="00F46D7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7A65" w:rsidRPr="00712615" w:rsidRDefault="00367A65" w:rsidP="00F46D7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67A65" w:rsidRPr="00712615" w:rsidSect="00EE6CA4">
      <w:headerReference w:type="default" r:id="rId8"/>
      <w:pgSz w:w="11906" w:h="16838"/>
      <w:pgMar w:top="567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CCE" w:rsidRDefault="00F60CCE" w:rsidP="004178FF">
      <w:pPr>
        <w:spacing w:after="0" w:line="240" w:lineRule="auto"/>
      </w:pPr>
      <w:r>
        <w:separator/>
      </w:r>
    </w:p>
  </w:endnote>
  <w:endnote w:type="continuationSeparator" w:id="0">
    <w:p w:rsidR="00F60CCE" w:rsidRDefault="00F60CCE" w:rsidP="00417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CCE" w:rsidRDefault="00F60CCE" w:rsidP="004178FF">
      <w:pPr>
        <w:spacing w:after="0" w:line="240" w:lineRule="auto"/>
      </w:pPr>
      <w:r>
        <w:separator/>
      </w:r>
    </w:p>
  </w:footnote>
  <w:footnote w:type="continuationSeparator" w:id="0">
    <w:p w:rsidR="00F60CCE" w:rsidRDefault="00F60CCE" w:rsidP="00417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5464249"/>
      <w:docPartObj>
        <w:docPartGallery w:val="Page Numbers (Top of Page)"/>
        <w:docPartUnique/>
      </w:docPartObj>
    </w:sdtPr>
    <w:sdtEndPr/>
    <w:sdtContent>
      <w:p w:rsidR="00F60CCE" w:rsidRDefault="008A3D7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733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60CCE" w:rsidRDefault="00F60C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0F"/>
    <w:rsid w:val="00031767"/>
    <w:rsid w:val="0005464C"/>
    <w:rsid w:val="000E4C5C"/>
    <w:rsid w:val="00154F0D"/>
    <w:rsid w:val="001A51C5"/>
    <w:rsid w:val="001F1180"/>
    <w:rsid w:val="00243726"/>
    <w:rsid w:val="002719D5"/>
    <w:rsid w:val="002A3C74"/>
    <w:rsid w:val="00330D28"/>
    <w:rsid w:val="0034371B"/>
    <w:rsid w:val="00367A65"/>
    <w:rsid w:val="00392CC5"/>
    <w:rsid w:val="003A4BE8"/>
    <w:rsid w:val="003D6C2B"/>
    <w:rsid w:val="004178FF"/>
    <w:rsid w:val="004847EF"/>
    <w:rsid w:val="004C1C58"/>
    <w:rsid w:val="004F0200"/>
    <w:rsid w:val="00501159"/>
    <w:rsid w:val="00544C88"/>
    <w:rsid w:val="005E0C32"/>
    <w:rsid w:val="0060183C"/>
    <w:rsid w:val="00604656"/>
    <w:rsid w:val="00647DEE"/>
    <w:rsid w:val="006845D8"/>
    <w:rsid w:val="006961D5"/>
    <w:rsid w:val="006C2858"/>
    <w:rsid w:val="006D06E6"/>
    <w:rsid w:val="006F4109"/>
    <w:rsid w:val="00712615"/>
    <w:rsid w:val="007E129C"/>
    <w:rsid w:val="008A32B6"/>
    <w:rsid w:val="008A3D7A"/>
    <w:rsid w:val="008C1D72"/>
    <w:rsid w:val="009203F4"/>
    <w:rsid w:val="00973CC8"/>
    <w:rsid w:val="009D67B6"/>
    <w:rsid w:val="009D6BBF"/>
    <w:rsid w:val="009D7BE4"/>
    <w:rsid w:val="00A2500F"/>
    <w:rsid w:val="00A46662"/>
    <w:rsid w:val="00AC636A"/>
    <w:rsid w:val="00B70BC2"/>
    <w:rsid w:val="00B71C5B"/>
    <w:rsid w:val="00C1044F"/>
    <w:rsid w:val="00C25A84"/>
    <w:rsid w:val="00C645D5"/>
    <w:rsid w:val="00D07335"/>
    <w:rsid w:val="00D410CA"/>
    <w:rsid w:val="00DB1E54"/>
    <w:rsid w:val="00E62A4D"/>
    <w:rsid w:val="00EB3EB4"/>
    <w:rsid w:val="00EE6CA4"/>
    <w:rsid w:val="00F21DED"/>
    <w:rsid w:val="00F43783"/>
    <w:rsid w:val="00F46D79"/>
    <w:rsid w:val="00F60CCE"/>
    <w:rsid w:val="00F77CE2"/>
    <w:rsid w:val="00F9699E"/>
    <w:rsid w:val="00FA593F"/>
    <w:rsid w:val="00FB02D6"/>
    <w:rsid w:val="00FB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08FA93"/>
  <w15:docId w15:val="{D3C68A76-2B04-417C-B71D-D9A9E87D4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00F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A2500F"/>
    <w:rPr>
      <w:rFonts w:cs="Times New Roman"/>
    </w:rPr>
  </w:style>
  <w:style w:type="paragraph" w:styleId="a3">
    <w:name w:val="Body Text"/>
    <w:basedOn w:val="a"/>
    <w:link w:val="a4"/>
    <w:rsid w:val="00A2500F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A2500F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25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2500F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54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54F0D"/>
    <w:rPr>
      <w:rFonts w:ascii="Segoe UI" w:hAnsi="Segoe UI" w:cs="Segoe UI"/>
      <w:sz w:val="18"/>
      <w:szCs w:val="18"/>
      <w:lang w:val="ru-RU"/>
    </w:rPr>
  </w:style>
  <w:style w:type="paragraph" w:styleId="a9">
    <w:name w:val="No Spacing"/>
    <w:uiPriority w:val="1"/>
    <w:qFormat/>
    <w:rsid w:val="00F46D79"/>
    <w:pPr>
      <w:spacing w:after="0" w:line="240" w:lineRule="auto"/>
    </w:pPr>
    <w:rPr>
      <w:rFonts w:asciiTheme="minorHAnsi" w:hAnsiTheme="minorHAnsi" w:cstheme="minorBidi"/>
      <w:sz w:val="22"/>
      <w:lang w:val="ru-RU"/>
    </w:rPr>
  </w:style>
  <w:style w:type="paragraph" w:styleId="aa">
    <w:name w:val="footer"/>
    <w:basedOn w:val="a"/>
    <w:link w:val="ab"/>
    <w:uiPriority w:val="99"/>
    <w:unhideWhenUsed/>
    <w:rsid w:val="008A3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A3D7A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DB9DD-800E-496B-9C7F-94D7BC59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7678</Words>
  <Characters>4377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2</cp:revision>
  <cp:lastPrinted>2020-08-12T08:26:00Z</cp:lastPrinted>
  <dcterms:created xsi:type="dcterms:W3CDTF">2020-08-13T06:41:00Z</dcterms:created>
  <dcterms:modified xsi:type="dcterms:W3CDTF">2020-08-13T06:41:00Z</dcterms:modified>
</cp:coreProperties>
</file>