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07" w:rsidRDefault="00705707" w:rsidP="00705707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705707" w:rsidRDefault="00705707" w:rsidP="00705707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7E6A1FF" wp14:editId="75E18947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705707" w:rsidRDefault="00705707" w:rsidP="00705707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705707" w:rsidRDefault="00705707" w:rsidP="00705707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705707" w:rsidTr="009E1F76">
        <w:trPr>
          <w:trHeight w:val="188"/>
        </w:trPr>
        <w:tc>
          <w:tcPr>
            <w:tcW w:w="3131" w:type="dxa"/>
            <w:hideMark/>
          </w:tcPr>
          <w:p w:rsidR="00705707" w:rsidRDefault="00705707" w:rsidP="009E1F76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18 серпня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705707" w:rsidRDefault="00705707" w:rsidP="009E1F76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705707" w:rsidRDefault="00705707" w:rsidP="00705707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240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705707" w:rsidRDefault="00705707" w:rsidP="00705707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705707" w:rsidRDefault="00705707" w:rsidP="00705707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705707" w:rsidRDefault="00705707" w:rsidP="00705707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05707" w:rsidRPr="00752E52" w:rsidRDefault="00705707" w:rsidP="00705707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705707" w:rsidRPr="00752E52" w:rsidRDefault="00705707" w:rsidP="00705707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705707" w:rsidRPr="00752E52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705707" w:rsidRPr="00752E52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7" w:rsidRPr="00752E52" w:rsidRDefault="00705707" w:rsidP="00705707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705707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7" w:rsidRDefault="00705707" w:rsidP="0070570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Білоцерківського міськрайонного суду Київської області Шовкопляса Олександра Петровича (вхідний № 3759/0/6-20 від 11 серпня </w:t>
      </w:r>
      <w:r>
        <w:rPr>
          <w:rFonts w:ascii="Times New Roman" w:hAnsi="Times New Roman"/>
          <w:sz w:val="28"/>
          <w:szCs w:val="28"/>
        </w:rPr>
        <w:br/>
        <w:t xml:space="preserve">2020 року); 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D70E4">
        <w:rPr>
          <w:rFonts w:ascii="Times New Roman" w:hAnsi="Times New Roman"/>
          <w:sz w:val="28"/>
          <w:szCs w:val="28"/>
        </w:rPr>
        <w:t>судді</w:t>
      </w:r>
      <w:r w:rsidRPr="007D70E4">
        <w:rPr>
          <w:rFonts w:ascii="Times New Roman" w:hAnsi="Times New Roman"/>
          <w:sz w:val="28"/>
          <w:szCs w:val="28"/>
          <w:lang w:eastAsia="uk-UA"/>
        </w:rPr>
        <w:t xml:space="preserve"> Приморського районного суду міста Одеси Бойчука Андрія Юрійовича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(вхідний № 3653/0/6-20 від 4 серпня 2020 року);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bidi="en-US"/>
        </w:rPr>
        <w:t>голови</w:t>
      </w:r>
      <w:r>
        <w:rPr>
          <w:rFonts w:ascii="Times New Roman" w:hAnsi="Times New Roman"/>
          <w:b/>
          <w:iCs/>
          <w:sz w:val="28"/>
          <w:szCs w:val="28"/>
          <w:lang w:bidi="en-US"/>
        </w:rPr>
        <w:t xml:space="preserve"> </w:t>
      </w:r>
      <w:r w:rsidRPr="00C91FE0">
        <w:rPr>
          <w:rFonts w:ascii="Times New Roman" w:hAnsi="Times New Roman"/>
          <w:iCs/>
          <w:sz w:val="28"/>
          <w:szCs w:val="28"/>
          <w:lang w:bidi="en-US"/>
        </w:rPr>
        <w:t>Білгород-Дністровського міськрайонного суду Одеської області Боярського О</w:t>
      </w:r>
      <w:r>
        <w:rPr>
          <w:rFonts w:ascii="Times New Roman" w:hAnsi="Times New Roman"/>
          <w:iCs/>
          <w:sz w:val="28"/>
          <w:szCs w:val="28"/>
          <w:lang w:bidi="en-US"/>
        </w:rPr>
        <w:t xml:space="preserve">лександра Олександровича </w:t>
      </w:r>
      <w:r>
        <w:rPr>
          <w:rFonts w:ascii="Times New Roman" w:hAnsi="Times New Roman"/>
          <w:sz w:val="28"/>
          <w:szCs w:val="28"/>
        </w:rPr>
        <w:t xml:space="preserve">(вхідний № 2113/0/6-20 від 28 квітня  </w:t>
      </w:r>
      <w:r>
        <w:rPr>
          <w:rFonts w:ascii="Times New Roman" w:hAnsi="Times New Roman"/>
          <w:sz w:val="28"/>
          <w:szCs w:val="28"/>
        </w:rPr>
        <w:br/>
        <w:t>2020 року);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Львівського окружного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Гавдика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Зіновія Володимировича (вхідний № 3382/0/6-20 від 15 липня 2020 року).</w:t>
      </w:r>
    </w:p>
    <w:p w:rsidR="00705707" w:rsidRPr="00752E52" w:rsidRDefault="00705707" w:rsidP="0070570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705707" w:rsidRPr="00752E52" w:rsidRDefault="00705707" w:rsidP="0070570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705707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705707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Матвійчуком В.В. – повідомлення судді Білоцерківського міськрайонного суду Київської області Шовкопляса О.П.;</w:t>
      </w:r>
    </w:p>
    <w:p w:rsidR="00705707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А.А. – повідомлень судді </w:t>
      </w:r>
      <w:r w:rsidRPr="007D70E4">
        <w:rPr>
          <w:rFonts w:ascii="Times New Roman" w:hAnsi="Times New Roman"/>
          <w:sz w:val="28"/>
          <w:szCs w:val="28"/>
          <w:lang w:eastAsia="uk-UA"/>
        </w:rPr>
        <w:t>Приморського районного суду міста Одеси Бойчука</w:t>
      </w:r>
      <w:r>
        <w:rPr>
          <w:rFonts w:ascii="Times New Roman" w:hAnsi="Times New Roman"/>
          <w:sz w:val="28"/>
          <w:szCs w:val="28"/>
          <w:lang w:eastAsia="uk-UA"/>
        </w:rPr>
        <w:t xml:space="preserve"> А.Ю., </w:t>
      </w:r>
      <w:r>
        <w:rPr>
          <w:rFonts w:ascii="Times New Roman" w:hAnsi="Times New Roman"/>
          <w:iCs/>
          <w:sz w:val="28"/>
          <w:szCs w:val="28"/>
          <w:lang w:bidi="en-US"/>
        </w:rPr>
        <w:t>голови</w:t>
      </w:r>
      <w:r>
        <w:rPr>
          <w:rFonts w:ascii="Times New Roman" w:hAnsi="Times New Roman"/>
          <w:b/>
          <w:iCs/>
          <w:sz w:val="28"/>
          <w:szCs w:val="28"/>
          <w:lang w:bidi="en-US"/>
        </w:rPr>
        <w:t xml:space="preserve"> </w:t>
      </w:r>
      <w:r w:rsidRPr="00C91FE0">
        <w:rPr>
          <w:rFonts w:ascii="Times New Roman" w:hAnsi="Times New Roman"/>
          <w:iCs/>
          <w:sz w:val="28"/>
          <w:szCs w:val="28"/>
          <w:lang w:bidi="en-US"/>
        </w:rPr>
        <w:t>Білгород-Дністровського міськрайонного суду Одеської області Боярського</w:t>
      </w:r>
      <w:r>
        <w:rPr>
          <w:rFonts w:ascii="Times New Roman" w:hAnsi="Times New Roman"/>
          <w:iCs/>
          <w:sz w:val="28"/>
          <w:szCs w:val="28"/>
          <w:lang w:bidi="en-US"/>
        </w:rPr>
        <w:t xml:space="preserve"> О.О.;</w:t>
      </w:r>
    </w:p>
    <w:p w:rsidR="00705707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Прудивусом О.В. – повідомлення судді Львівського окружного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Гавдика</w:t>
      </w:r>
      <w:proofErr w:type="spellEnd"/>
      <w:r>
        <w:rPr>
          <w:rFonts w:ascii="Times New Roman" w:hAnsi="Times New Roman"/>
          <w:sz w:val="28"/>
          <w:szCs w:val="28"/>
        </w:rPr>
        <w:t xml:space="preserve"> З.В.,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705707" w:rsidRPr="00752E52" w:rsidRDefault="00705707" w:rsidP="007057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705707" w:rsidRDefault="00705707" w:rsidP="0070570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705707" w:rsidRPr="00752E52" w:rsidRDefault="00705707" w:rsidP="0070570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5707" w:rsidRDefault="00705707" w:rsidP="00705707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705707" w:rsidRDefault="00705707" w:rsidP="00705707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5707" w:rsidRPr="00752E52" w:rsidRDefault="00705707" w:rsidP="0070570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Матвійчука Віктора Володимировича за повідомленням судді Білоцерківського міськрайонного суду Київської області Шовкопляса Олександра Петровича (вхідний № 3759/0/6-20 від 11 серпня 2020 року);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Овсієнка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Андрія Анатолійовича за повідомленнями </w:t>
      </w:r>
      <w:r w:rsidRPr="007D70E4">
        <w:rPr>
          <w:rFonts w:ascii="Times New Roman" w:hAnsi="Times New Roman"/>
          <w:sz w:val="28"/>
          <w:szCs w:val="28"/>
        </w:rPr>
        <w:t>судді</w:t>
      </w:r>
      <w:r w:rsidRPr="007D70E4">
        <w:rPr>
          <w:rFonts w:ascii="Times New Roman" w:hAnsi="Times New Roman"/>
          <w:sz w:val="28"/>
          <w:szCs w:val="28"/>
          <w:lang w:eastAsia="uk-UA"/>
        </w:rPr>
        <w:t xml:space="preserve"> Приморського районного суду міста Одеси Бойчука Андрія Юрійовича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(вхідний № 3653/0/6-20 від 4 серпня 2020 року); </w:t>
      </w:r>
      <w:r>
        <w:rPr>
          <w:rFonts w:ascii="Times New Roman" w:hAnsi="Times New Roman"/>
          <w:iCs/>
          <w:sz w:val="28"/>
          <w:szCs w:val="28"/>
          <w:lang w:bidi="en-US"/>
        </w:rPr>
        <w:t>голови</w:t>
      </w:r>
      <w:r>
        <w:rPr>
          <w:rFonts w:ascii="Times New Roman" w:hAnsi="Times New Roman"/>
          <w:b/>
          <w:iCs/>
          <w:sz w:val="28"/>
          <w:szCs w:val="28"/>
          <w:lang w:bidi="en-US"/>
        </w:rPr>
        <w:t xml:space="preserve"> </w:t>
      </w:r>
      <w:r w:rsidRPr="00C91FE0">
        <w:rPr>
          <w:rFonts w:ascii="Times New Roman" w:hAnsi="Times New Roman"/>
          <w:iCs/>
          <w:sz w:val="28"/>
          <w:szCs w:val="28"/>
          <w:lang w:bidi="en-US"/>
        </w:rPr>
        <w:t>Білгород-Дністровського міськрайонного суду Одеської області Боярського О</w:t>
      </w:r>
      <w:r>
        <w:rPr>
          <w:rFonts w:ascii="Times New Roman" w:hAnsi="Times New Roman"/>
          <w:iCs/>
          <w:sz w:val="28"/>
          <w:szCs w:val="28"/>
          <w:lang w:bidi="en-US"/>
        </w:rPr>
        <w:t xml:space="preserve">лександра Олександровича </w:t>
      </w:r>
      <w:r>
        <w:rPr>
          <w:rFonts w:ascii="Times New Roman" w:hAnsi="Times New Roman"/>
          <w:sz w:val="28"/>
          <w:szCs w:val="28"/>
        </w:rPr>
        <w:t xml:space="preserve">(вхідний </w:t>
      </w:r>
      <w:r>
        <w:rPr>
          <w:rFonts w:ascii="Times New Roman" w:hAnsi="Times New Roman"/>
          <w:sz w:val="28"/>
          <w:szCs w:val="28"/>
        </w:rPr>
        <w:br/>
        <w:t>№ 2113/0/6-20 від 28 квітня  2020 року);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Прудивуса Олега Васильовича за повідомленням судді Львівського окружного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Гавдика</w:t>
      </w:r>
      <w:proofErr w:type="spellEnd"/>
      <w:r>
        <w:rPr>
          <w:rFonts w:ascii="Times New Roman" w:hAnsi="Times New Roman"/>
          <w:sz w:val="28"/>
          <w:szCs w:val="28"/>
        </w:rPr>
        <w:t xml:space="preserve"> Зіновія Володимировича (вхідний № 3382/0/6-20 від 15 липня 2020 року).</w:t>
      </w: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5707" w:rsidRDefault="00705707" w:rsidP="007057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5707" w:rsidRDefault="00705707" w:rsidP="00705707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  <w:r>
        <w:t xml:space="preserve"> </w:t>
      </w:r>
    </w:p>
    <w:p w:rsidR="00705707" w:rsidRDefault="00705707" w:rsidP="00705707"/>
    <w:p w:rsidR="00E87E26" w:rsidRDefault="00E87E26"/>
    <w:sectPr w:rsidR="00E87E26" w:rsidSect="008D627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27A" w:rsidRDefault="0070570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627A" w:rsidRDefault="007057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707"/>
    <w:rsid w:val="00705707"/>
    <w:rsid w:val="00E8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5A3B"/>
  <w15:chartTrackingRefBased/>
  <w15:docId w15:val="{DCDF8B60-CBAC-4802-8C19-3EA47D0B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70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57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0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05707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7057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2293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2020-08-18T12:54:00Z</dcterms:created>
  <dcterms:modified xsi:type="dcterms:W3CDTF">2020-08-18T12:56:00Z</dcterms:modified>
</cp:coreProperties>
</file>