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4BE" w:rsidRPr="00106392" w:rsidRDefault="00F374BE" w:rsidP="00F374BE">
      <w:pPr>
        <w:rPr>
          <w:rFonts w:eastAsia="Calibri"/>
          <w:sz w:val="26"/>
          <w:szCs w:val="26"/>
        </w:rPr>
      </w:pPr>
    </w:p>
    <w:p w:rsidR="00F374BE" w:rsidRPr="00106392" w:rsidRDefault="00F374BE" w:rsidP="00F374BE">
      <w:pPr>
        <w:rPr>
          <w:rFonts w:eastAsia="Calibri"/>
          <w:sz w:val="26"/>
          <w:szCs w:val="26"/>
        </w:rPr>
      </w:pPr>
      <w:r w:rsidRPr="00106392">
        <w:rPr>
          <w:rFonts w:eastAsia="Calibri"/>
          <w:noProof/>
          <w:sz w:val="26"/>
          <w:szCs w:val="26"/>
          <w:lang w:eastAsia="uk-UA"/>
        </w:rPr>
        <w:drawing>
          <wp:anchor distT="0" distB="0" distL="114300" distR="114300" simplePos="0" relativeHeight="251659264" behindDoc="0" locked="0" layoutInCell="1" allowOverlap="1" wp14:anchorId="6813CE06" wp14:editId="5AD3AD78">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F374BE" w:rsidRPr="00106392" w:rsidRDefault="00F374BE" w:rsidP="00F374BE">
      <w:pPr>
        <w:rPr>
          <w:rFonts w:eastAsia="Calibri"/>
          <w:sz w:val="26"/>
          <w:szCs w:val="26"/>
        </w:rPr>
      </w:pPr>
    </w:p>
    <w:p w:rsidR="00F374BE" w:rsidRPr="00106392" w:rsidRDefault="00F374BE" w:rsidP="00F374BE">
      <w:pPr>
        <w:jc w:val="center"/>
        <w:rPr>
          <w:rFonts w:ascii="AcademyC" w:eastAsia="Calibri" w:hAnsi="AcademyC"/>
          <w:b/>
          <w:color w:val="000000"/>
        </w:rPr>
      </w:pPr>
    </w:p>
    <w:p w:rsidR="00F374BE" w:rsidRPr="00106392" w:rsidRDefault="00F374BE" w:rsidP="00F374BE">
      <w:pPr>
        <w:jc w:val="center"/>
        <w:rPr>
          <w:rFonts w:ascii="AcademyC" w:eastAsia="Calibri" w:hAnsi="AcademyC"/>
          <w:b/>
          <w:color w:val="000000"/>
          <w:sz w:val="32"/>
          <w:szCs w:val="32"/>
        </w:rPr>
      </w:pPr>
      <w:r w:rsidRPr="00106392">
        <w:rPr>
          <w:rFonts w:ascii="AcademyC" w:eastAsia="Calibri" w:hAnsi="AcademyC"/>
          <w:b/>
          <w:color w:val="000000"/>
          <w:sz w:val="32"/>
          <w:szCs w:val="32"/>
        </w:rPr>
        <w:t>УКРАЇНА</w:t>
      </w:r>
    </w:p>
    <w:p w:rsidR="00F374BE" w:rsidRPr="00106392" w:rsidRDefault="00F374BE" w:rsidP="00F374BE">
      <w:pPr>
        <w:jc w:val="center"/>
        <w:rPr>
          <w:rFonts w:ascii="AcademyC" w:eastAsia="Calibri" w:hAnsi="AcademyC"/>
          <w:b/>
          <w:color w:val="000000"/>
          <w:sz w:val="32"/>
          <w:szCs w:val="32"/>
        </w:rPr>
      </w:pPr>
      <w:r w:rsidRPr="00106392">
        <w:rPr>
          <w:rFonts w:ascii="AcademyC" w:eastAsia="Calibri" w:hAnsi="AcademyC"/>
          <w:b/>
          <w:color w:val="000000"/>
          <w:sz w:val="32"/>
          <w:szCs w:val="32"/>
        </w:rPr>
        <w:t>ВИЩА  РАДА  ПРАВОСУДДЯ</w:t>
      </w:r>
    </w:p>
    <w:p w:rsidR="00F374BE" w:rsidRPr="00106392" w:rsidRDefault="00F374BE" w:rsidP="00F374BE">
      <w:pPr>
        <w:jc w:val="center"/>
        <w:rPr>
          <w:rFonts w:ascii="AcademyC" w:eastAsia="Calibri" w:hAnsi="AcademyC"/>
          <w:b/>
          <w:color w:val="000000"/>
          <w:sz w:val="32"/>
          <w:szCs w:val="32"/>
        </w:rPr>
      </w:pPr>
      <w:r w:rsidRPr="001D34B4">
        <w:rPr>
          <w:rFonts w:ascii="AcademyC" w:eastAsia="Calibri" w:hAnsi="AcademyC"/>
          <w:b/>
          <w:color w:val="000000"/>
          <w:sz w:val="32"/>
          <w:szCs w:val="32"/>
          <w:lang w:val="ru-RU"/>
        </w:rPr>
        <w:t>ПЕРША</w:t>
      </w:r>
      <w:r w:rsidRPr="00106392">
        <w:rPr>
          <w:rFonts w:ascii="AcademyC" w:eastAsia="Calibri" w:hAnsi="AcademyC"/>
          <w:b/>
          <w:color w:val="000000"/>
          <w:sz w:val="32"/>
          <w:szCs w:val="32"/>
        </w:rPr>
        <w:t xml:space="preserve"> ДИСЦИПЛІНАРНА ПАЛАТА</w:t>
      </w:r>
    </w:p>
    <w:p w:rsidR="00F374BE" w:rsidRPr="00106392" w:rsidRDefault="00F374BE" w:rsidP="00F374BE">
      <w:pPr>
        <w:contextualSpacing/>
        <w:jc w:val="center"/>
        <w:rPr>
          <w:rFonts w:ascii="AcademyC" w:eastAsia="Calibri" w:hAnsi="AcademyC"/>
          <w:b/>
          <w:sz w:val="32"/>
          <w:szCs w:val="32"/>
        </w:rPr>
      </w:pPr>
      <w:r w:rsidRPr="00106392">
        <w:rPr>
          <w:rFonts w:ascii="AcademyC" w:eastAsia="Calibri" w:hAnsi="AcademyC"/>
          <w:b/>
          <w:sz w:val="32"/>
          <w:szCs w:val="32"/>
        </w:rPr>
        <w:t>УХВАЛА</w:t>
      </w:r>
    </w:p>
    <w:p w:rsidR="00D51151" w:rsidRPr="00076BAD" w:rsidRDefault="00D51151" w:rsidP="00D51151">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199"/>
        <w:gridCol w:w="3232"/>
      </w:tblGrid>
      <w:tr w:rsidR="00554F55" w:rsidRPr="00076BAD" w:rsidTr="00F9298B">
        <w:tc>
          <w:tcPr>
            <w:tcW w:w="3284" w:type="dxa"/>
            <w:tcBorders>
              <w:top w:val="nil"/>
              <w:left w:val="nil"/>
              <w:bottom w:val="nil"/>
              <w:right w:val="nil"/>
            </w:tcBorders>
          </w:tcPr>
          <w:p w:rsidR="00D51151" w:rsidRPr="00076BAD" w:rsidRDefault="00B47DC5" w:rsidP="00B47DC5">
            <w:pPr>
              <w:rPr>
                <w:b/>
              </w:rPr>
            </w:pPr>
            <w:r w:rsidRPr="00076BAD">
              <w:rPr>
                <w:noProof/>
              </w:rPr>
              <w:t xml:space="preserve">19 серпня </w:t>
            </w:r>
            <w:r w:rsidR="00D51151" w:rsidRPr="00076BAD">
              <w:rPr>
                <w:noProof/>
              </w:rPr>
              <w:t>2020 року</w:t>
            </w:r>
          </w:p>
        </w:tc>
        <w:tc>
          <w:tcPr>
            <w:tcW w:w="3285" w:type="dxa"/>
            <w:tcBorders>
              <w:top w:val="nil"/>
              <w:left w:val="nil"/>
              <w:bottom w:val="nil"/>
              <w:right w:val="nil"/>
            </w:tcBorders>
          </w:tcPr>
          <w:p w:rsidR="00D51151" w:rsidRPr="00076BAD" w:rsidRDefault="00D51151" w:rsidP="00F9298B">
            <w:pPr>
              <w:jc w:val="center"/>
              <w:rPr>
                <w:b/>
              </w:rPr>
            </w:pPr>
            <w:r w:rsidRPr="00076BAD">
              <w:t>Київ</w:t>
            </w:r>
            <w:r w:rsidRPr="00076BAD">
              <w:rPr>
                <w:b/>
              </w:rPr>
              <w:t xml:space="preserve">  </w:t>
            </w:r>
          </w:p>
        </w:tc>
        <w:tc>
          <w:tcPr>
            <w:tcW w:w="3285" w:type="dxa"/>
            <w:tcBorders>
              <w:top w:val="nil"/>
              <w:left w:val="nil"/>
              <w:bottom w:val="nil"/>
              <w:right w:val="nil"/>
            </w:tcBorders>
          </w:tcPr>
          <w:p w:rsidR="00D51151" w:rsidRPr="00076BAD" w:rsidRDefault="001D34B4" w:rsidP="001D34B4">
            <w:r>
              <w:t>№ 2419/1дп</w:t>
            </w:r>
            <w:bookmarkStart w:id="0" w:name="_GoBack"/>
            <w:bookmarkEnd w:id="0"/>
            <w:r w:rsidR="001A6DD0">
              <w:t>/15-20</w:t>
            </w:r>
          </w:p>
        </w:tc>
      </w:tr>
    </w:tbl>
    <w:tbl>
      <w:tblPr>
        <w:tblW w:w="0" w:type="auto"/>
        <w:tblLook w:val="04A0" w:firstRow="1" w:lastRow="0" w:firstColumn="1" w:lastColumn="0" w:noHBand="0" w:noVBand="1"/>
      </w:tblPr>
      <w:tblGrid>
        <w:gridCol w:w="4786"/>
        <w:gridCol w:w="4603"/>
      </w:tblGrid>
      <w:tr w:rsidR="00D51151" w:rsidRPr="00F374BE" w:rsidTr="00F9298B">
        <w:trPr>
          <w:trHeight w:val="1718"/>
        </w:trPr>
        <w:tc>
          <w:tcPr>
            <w:tcW w:w="4786" w:type="dxa"/>
          </w:tcPr>
          <w:p w:rsidR="00D51151" w:rsidRPr="00F374BE" w:rsidRDefault="00D51151" w:rsidP="00F9298B">
            <w:pPr>
              <w:tabs>
                <w:tab w:val="left" w:pos="3544"/>
              </w:tabs>
              <w:ind w:right="175"/>
              <w:jc w:val="both"/>
              <w:rPr>
                <w:b/>
                <w:sz w:val="24"/>
                <w:szCs w:val="24"/>
              </w:rPr>
            </w:pPr>
          </w:p>
          <w:p w:rsidR="00F86DD1" w:rsidRPr="00F374BE" w:rsidRDefault="00D51151" w:rsidP="00F86DD1">
            <w:pPr>
              <w:tabs>
                <w:tab w:val="left" w:pos="3544"/>
                <w:tab w:val="left" w:pos="4111"/>
                <w:tab w:val="left" w:pos="4678"/>
              </w:tabs>
              <w:ind w:right="-140"/>
              <w:jc w:val="both"/>
              <w:rPr>
                <w:b/>
                <w:sz w:val="24"/>
                <w:szCs w:val="24"/>
              </w:rPr>
            </w:pPr>
            <w:r w:rsidRPr="00F374BE">
              <w:rPr>
                <w:b/>
                <w:sz w:val="24"/>
                <w:szCs w:val="24"/>
              </w:rPr>
              <w:t xml:space="preserve">Про </w:t>
            </w:r>
            <w:r w:rsidR="00884CA7" w:rsidRPr="00F374BE">
              <w:rPr>
                <w:b/>
                <w:sz w:val="24"/>
                <w:szCs w:val="24"/>
              </w:rPr>
              <w:t xml:space="preserve">залишення без розгляду </w:t>
            </w:r>
            <w:r w:rsidR="0027566B" w:rsidRPr="00F374BE">
              <w:rPr>
                <w:b/>
                <w:sz w:val="24"/>
                <w:szCs w:val="24"/>
              </w:rPr>
              <w:t xml:space="preserve">та повернення </w:t>
            </w:r>
            <w:r w:rsidRPr="00F374BE">
              <w:rPr>
                <w:b/>
                <w:sz w:val="24"/>
                <w:szCs w:val="24"/>
              </w:rPr>
              <w:t>дисциплінарної с</w:t>
            </w:r>
            <w:r w:rsidR="0027566B" w:rsidRPr="00F374BE">
              <w:rPr>
                <w:b/>
                <w:sz w:val="24"/>
                <w:szCs w:val="24"/>
              </w:rPr>
              <w:t>карги</w:t>
            </w:r>
            <w:r w:rsidRPr="00F374BE">
              <w:rPr>
                <w:b/>
                <w:sz w:val="24"/>
                <w:szCs w:val="24"/>
              </w:rPr>
              <w:t xml:space="preserve"> </w:t>
            </w:r>
            <w:r w:rsidR="00F86DD1" w:rsidRPr="00F374BE">
              <w:rPr>
                <w:b/>
                <w:sz w:val="24"/>
                <w:szCs w:val="24"/>
                <w:lang w:bidi="uk-UA"/>
              </w:rPr>
              <w:t xml:space="preserve">Товариства з обмеженою відповідальністю </w:t>
            </w:r>
            <w:r w:rsidR="00F86DD1" w:rsidRPr="00F374BE">
              <w:rPr>
                <w:b/>
                <w:sz w:val="24"/>
                <w:szCs w:val="24"/>
              </w:rPr>
              <w:t>“</w:t>
            </w:r>
            <w:r w:rsidR="00F86DD1" w:rsidRPr="00F374BE">
              <w:rPr>
                <w:b/>
                <w:sz w:val="24"/>
                <w:szCs w:val="24"/>
                <w:lang w:bidi="uk-UA"/>
              </w:rPr>
              <w:t>Соковий завод</w:t>
            </w:r>
            <w:r w:rsidR="00F86DD1" w:rsidRPr="00F374BE">
              <w:rPr>
                <w:b/>
                <w:sz w:val="24"/>
                <w:szCs w:val="24"/>
              </w:rPr>
              <w:t xml:space="preserve"> “</w:t>
            </w:r>
            <w:proofErr w:type="spellStart"/>
            <w:r w:rsidR="00F86DD1" w:rsidRPr="00F374BE">
              <w:rPr>
                <w:b/>
                <w:sz w:val="24"/>
                <w:szCs w:val="24"/>
                <w:lang w:bidi="uk-UA"/>
              </w:rPr>
              <w:t>Сокирянський</w:t>
            </w:r>
            <w:proofErr w:type="spellEnd"/>
            <w:r w:rsidR="00F86DD1" w:rsidRPr="00F374BE">
              <w:rPr>
                <w:b/>
                <w:sz w:val="24"/>
                <w:szCs w:val="24"/>
              </w:rPr>
              <w:t>” в особі адвоката Жукова Д.О.</w:t>
            </w:r>
            <w:r w:rsidR="00F86DD1" w:rsidRPr="00F374BE">
              <w:rPr>
                <w:b/>
                <w:sz w:val="24"/>
                <w:szCs w:val="24"/>
                <w:lang w:bidi="uk-UA"/>
              </w:rPr>
              <w:t xml:space="preserve"> стосовно судді Чернівецького окружного адміністративного суду </w:t>
            </w:r>
            <w:proofErr w:type="spellStart"/>
            <w:r w:rsidR="00F86DD1" w:rsidRPr="00F374BE">
              <w:rPr>
                <w:b/>
                <w:sz w:val="24"/>
                <w:szCs w:val="24"/>
                <w:lang w:bidi="uk-UA"/>
              </w:rPr>
              <w:t>Дембіцького</w:t>
            </w:r>
            <w:proofErr w:type="spellEnd"/>
            <w:r w:rsidR="00F86DD1" w:rsidRPr="00F374BE">
              <w:rPr>
                <w:b/>
                <w:sz w:val="24"/>
                <w:szCs w:val="24"/>
                <w:lang w:bidi="uk-UA"/>
              </w:rPr>
              <w:t xml:space="preserve"> П.Д.</w:t>
            </w:r>
          </w:p>
          <w:p w:rsidR="00554F55" w:rsidRPr="00F374BE" w:rsidRDefault="00554F55" w:rsidP="00554F55">
            <w:pPr>
              <w:tabs>
                <w:tab w:val="left" w:pos="3544"/>
                <w:tab w:val="left" w:pos="4111"/>
                <w:tab w:val="left" w:pos="4678"/>
              </w:tabs>
              <w:ind w:right="317"/>
              <w:jc w:val="both"/>
              <w:rPr>
                <w:b/>
              </w:rPr>
            </w:pPr>
          </w:p>
        </w:tc>
        <w:tc>
          <w:tcPr>
            <w:tcW w:w="4603" w:type="dxa"/>
          </w:tcPr>
          <w:p w:rsidR="00D51151" w:rsidRPr="00F374BE" w:rsidRDefault="00D51151" w:rsidP="00F9298B">
            <w:pPr>
              <w:spacing w:line="276" w:lineRule="auto"/>
              <w:ind w:firstLine="720"/>
              <w:rPr>
                <w:b/>
              </w:rPr>
            </w:pPr>
          </w:p>
        </w:tc>
      </w:tr>
    </w:tbl>
    <w:p w:rsidR="00D51151" w:rsidRPr="00F374BE" w:rsidRDefault="00D51151" w:rsidP="00076BAD">
      <w:pPr>
        <w:pStyle w:val="20"/>
        <w:spacing w:after="0" w:line="264" w:lineRule="auto"/>
        <w:ind w:firstLine="709"/>
        <w:jc w:val="both"/>
        <w:rPr>
          <w:rFonts w:ascii="Times New Roman" w:hAnsi="Times New Roman" w:cs="Times New Roman"/>
          <w:b w:val="0"/>
          <w:sz w:val="28"/>
          <w:szCs w:val="28"/>
        </w:rPr>
      </w:pPr>
      <w:r w:rsidRPr="00F374BE">
        <w:rPr>
          <w:rStyle w:val="FontStyle14"/>
          <w:b w:val="0"/>
          <w:sz w:val="28"/>
          <w:szCs w:val="28"/>
        </w:rPr>
        <w:t>Перша Дисциплінарна палата Вищої ради правосуддя у складі головуючого –</w:t>
      </w:r>
      <w:r w:rsidRPr="00F374BE">
        <w:rPr>
          <w:rFonts w:ascii="Times New Roman" w:hAnsi="Times New Roman" w:cs="Times New Roman"/>
          <w:b w:val="0"/>
          <w:sz w:val="28"/>
          <w:szCs w:val="28"/>
        </w:rPr>
        <w:t xml:space="preserve"> </w:t>
      </w:r>
      <w:proofErr w:type="spellStart"/>
      <w:r w:rsidR="00B47DC5" w:rsidRPr="00F374BE">
        <w:rPr>
          <w:rFonts w:ascii="Times New Roman" w:hAnsi="Times New Roman" w:cs="Times New Roman"/>
          <w:b w:val="0"/>
          <w:sz w:val="28"/>
          <w:szCs w:val="28"/>
        </w:rPr>
        <w:t>Шапрана</w:t>
      </w:r>
      <w:proofErr w:type="spellEnd"/>
      <w:r w:rsidR="00586A6D" w:rsidRPr="00F374BE">
        <w:rPr>
          <w:rFonts w:ascii="Times New Roman" w:hAnsi="Times New Roman" w:cs="Times New Roman"/>
          <w:b w:val="0"/>
          <w:sz w:val="28"/>
          <w:szCs w:val="28"/>
        </w:rPr>
        <w:t xml:space="preserve"> В.В., члена</w:t>
      </w:r>
      <w:r w:rsidR="00B47DC5" w:rsidRPr="00F374BE">
        <w:rPr>
          <w:rFonts w:ascii="Times New Roman" w:hAnsi="Times New Roman" w:cs="Times New Roman"/>
          <w:b w:val="0"/>
          <w:sz w:val="28"/>
          <w:szCs w:val="28"/>
        </w:rPr>
        <w:t xml:space="preserve"> </w:t>
      </w:r>
      <w:r w:rsidR="003A5F69" w:rsidRPr="00F374BE">
        <w:rPr>
          <w:rFonts w:ascii="Times New Roman" w:hAnsi="Times New Roman" w:cs="Times New Roman"/>
          <w:b w:val="0"/>
          <w:sz w:val="28"/>
          <w:szCs w:val="28"/>
        </w:rPr>
        <w:t xml:space="preserve">Вищої ради правосуддя </w:t>
      </w:r>
      <w:r w:rsidR="00B47DC5" w:rsidRPr="00F374BE">
        <w:rPr>
          <w:rFonts w:ascii="Times New Roman" w:hAnsi="Times New Roman" w:cs="Times New Roman"/>
          <w:b w:val="0"/>
          <w:sz w:val="28"/>
          <w:szCs w:val="28"/>
        </w:rPr>
        <w:t>Шелест С.Б. та залученого члена Другої Дисциплінарної палати Вищої ради правосуддя Артеменка І.А.,</w:t>
      </w:r>
      <w:r w:rsidRPr="00F374BE">
        <w:rPr>
          <w:rFonts w:ascii="Times New Roman" w:hAnsi="Times New Roman" w:cs="Times New Roman"/>
          <w:b w:val="0"/>
          <w:sz w:val="28"/>
          <w:szCs w:val="28"/>
        </w:rPr>
        <w:t xml:space="preserve"> </w:t>
      </w:r>
      <w:r w:rsidRPr="00F374BE">
        <w:rPr>
          <w:rStyle w:val="FontStyle14"/>
          <w:b w:val="0"/>
          <w:sz w:val="28"/>
          <w:szCs w:val="28"/>
        </w:rPr>
        <w:t>розглянувши висновок доповідача – члена Першої Дисциплінарної палати Вищої ради правосуддя</w:t>
      </w:r>
      <w:r w:rsidR="0027566B" w:rsidRPr="00F374BE">
        <w:rPr>
          <w:rStyle w:val="FontStyle14"/>
          <w:b w:val="0"/>
          <w:sz w:val="28"/>
          <w:szCs w:val="28"/>
        </w:rPr>
        <w:t xml:space="preserve"> </w:t>
      </w:r>
      <w:proofErr w:type="spellStart"/>
      <w:r w:rsidR="0027566B" w:rsidRPr="00F374BE">
        <w:rPr>
          <w:rStyle w:val="FontStyle14"/>
          <w:b w:val="0"/>
          <w:sz w:val="28"/>
          <w:szCs w:val="28"/>
        </w:rPr>
        <w:t>Розваляєвої</w:t>
      </w:r>
      <w:proofErr w:type="spellEnd"/>
      <w:r w:rsidR="0027566B" w:rsidRPr="00F374BE">
        <w:rPr>
          <w:rStyle w:val="FontStyle14"/>
          <w:b w:val="0"/>
          <w:sz w:val="28"/>
          <w:szCs w:val="28"/>
        </w:rPr>
        <w:t xml:space="preserve"> Т.С. т</w:t>
      </w:r>
      <w:r w:rsidRPr="00F374BE">
        <w:rPr>
          <w:rStyle w:val="FontStyle14"/>
          <w:b w:val="0"/>
          <w:sz w:val="28"/>
          <w:szCs w:val="28"/>
        </w:rPr>
        <w:t xml:space="preserve">а </w:t>
      </w:r>
      <w:r w:rsidR="003A5F69" w:rsidRPr="00F374BE">
        <w:rPr>
          <w:rStyle w:val="FontStyle14"/>
          <w:b w:val="0"/>
          <w:sz w:val="28"/>
          <w:szCs w:val="28"/>
        </w:rPr>
        <w:t>д</w:t>
      </w:r>
      <w:r w:rsidR="0027566B" w:rsidRPr="00F374BE">
        <w:rPr>
          <w:rStyle w:val="FontStyle14"/>
          <w:b w:val="0"/>
          <w:sz w:val="28"/>
          <w:szCs w:val="28"/>
        </w:rPr>
        <w:t xml:space="preserve">одані до нього матеріали </w:t>
      </w:r>
      <w:r w:rsidRPr="00F374BE">
        <w:rPr>
          <w:rStyle w:val="FontStyle14"/>
          <w:b w:val="0"/>
          <w:sz w:val="28"/>
          <w:szCs w:val="28"/>
        </w:rPr>
        <w:t>дисциплінарн</w:t>
      </w:r>
      <w:r w:rsidR="0027566B" w:rsidRPr="00F374BE">
        <w:rPr>
          <w:rStyle w:val="FontStyle14"/>
          <w:b w:val="0"/>
          <w:sz w:val="28"/>
          <w:szCs w:val="28"/>
        </w:rPr>
        <w:t>ої</w:t>
      </w:r>
      <w:r w:rsidRPr="00F374BE">
        <w:rPr>
          <w:rStyle w:val="FontStyle14"/>
          <w:b w:val="0"/>
          <w:sz w:val="28"/>
          <w:szCs w:val="28"/>
        </w:rPr>
        <w:t xml:space="preserve"> скар</w:t>
      </w:r>
      <w:r w:rsidR="0027566B" w:rsidRPr="00F374BE">
        <w:rPr>
          <w:rStyle w:val="FontStyle14"/>
          <w:b w:val="0"/>
          <w:sz w:val="28"/>
          <w:szCs w:val="28"/>
        </w:rPr>
        <w:t>ги</w:t>
      </w:r>
      <w:r w:rsidR="00C66ACA" w:rsidRPr="00F374BE">
        <w:rPr>
          <w:rStyle w:val="FontStyle14"/>
          <w:b w:val="0"/>
          <w:sz w:val="28"/>
          <w:szCs w:val="28"/>
        </w:rPr>
        <w:t xml:space="preserve"> </w:t>
      </w:r>
      <w:r w:rsidR="00076BAD" w:rsidRPr="00F374BE">
        <w:rPr>
          <w:rStyle w:val="FontStyle14"/>
          <w:b w:val="0"/>
          <w:sz w:val="28"/>
          <w:szCs w:val="28"/>
        </w:rPr>
        <w:t>Товариства з обмеженою відпові</w:t>
      </w:r>
      <w:r w:rsidR="00F374BE">
        <w:rPr>
          <w:rStyle w:val="FontStyle14"/>
          <w:b w:val="0"/>
          <w:sz w:val="28"/>
          <w:szCs w:val="28"/>
        </w:rPr>
        <w:t xml:space="preserve">дальністю </w:t>
      </w:r>
      <w:r w:rsidR="00F374BE">
        <w:rPr>
          <w:rStyle w:val="FontStyle14"/>
          <w:b w:val="0"/>
          <w:sz w:val="28"/>
          <w:szCs w:val="28"/>
          <w:lang w:val="ru-RU"/>
        </w:rPr>
        <w:t>«</w:t>
      </w:r>
      <w:r w:rsidR="00F374BE">
        <w:rPr>
          <w:rStyle w:val="FontStyle14"/>
          <w:b w:val="0"/>
          <w:sz w:val="28"/>
          <w:szCs w:val="28"/>
        </w:rPr>
        <w:t xml:space="preserve">Соковий завод </w:t>
      </w:r>
      <w:r w:rsidR="00F374BE">
        <w:rPr>
          <w:rStyle w:val="FontStyle14"/>
          <w:b w:val="0"/>
          <w:sz w:val="28"/>
          <w:szCs w:val="28"/>
          <w:lang w:val="ru-RU"/>
        </w:rPr>
        <w:t>«</w:t>
      </w:r>
      <w:proofErr w:type="spellStart"/>
      <w:r w:rsidR="00F374BE">
        <w:rPr>
          <w:rStyle w:val="FontStyle14"/>
          <w:b w:val="0"/>
          <w:sz w:val="28"/>
          <w:szCs w:val="28"/>
        </w:rPr>
        <w:t>Сокирянський</w:t>
      </w:r>
      <w:proofErr w:type="spellEnd"/>
      <w:r w:rsidR="00F374BE">
        <w:rPr>
          <w:rStyle w:val="FontStyle14"/>
          <w:b w:val="0"/>
          <w:sz w:val="28"/>
          <w:szCs w:val="28"/>
          <w:lang w:val="ru-RU"/>
        </w:rPr>
        <w:t>»</w:t>
      </w:r>
      <w:r w:rsidR="00076BAD" w:rsidRPr="00F374BE">
        <w:rPr>
          <w:rStyle w:val="FontStyle14"/>
          <w:b w:val="0"/>
          <w:sz w:val="28"/>
          <w:szCs w:val="28"/>
        </w:rPr>
        <w:t xml:space="preserve"> в особі адвоката Жукова </w:t>
      </w:r>
      <w:r w:rsidR="00586A6D" w:rsidRPr="00F374BE">
        <w:rPr>
          <w:rStyle w:val="FontStyle14"/>
          <w:b w:val="0"/>
          <w:sz w:val="28"/>
          <w:szCs w:val="28"/>
        </w:rPr>
        <w:t xml:space="preserve">Дмитра Олександровича </w:t>
      </w:r>
      <w:r w:rsidR="00076BAD" w:rsidRPr="00F374BE">
        <w:rPr>
          <w:rStyle w:val="FontStyle14"/>
          <w:b w:val="0"/>
          <w:sz w:val="28"/>
          <w:szCs w:val="28"/>
        </w:rPr>
        <w:t xml:space="preserve">стосовно судді Чернівецького окружного адміністративного суду </w:t>
      </w:r>
      <w:proofErr w:type="spellStart"/>
      <w:r w:rsidR="00076BAD" w:rsidRPr="00F374BE">
        <w:rPr>
          <w:rStyle w:val="FontStyle14"/>
          <w:b w:val="0"/>
          <w:sz w:val="28"/>
          <w:szCs w:val="28"/>
        </w:rPr>
        <w:t>Дембіцького</w:t>
      </w:r>
      <w:proofErr w:type="spellEnd"/>
      <w:r w:rsidR="00076BAD" w:rsidRPr="00F374BE">
        <w:rPr>
          <w:rStyle w:val="FontStyle14"/>
          <w:b w:val="0"/>
          <w:sz w:val="28"/>
          <w:szCs w:val="28"/>
        </w:rPr>
        <w:t xml:space="preserve"> </w:t>
      </w:r>
      <w:r w:rsidR="00586A6D" w:rsidRPr="00F374BE">
        <w:rPr>
          <w:rStyle w:val="FontStyle14"/>
          <w:b w:val="0"/>
          <w:sz w:val="28"/>
          <w:szCs w:val="28"/>
        </w:rPr>
        <w:t>Павла Дмитровича</w:t>
      </w:r>
      <w:r w:rsidRPr="00F374BE">
        <w:rPr>
          <w:rStyle w:val="FontStyle14"/>
          <w:b w:val="0"/>
          <w:sz w:val="28"/>
          <w:szCs w:val="28"/>
        </w:rPr>
        <w:t>,</w:t>
      </w:r>
    </w:p>
    <w:p w:rsidR="00D51151" w:rsidRPr="00F374BE" w:rsidRDefault="00D51151" w:rsidP="00ED3727">
      <w:pPr>
        <w:spacing w:line="264" w:lineRule="auto"/>
        <w:ind w:firstLine="709"/>
        <w:jc w:val="both"/>
      </w:pPr>
    </w:p>
    <w:p w:rsidR="00D51151" w:rsidRPr="00F374BE" w:rsidRDefault="00D51151" w:rsidP="00ED3727">
      <w:pPr>
        <w:spacing w:line="264" w:lineRule="auto"/>
        <w:ind w:firstLine="709"/>
        <w:jc w:val="center"/>
        <w:rPr>
          <w:b/>
        </w:rPr>
      </w:pPr>
      <w:r w:rsidRPr="00F374BE">
        <w:rPr>
          <w:b/>
        </w:rPr>
        <w:t>встановила:</w:t>
      </w:r>
    </w:p>
    <w:p w:rsidR="00196A34" w:rsidRPr="00F374BE" w:rsidRDefault="00196A34" w:rsidP="00ED3727">
      <w:pPr>
        <w:spacing w:line="264" w:lineRule="auto"/>
        <w:ind w:firstLine="684"/>
        <w:jc w:val="both"/>
        <w:rPr>
          <w:rStyle w:val="FontStyle14"/>
          <w:sz w:val="28"/>
          <w:szCs w:val="28"/>
        </w:rPr>
      </w:pPr>
    </w:p>
    <w:p w:rsidR="00076BAD" w:rsidRPr="00F374BE" w:rsidRDefault="00076BAD" w:rsidP="00076BAD">
      <w:pPr>
        <w:pStyle w:val="20"/>
        <w:shd w:val="clear" w:color="auto" w:fill="auto"/>
        <w:spacing w:after="0" w:line="264" w:lineRule="auto"/>
        <w:jc w:val="both"/>
        <w:rPr>
          <w:rFonts w:ascii="Times New Roman" w:hAnsi="Times New Roman" w:cs="Times New Roman"/>
          <w:b w:val="0"/>
          <w:sz w:val="28"/>
          <w:szCs w:val="28"/>
        </w:rPr>
      </w:pPr>
      <w:r w:rsidRPr="00F374BE">
        <w:rPr>
          <w:rFonts w:ascii="Times New Roman" w:hAnsi="Times New Roman" w:cs="Times New Roman"/>
          <w:b w:val="0"/>
          <w:sz w:val="28"/>
          <w:szCs w:val="28"/>
        </w:rPr>
        <w:t>23 липня 2020 року до Вищої ради правосуддя надійшла дисциплінарна скарга Товариства з обмеженою в</w:t>
      </w:r>
      <w:r w:rsidR="00F374BE">
        <w:rPr>
          <w:rFonts w:ascii="Times New Roman" w:hAnsi="Times New Roman" w:cs="Times New Roman"/>
          <w:b w:val="0"/>
          <w:sz w:val="28"/>
          <w:szCs w:val="28"/>
        </w:rPr>
        <w:t xml:space="preserve">ідповідальністю </w:t>
      </w:r>
      <w:r w:rsidR="00F374BE">
        <w:rPr>
          <w:rFonts w:ascii="Times New Roman" w:hAnsi="Times New Roman" w:cs="Times New Roman"/>
          <w:b w:val="0"/>
          <w:sz w:val="28"/>
          <w:szCs w:val="28"/>
          <w:lang w:val="ru-RU"/>
        </w:rPr>
        <w:t>«</w:t>
      </w:r>
      <w:r w:rsidR="00F374BE">
        <w:rPr>
          <w:rFonts w:ascii="Times New Roman" w:hAnsi="Times New Roman" w:cs="Times New Roman"/>
          <w:b w:val="0"/>
          <w:sz w:val="28"/>
          <w:szCs w:val="28"/>
        </w:rPr>
        <w:t xml:space="preserve">Соковий завод </w:t>
      </w:r>
      <w:r w:rsidR="00F374BE">
        <w:rPr>
          <w:rFonts w:ascii="Times New Roman" w:hAnsi="Times New Roman" w:cs="Times New Roman"/>
          <w:b w:val="0"/>
          <w:sz w:val="28"/>
          <w:szCs w:val="28"/>
          <w:lang w:val="ru-RU"/>
        </w:rPr>
        <w:t>«</w:t>
      </w:r>
      <w:proofErr w:type="spellStart"/>
      <w:r w:rsidRPr="00F374BE">
        <w:rPr>
          <w:rFonts w:ascii="Times New Roman" w:hAnsi="Times New Roman" w:cs="Times New Roman"/>
          <w:b w:val="0"/>
          <w:sz w:val="28"/>
          <w:szCs w:val="28"/>
        </w:rPr>
        <w:t>Сокирянський</w:t>
      </w:r>
      <w:proofErr w:type="spellEnd"/>
      <w:r w:rsidR="00F374BE">
        <w:rPr>
          <w:rFonts w:ascii="Times New Roman" w:hAnsi="Times New Roman" w:cs="Times New Roman"/>
          <w:b w:val="0"/>
          <w:sz w:val="28"/>
          <w:szCs w:val="28"/>
          <w:lang w:val="ru-RU"/>
        </w:rPr>
        <w:t>»</w:t>
      </w:r>
      <w:r w:rsidRPr="00F374BE">
        <w:rPr>
          <w:rFonts w:ascii="Times New Roman" w:hAnsi="Times New Roman" w:cs="Times New Roman"/>
          <w:b w:val="0"/>
          <w:sz w:val="28"/>
          <w:szCs w:val="28"/>
        </w:rPr>
        <w:t xml:space="preserve"> в особі адвоката Жукова </w:t>
      </w:r>
      <w:r w:rsidR="00586A6D" w:rsidRPr="00F374BE">
        <w:rPr>
          <w:rFonts w:ascii="Times New Roman" w:hAnsi="Times New Roman" w:cs="Times New Roman"/>
          <w:b w:val="0"/>
          <w:sz w:val="28"/>
          <w:szCs w:val="28"/>
        </w:rPr>
        <w:t xml:space="preserve">Д.О. </w:t>
      </w:r>
      <w:r w:rsidRPr="00F374BE">
        <w:rPr>
          <w:rFonts w:ascii="Times New Roman" w:hAnsi="Times New Roman" w:cs="Times New Roman"/>
          <w:b w:val="0"/>
          <w:sz w:val="28"/>
          <w:szCs w:val="28"/>
        </w:rPr>
        <w:t xml:space="preserve">від 20 липня 2020 року за єдиним унікальним вхідним номером 544/0/13-20 стосовно судді Чернівецького окружного адміністративного суду </w:t>
      </w:r>
      <w:proofErr w:type="spellStart"/>
      <w:r w:rsidRPr="00F374BE">
        <w:rPr>
          <w:rFonts w:ascii="Times New Roman" w:hAnsi="Times New Roman" w:cs="Times New Roman"/>
          <w:b w:val="0"/>
          <w:sz w:val="28"/>
          <w:szCs w:val="28"/>
        </w:rPr>
        <w:t>Дембіцького</w:t>
      </w:r>
      <w:proofErr w:type="spellEnd"/>
      <w:r w:rsidRPr="00F374BE">
        <w:rPr>
          <w:rFonts w:ascii="Times New Roman" w:hAnsi="Times New Roman" w:cs="Times New Roman"/>
          <w:b w:val="0"/>
          <w:sz w:val="28"/>
          <w:szCs w:val="28"/>
        </w:rPr>
        <w:t xml:space="preserve"> </w:t>
      </w:r>
      <w:r w:rsidR="00586A6D" w:rsidRPr="00F374BE">
        <w:rPr>
          <w:rFonts w:ascii="Times New Roman" w:hAnsi="Times New Roman" w:cs="Times New Roman"/>
          <w:b w:val="0"/>
          <w:sz w:val="28"/>
          <w:szCs w:val="28"/>
        </w:rPr>
        <w:t xml:space="preserve">П.Д. </w:t>
      </w:r>
      <w:r w:rsidRPr="00F374BE">
        <w:rPr>
          <w:rFonts w:ascii="Times New Roman" w:hAnsi="Times New Roman" w:cs="Times New Roman"/>
          <w:b w:val="0"/>
          <w:sz w:val="28"/>
          <w:szCs w:val="28"/>
        </w:rPr>
        <w:t xml:space="preserve">під час розгляду справ </w:t>
      </w:r>
      <w:r w:rsidR="00F374BE">
        <w:rPr>
          <w:rFonts w:ascii="Times New Roman" w:hAnsi="Times New Roman" w:cs="Times New Roman"/>
          <w:b w:val="0"/>
          <w:sz w:val="28"/>
          <w:szCs w:val="28"/>
          <w:lang w:val="ru-RU"/>
        </w:rPr>
        <w:t xml:space="preserve">                                    </w:t>
      </w:r>
      <w:r w:rsidRPr="00F374BE">
        <w:rPr>
          <w:rFonts w:ascii="Times New Roman" w:hAnsi="Times New Roman" w:cs="Times New Roman"/>
          <w:b w:val="0"/>
          <w:sz w:val="28"/>
          <w:szCs w:val="28"/>
        </w:rPr>
        <w:t>№№ 600/833/20-а, 600/889/20-а, у якій скаржник просить притягнути суддю до дисциплінарної відповідальності.</w:t>
      </w:r>
    </w:p>
    <w:p w:rsidR="00076BAD" w:rsidRPr="00F374BE" w:rsidRDefault="00076BAD" w:rsidP="00076BAD">
      <w:pPr>
        <w:pStyle w:val="20"/>
        <w:shd w:val="clear" w:color="auto" w:fill="auto"/>
        <w:spacing w:after="0" w:line="264" w:lineRule="auto"/>
        <w:ind w:firstLine="709"/>
        <w:jc w:val="both"/>
        <w:rPr>
          <w:rFonts w:ascii="Times New Roman" w:hAnsi="Times New Roman" w:cs="Times New Roman"/>
          <w:b w:val="0"/>
          <w:sz w:val="28"/>
          <w:szCs w:val="28"/>
        </w:rPr>
      </w:pPr>
      <w:r w:rsidRPr="00F374BE">
        <w:rPr>
          <w:rFonts w:ascii="Times New Roman" w:hAnsi="Times New Roman" w:cs="Times New Roman"/>
          <w:b w:val="0"/>
          <w:sz w:val="28"/>
          <w:szCs w:val="28"/>
        </w:rPr>
        <w:t xml:space="preserve">Автор скарги зазначає, що суддя під час розгляду справи № 600/833/20-а умисно або внаслідок недбалості незаконно відмовив у доступі до правосуддя, істотно порушив норми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w:t>
      </w:r>
    </w:p>
    <w:p w:rsidR="00076BAD" w:rsidRPr="00F374BE" w:rsidRDefault="00076BAD" w:rsidP="00076BAD">
      <w:pPr>
        <w:pStyle w:val="20"/>
        <w:shd w:val="clear" w:color="auto" w:fill="auto"/>
        <w:spacing w:after="0" w:line="264" w:lineRule="auto"/>
        <w:ind w:firstLine="709"/>
        <w:jc w:val="both"/>
        <w:rPr>
          <w:rFonts w:ascii="Times New Roman" w:hAnsi="Times New Roman" w:cs="Times New Roman"/>
          <w:b w:val="0"/>
          <w:sz w:val="28"/>
          <w:szCs w:val="28"/>
        </w:rPr>
      </w:pPr>
      <w:r w:rsidRPr="00F374BE">
        <w:rPr>
          <w:rFonts w:ascii="Times New Roman" w:hAnsi="Times New Roman" w:cs="Times New Roman"/>
          <w:b w:val="0"/>
          <w:sz w:val="28"/>
          <w:szCs w:val="28"/>
        </w:rPr>
        <w:t>Мотиви скарги фактично зводяться до незгоди із ухвалою суду</w:t>
      </w:r>
      <w:r w:rsidR="00F374BE">
        <w:rPr>
          <w:rFonts w:ascii="Times New Roman" w:hAnsi="Times New Roman" w:cs="Times New Roman"/>
          <w:b w:val="0"/>
          <w:sz w:val="28"/>
          <w:szCs w:val="28"/>
          <w:lang w:val="ru-RU"/>
        </w:rPr>
        <w:t xml:space="preserve">                       </w:t>
      </w:r>
      <w:r w:rsidRPr="00F374BE">
        <w:rPr>
          <w:rFonts w:ascii="Times New Roman" w:hAnsi="Times New Roman" w:cs="Times New Roman"/>
          <w:b w:val="0"/>
          <w:sz w:val="28"/>
          <w:szCs w:val="28"/>
        </w:rPr>
        <w:t xml:space="preserve"> від 25 червня 2020 року у справі. </w:t>
      </w:r>
    </w:p>
    <w:p w:rsidR="00076BAD" w:rsidRPr="00F374BE" w:rsidRDefault="00076BAD" w:rsidP="00076BAD">
      <w:pPr>
        <w:pStyle w:val="20"/>
        <w:shd w:val="clear" w:color="auto" w:fill="auto"/>
        <w:spacing w:after="0" w:line="264" w:lineRule="auto"/>
        <w:ind w:firstLine="709"/>
        <w:jc w:val="both"/>
        <w:rPr>
          <w:rFonts w:ascii="Times New Roman" w:hAnsi="Times New Roman" w:cs="Times New Roman"/>
          <w:b w:val="0"/>
          <w:sz w:val="28"/>
          <w:szCs w:val="28"/>
        </w:rPr>
      </w:pPr>
      <w:r w:rsidRPr="00F374BE">
        <w:rPr>
          <w:rFonts w:ascii="Times New Roman" w:hAnsi="Times New Roman" w:cs="Times New Roman"/>
          <w:b w:val="0"/>
          <w:sz w:val="28"/>
          <w:szCs w:val="28"/>
        </w:rPr>
        <w:lastRenderedPageBreak/>
        <w:t xml:space="preserve">Крім того, скаржник не погоджується із ухвалою суду від 13 липня </w:t>
      </w:r>
      <w:r w:rsidR="00F374BE">
        <w:rPr>
          <w:rFonts w:ascii="Times New Roman" w:hAnsi="Times New Roman" w:cs="Times New Roman"/>
          <w:b w:val="0"/>
          <w:sz w:val="28"/>
          <w:szCs w:val="28"/>
          <w:lang w:val="ru-RU"/>
        </w:rPr>
        <w:t xml:space="preserve">                   </w:t>
      </w:r>
      <w:r w:rsidRPr="00F374BE">
        <w:rPr>
          <w:rFonts w:ascii="Times New Roman" w:hAnsi="Times New Roman" w:cs="Times New Roman"/>
          <w:b w:val="0"/>
          <w:sz w:val="28"/>
          <w:szCs w:val="28"/>
        </w:rPr>
        <w:t>2020 року у справі № 600/889/20-а.</w:t>
      </w:r>
    </w:p>
    <w:p w:rsidR="00076BAD" w:rsidRPr="00F374BE" w:rsidRDefault="00076BAD" w:rsidP="00076BAD">
      <w:pPr>
        <w:pStyle w:val="20"/>
        <w:shd w:val="clear" w:color="auto" w:fill="auto"/>
        <w:spacing w:after="0" w:line="264" w:lineRule="auto"/>
        <w:ind w:firstLine="709"/>
        <w:jc w:val="both"/>
        <w:rPr>
          <w:rFonts w:ascii="Times New Roman" w:hAnsi="Times New Roman" w:cs="Times New Roman"/>
          <w:b w:val="0"/>
          <w:sz w:val="28"/>
          <w:szCs w:val="28"/>
        </w:rPr>
      </w:pPr>
      <w:r w:rsidRPr="00F374BE">
        <w:rPr>
          <w:rFonts w:ascii="Times New Roman" w:hAnsi="Times New Roman" w:cs="Times New Roman"/>
          <w:b w:val="0"/>
          <w:sz w:val="28"/>
          <w:szCs w:val="28"/>
        </w:rPr>
        <w:t>В обґрунтування скарги зазначає, що судом в порушення норм процесуального права не взято до уваги доказ про сплату судового збору, чим умисно або внаслідок недбалості незаконно відмовлено у доступі до правосуддя, істотно порушено норми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076BAD" w:rsidRPr="00F374BE" w:rsidRDefault="00076BAD" w:rsidP="00076BAD">
      <w:pPr>
        <w:pStyle w:val="20"/>
        <w:shd w:val="clear" w:color="auto" w:fill="auto"/>
        <w:spacing w:after="0" w:line="264" w:lineRule="auto"/>
        <w:ind w:firstLine="709"/>
        <w:jc w:val="both"/>
        <w:rPr>
          <w:rFonts w:ascii="Times New Roman" w:hAnsi="Times New Roman" w:cs="Times New Roman"/>
          <w:b w:val="0"/>
          <w:sz w:val="28"/>
          <w:szCs w:val="28"/>
        </w:rPr>
      </w:pPr>
      <w:r w:rsidRPr="00F374BE">
        <w:rPr>
          <w:rFonts w:ascii="Times New Roman" w:hAnsi="Times New Roman" w:cs="Times New Roman"/>
          <w:b w:val="0"/>
          <w:sz w:val="28"/>
          <w:szCs w:val="28"/>
        </w:rPr>
        <w:t xml:space="preserve">Протоколом автоматизованого розподілу справи між членами Вищої ради правосуддя від 23 липня 2020 року вказану дисциплінарну скаргу передано для попередньої перевірки члену Вищої ради правосуддя </w:t>
      </w:r>
      <w:proofErr w:type="spellStart"/>
      <w:r w:rsidRPr="00F374BE">
        <w:rPr>
          <w:rFonts w:ascii="Times New Roman" w:hAnsi="Times New Roman" w:cs="Times New Roman"/>
          <w:b w:val="0"/>
          <w:sz w:val="28"/>
          <w:szCs w:val="28"/>
        </w:rPr>
        <w:t>Розваляєвій</w:t>
      </w:r>
      <w:proofErr w:type="spellEnd"/>
      <w:r w:rsidRPr="00F374BE">
        <w:rPr>
          <w:rFonts w:ascii="Times New Roman" w:hAnsi="Times New Roman" w:cs="Times New Roman"/>
          <w:b w:val="0"/>
          <w:sz w:val="28"/>
          <w:szCs w:val="28"/>
        </w:rPr>
        <w:t xml:space="preserve"> Т.С.</w:t>
      </w:r>
    </w:p>
    <w:p w:rsidR="00B47DC5" w:rsidRPr="00F374BE" w:rsidRDefault="00B47DC5" w:rsidP="00076BAD">
      <w:pPr>
        <w:pStyle w:val="20"/>
        <w:shd w:val="clear" w:color="auto" w:fill="auto"/>
        <w:spacing w:after="0" w:line="264" w:lineRule="auto"/>
        <w:ind w:firstLine="709"/>
        <w:jc w:val="both"/>
        <w:rPr>
          <w:rFonts w:ascii="Times New Roman" w:hAnsi="Times New Roman" w:cs="Times New Roman"/>
          <w:b w:val="0"/>
          <w:bCs w:val="0"/>
          <w:sz w:val="28"/>
          <w:szCs w:val="28"/>
        </w:rPr>
      </w:pPr>
      <w:r w:rsidRPr="00F374BE">
        <w:rPr>
          <w:rFonts w:ascii="Times New Roman" w:hAnsi="Times New Roman" w:cs="Times New Roman"/>
          <w:b w:val="0"/>
          <w:bCs w:val="0"/>
          <w:sz w:val="28"/>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B47DC5" w:rsidRPr="00F374BE" w:rsidRDefault="00B47DC5" w:rsidP="00076BAD">
      <w:pPr>
        <w:pStyle w:val="20"/>
        <w:shd w:val="clear" w:color="auto" w:fill="auto"/>
        <w:spacing w:after="0" w:line="264" w:lineRule="auto"/>
        <w:ind w:firstLine="709"/>
        <w:jc w:val="both"/>
        <w:rPr>
          <w:rFonts w:ascii="Times New Roman" w:hAnsi="Times New Roman" w:cs="Times New Roman"/>
          <w:b w:val="0"/>
          <w:bCs w:val="0"/>
          <w:sz w:val="28"/>
          <w:szCs w:val="28"/>
        </w:rPr>
      </w:pPr>
      <w:r w:rsidRPr="00F374BE">
        <w:rPr>
          <w:rFonts w:ascii="Times New Roman" w:hAnsi="Times New Roman" w:cs="Times New Roman"/>
          <w:b w:val="0"/>
          <w:bCs w:val="0"/>
          <w:sz w:val="28"/>
          <w:szCs w:val="28"/>
        </w:rPr>
        <w:t>Дисциплінарне провадження щодо суддів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а також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076BAD" w:rsidRPr="00F374BE" w:rsidRDefault="00B47DC5" w:rsidP="00076BAD">
      <w:pPr>
        <w:pStyle w:val="20"/>
        <w:shd w:val="clear" w:color="auto" w:fill="auto"/>
        <w:spacing w:after="0" w:line="264" w:lineRule="auto"/>
        <w:ind w:firstLine="709"/>
        <w:jc w:val="both"/>
        <w:rPr>
          <w:rStyle w:val="FontStyle14"/>
          <w:b w:val="0"/>
          <w:sz w:val="28"/>
          <w:szCs w:val="28"/>
        </w:rPr>
      </w:pPr>
      <w:r w:rsidRPr="00F374BE">
        <w:rPr>
          <w:rFonts w:ascii="Times New Roman" w:hAnsi="Times New Roman" w:cs="Times New Roman"/>
          <w:b w:val="0"/>
          <w:bCs w:val="0"/>
          <w:sz w:val="28"/>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1" w:name="n397"/>
      <w:bookmarkEnd w:id="1"/>
      <w:r w:rsidRPr="00F374BE">
        <w:rPr>
          <w:rFonts w:ascii="Times New Roman" w:hAnsi="Times New Roman" w:cs="Times New Roman"/>
          <w:b w:val="0"/>
          <w:bCs w:val="0"/>
          <w:sz w:val="28"/>
          <w:szCs w:val="28"/>
        </w:rPr>
        <w:t>, вивчає дисциплінарну скаргу і перевіряє її відповідність вимогам закону</w:t>
      </w:r>
      <w:bookmarkStart w:id="2" w:name="n398"/>
      <w:bookmarkEnd w:id="2"/>
      <w:r w:rsidRPr="00F374BE">
        <w:rPr>
          <w:rFonts w:ascii="Times New Roman" w:hAnsi="Times New Roman" w:cs="Times New Roman"/>
          <w:b w:val="0"/>
          <w:bCs w:val="0"/>
          <w:sz w:val="28"/>
          <w:szCs w:val="28"/>
        </w:rPr>
        <w:t xml:space="preserve">, а за відсутності підстав для </w:t>
      </w:r>
      <w:r w:rsidRPr="00F374BE">
        <w:rPr>
          <w:rStyle w:val="FontStyle14"/>
          <w:b w:val="0"/>
          <w:sz w:val="28"/>
          <w:szCs w:val="28"/>
        </w:rPr>
        <w:t>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76BAD" w:rsidRPr="00F374BE" w:rsidRDefault="00C66ACA" w:rsidP="00076BAD">
      <w:pPr>
        <w:pStyle w:val="20"/>
        <w:shd w:val="clear" w:color="auto" w:fill="auto"/>
        <w:spacing w:after="0" w:line="264" w:lineRule="auto"/>
        <w:ind w:firstLine="709"/>
        <w:jc w:val="both"/>
        <w:rPr>
          <w:rStyle w:val="FontStyle14"/>
          <w:b w:val="0"/>
          <w:sz w:val="28"/>
          <w:szCs w:val="28"/>
        </w:rPr>
      </w:pPr>
      <w:r w:rsidRPr="00F374BE">
        <w:rPr>
          <w:rStyle w:val="FontStyle14"/>
          <w:b w:val="0"/>
          <w:sz w:val="28"/>
          <w:szCs w:val="28"/>
        </w:rPr>
        <w:t>Попер</w:t>
      </w:r>
      <w:r w:rsidR="00586A6D" w:rsidRPr="00F374BE">
        <w:rPr>
          <w:rStyle w:val="FontStyle14"/>
          <w:b w:val="0"/>
          <w:sz w:val="28"/>
          <w:szCs w:val="28"/>
        </w:rPr>
        <w:t>едньою перевіркою дисциплінарної</w:t>
      </w:r>
      <w:r w:rsidRPr="00F374BE">
        <w:rPr>
          <w:rStyle w:val="FontStyle14"/>
          <w:b w:val="0"/>
          <w:sz w:val="28"/>
          <w:szCs w:val="28"/>
        </w:rPr>
        <w:t xml:space="preserve"> скарг</w:t>
      </w:r>
      <w:r w:rsidR="00586A6D" w:rsidRPr="00F374BE">
        <w:rPr>
          <w:rStyle w:val="FontStyle14"/>
          <w:b w:val="0"/>
          <w:sz w:val="28"/>
          <w:szCs w:val="28"/>
        </w:rPr>
        <w:t>и</w:t>
      </w:r>
      <w:r w:rsidRPr="00F374BE">
        <w:rPr>
          <w:rStyle w:val="FontStyle14"/>
          <w:b w:val="0"/>
          <w:sz w:val="28"/>
          <w:szCs w:val="28"/>
        </w:rPr>
        <w:t xml:space="preserve"> встановлено, що </w:t>
      </w:r>
      <w:r w:rsidR="00076BAD" w:rsidRPr="00F374BE">
        <w:rPr>
          <w:rStyle w:val="FontStyle14"/>
          <w:b w:val="0"/>
          <w:sz w:val="28"/>
          <w:szCs w:val="28"/>
        </w:rPr>
        <w:t xml:space="preserve">до Чернівецького окружного адміністративного суду надійшов адміністративний позов </w:t>
      </w:r>
      <w:r w:rsidR="007200F1">
        <w:rPr>
          <w:rStyle w:val="FontStyle14"/>
          <w:b w:val="0"/>
          <w:sz w:val="28"/>
          <w:szCs w:val="28"/>
        </w:rPr>
        <w:t>ОСОБА_1</w:t>
      </w:r>
      <w:r w:rsidR="00076BAD" w:rsidRPr="00F374BE">
        <w:rPr>
          <w:rStyle w:val="FontStyle14"/>
          <w:b w:val="0"/>
          <w:sz w:val="28"/>
          <w:szCs w:val="28"/>
        </w:rPr>
        <w:t xml:space="preserve"> про визнання протиправними та скасування податкових повідомлень-рішень № 0000230404 від 6 березня 2020 року, № 0000550404 від 13 травня 2020 року.</w:t>
      </w:r>
    </w:p>
    <w:p w:rsidR="00076BAD" w:rsidRPr="00F374BE" w:rsidRDefault="00076BAD" w:rsidP="00076BAD">
      <w:pPr>
        <w:pStyle w:val="20"/>
        <w:shd w:val="clear" w:color="auto" w:fill="auto"/>
        <w:spacing w:after="0" w:line="264" w:lineRule="auto"/>
        <w:ind w:firstLine="709"/>
        <w:jc w:val="both"/>
        <w:rPr>
          <w:rStyle w:val="FontStyle14"/>
          <w:b w:val="0"/>
          <w:sz w:val="28"/>
          <w:szCs w:val="28"/>
        </w:rPr>
      </w:pPr>
      <w:r w:rsidRPr="00F374BE">
        <w:rPr>
          <w:rStyle w:val="FontStyle14"/>
          <w:b w:val="0"/>
          <w:sz w:val="28"/>
          <w:szCs w:val="28"/>
        </w:rPr>
        <w:t>Ухвалою Чернівецького окружного адміністративного суду від 25 червня 2020 року у справі № 600/833/20-а позовну заяву і додані до неї документи повернуто позивачу.</w:t>
      </w:r>
    </w:p>
    <w:p w:rsidR="00076BAD" w:rsidRPr="00F374BE" w:rsidRDefault="00076BAD" w:rsidP="00076BAD">
      <w:pPr>
        <w:pStyle w:val="20"/>
        <w:shd w:val="clear" w:color="auto" w:fill="auto"/>
        <w:spacing w:after="0" w:line="264" w:lineRule="auto"/>
        <w:ind w:firstLine="709"/>
        <w:jc w:val="both"/>
        <w:rPr>
          <w:rStyle w:val="FontStyle14"/>
          <w:b w:val="0"/>
          <w:sz w:val="28"/>
          <w:szCs w:val="28"/>
        </w:rPr>
      </w:pPr>
      <w:r w:rsidRPr="00F374BE">
        <w:rPr>
          <w:rStyle w:val="FontStyle14"/>
          <w:b w:val="0"/>
          <w:sz w:val="28"/>
          <w:szCs w:val="28"/>
        </w:rPr>
        <w:t>Ухвала суду мотивована тим, що представник позивача Жуков Д.О. не наділений правом щодо підписання позову, а отже позов підписаний особою, право якої на вчинення таких дій не підтверджено в установленому законом порядку.</w:t>
      </w:r>
    </w:p>
    <w:p w:rsidR="00076BAD" w:rsidRPr="00F374BE" w:rsidRDefault="00076BAD" w:rsidP="00076BAD">
      <w:pPr>
        <w:pStyle w:val="20"/>
        <w:shd w:val="clear" w:color="auto" w:fill="auto"/>
        <w:spacing w:after="0" w:line="264" w:lineRule="auto"/>
        <w:ind w:firstLine="709"/>
        <w:jc w:val="both"/>
        <w:rPr>
          <w:rStyle w:val="FontStyle14"/>
          <w:b w:val="0"/>
          <w:sz w:val="28"/>
          <w:szCs w:val="28"/>
        </w:rPr>
      </w:pPr>
      <w:r w:rsidRPr="00F374BE">
        <w:rPr>
          <w:rStyle w:val="FontStyle14"/>
          <w:b w:val="0"/>
          <w:sz w:val="28"/>
          <w:szCs w:val="28"/>
        </w:rPr>
        <w:lastRenderedPageBreak/>
        <w:t>З цим рішенням суду скаржник не погодився.</w:t>
      </w:r>
    </w:p>
    <w:p w:rsidR="00B47DC5" w:rsidRPr="00F374BE" w:rsidRDefault="00B47DC5" w:rsidP="00076BAD">
      <w:pPr>
        <w:pStyle w:val="20"/>
        <w:shd w:val="clear" w:color="auto" w:fill="auto"/>
        <w:spacing w:after="0" w:line="264" w:lineRule="auto"/>
        <w:ind w:firstLine="709"/>
        <w:jc w:val="both"/>
        <w:rPr>
          <w:rStyle w:val="FontStyle14"/>
          <w:b w:val="0"/>
          <w:sz w:val="28"/>
          <w:szCs w:val="28"/>
        </w:rPr>
      </w:pPr>
      <w:r w:rsidRPr="00F374BE">
        <w:rPr>
          <w:rStyle w:val="FontStyle14"/>
          <w:b w:val="0"/>
          <w:sz w:val="28"/>
          <w:szCs w:val="28"/>
        </w:rPr>
        <w:t>За результатами вивчення та перевірки дисциплінарної скарги на відповідність вимогам закону та наявність підстав для залишення її без розгляду чи відмову у відкритті дисциплінарної справи</w:t>
      </w:r>
      <w:r w:rsidR="00586A6D" w:rsidRPr="00F374BE">
        <w:rPr>
          <w:rStyle w:val="FontStyle14"/>
          <w:b w:val="0"/>
          <w:sz w:val="28"/>
          <w:szCs w:val="28"/>
        </w:rPr>
        <w:t xml:space="preserve"> в частині дій судді при прийнятті ухвали </w:t>
      </w:r>
      <w:r w:rsidRPr="00F374BE">
        <w:rPr>
          <w:rStyle w:val="FontStyle14"/>
          <w:b w:val="0"/>
          <w:sz w:val="28"/>
          <w:szCs w:val="28"/>
        </w:rPr>
        <w:t xml:space="preserve"> </w:t>
      </w:r>
      <w:r w:rsidR="00586A6D" w:rsidRPr="00F374BE">
        <w:rPr>
          <w:rStyle w:val="FontStyle14"/>
          <w:b w:val="0"/>
          <w:sz w:val="28"/>
          <w:szCs w:val="28"/>
        </w:rPr>
        <w:t xml:space="preserve">від 25 червня 2020 року у справі № 600/833/20-а </w:t>
      </w:r>
      <w:r w:rsidR="007200F1">
        <w:rPr>
          <w:rStyle w:val="FontStyle14"/>
          <w:b w:val="0"/>
          <w:sz w:val="28"/>
          <w:szCs w:val="28"/>
        </w:rPr>
        <w:t>Перша Д</w:t>
      </w:r>
      <w:r w:rsidRPr="00F374BE">
        <w:rPr>
          <w:rStyle w:val="FontStyle14"/>
          <w:b w:val="0"/>
          <w:sz w:val="28"/>
          <w:szCs w:val="28"/>
        </w:rPr>
        <w:t>исциплінарна палата дійшла таких висновків.</w:t>
      </w:r>
    </w:p>
    <w:p w:rsidR="00586A6D" w:rsidRPr="00F374BE" w:rsidRDefault="00586A6D" w:rsidP="00076BAD">
      <w:pPr>
        <w:pStyle w:val="20"/>
        <w:shd w:val="clear" w:color="auto" w:fill="auto"/>
        <w:spacing w:after="0" w:line="264" w:lineRule="auto"/>
        <w:ind w:firstLine="709"/>
        <w:jc w:val="both"/>
        <w:rPr>
          <w:rStyle w:val="FontStyle14"/>
          <w:b w:val="0"/>
          <w:sz w:val="28"/>
          <w:szCs w:val="28"/>
        </w:rPr>
      </w:pPr>
      <w:r w:rsidRPr="00F374BE">
        <w:rPr>
          <w:rStyle w:val="FontStyle14"/>
          <w:b w:val="0"/>
          <w:sz w:val="28"/>
          <w:szCs w:val="28"/>
        </w:rPr>
        <w:t>Доводи скарги про порушення суддею норм процесуального права при прийнятті ухвали  від 25 червня 2020 року у справі № 600/833/20-а фактично зводяться до власного тлумачення скаржником правильності застосування судом норм права, що може бути перевірено виключно судом вищої інстанції у передбаченому процесуальним законом порядку.</w:t>
      </w:r>
    </w:p>
    <w:p w:rsidR="005E63F3" w:rsidRPr="00F374BE" w:rsidRDefault="005E63F3" w:rsidP="00ED3727">
      <w:pPr>
        <w:spacing w:line="264" w:lineRule="auto"/>
        <w:ind w:firstLine="709"/>
        <w:jc w:val="both"/>
        <w:rPr>
          <w:rStyle w:val="FontStyle14"/>
          <w:rFonts w:eastAsiaTheme="minorHAnsi"/>
          <w:bCs/>
          <w:sz w:val="28"/>
          <w:szCs w:val="28"/>
          <w:lang w:eastAsia="en-US"/>
        </w:rPr>
      </w:pPr>
      <w:r w:rsidRPr="00F374BE">
        <w:rPr>
          <w:rStyle w:val="FontStyle14"/>
          <w:rFonts w:eastAsiaTheme="minorHAnsi"/>
          <w:bCs/>
          <w:sz w:val="28"/>
          <w:szCs w:val="28"/>
          <w:lang w:eastAsia="en-US"/>
        </w:rPr>
        <w:t>Відповідно до статті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Відповідно до</w:t>
      </w:r>
      <w:r w:rsidR="00586A6D" w:rsidRPr="00F374BE">
        <w:rPr>
          <w:rFonts w:eastAsiaTheme="minorHAnsi"/>
          <w:bCs/>
          <w:lang w:eastAsia="en-US" w:bidi="uk-UA"/>
        </w:rPr>
        <w:t xml:space="preserve"> інформації з </w:t>
      </w:r>
      <w:proofErr w:type="spellStart"/>
      <w:r w:rsidR="00586A6D" w:rsidRPr="00F374BE">
        <w:rPr>
          <w:rFonts w:eastAsiaTheme="minorHAnsi"/>
          <w:bCs/>
          <w:lang w:eastAsia="en-US" w:bidi="uk-UA"/>
        </w:rPr>
        <w:t>вебсайту</w:t>
      </w:r>
      <w:proofErr w:type="spellEnd"/>
      <w:r w:rsidR="00586A6D" w:rsidRPr="00F374BE">
        <w:rPr>
          <w:rFonts w:eastAsiaTheme="minorHAnsi"/>
          <w:bCs/>
          <w:lang w:eastAsia="en-US" w:bidi="uk-UA"/>
        </w:rPr>
        <w:t xml:space="preserve"> «Судова влада</w:t>
      </w:r>
      <w:r w:rsidRPr="00F374BE">
        <w:rPr>
          <w:rFonts w:eastAsiaTheme="minorHAnsi"/>
          <w:bCs/>
          <w:lang w:eastAsia="en-US" w:bidi="uk-UA"/>
        </w:rPr>
        <w:t xml:space="preserve"> України» </w:t>
      </w:r>
      <w:r w:rsidR="007200F1">
        <w:rPr>
          <w:rFonts w:eastAsiaTheme="minorHAnsi"/>
          <w:bCs/>
          <w:lang w:eastAsia="en-US" w:bidi="uk-UA"/>
        </w:rPr>
        <w:t>ОСОБА_1</w:t>
      </w:r>
      <w:r w:rsidRPr="00F374BE">
        <w:rPr>
          <w:rFonts w:eastAsiaTheme="minorHAnsi"/>
          <w:bCs/>
          <w:lang w:eastAsia="en-US" w:bidi="uk-UA"/>
        </w:rPr>
        <w:t xml:space="preserve"> реалізувало надане процесуальним законодавством право на апеляційне оскарження ухвали Чернівецького окружного адміністративного суду від </w:t>
      </w:r>
      <w:r w:rsidR="007200F1">
        <w:rPr>
          <w:rFonts w:eastAsiaTheme="minorHAnsi"/>
          <w:bCs/>
          <w:lang w:eastAsia="en-US" w:bidi="uk-UA"/>
        </w:rPr>
        <w:t xml:space="preserve">                        </w:t>
      </w:r>
      <w:r w:rsidRPr="00F374BE">
        <w:rPr>
          <w:rFonts w:eastAsiaTheme="minorHAnsi"/>
          <w:bCs/>
          <w:lang w:eastAsia="en-US" w:bidi="uk-UA"/>
        </w:rPr>
        <w:t>25 червня 2020 року у справі № 600/833/20-а.</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 xml:space="preserve">Зокрема, Сьомий апеляційний адміністративний суд ухвалою від 3 серпня 2020 року витребував з Чернівецького окружного адміністративного суду адміністративну справу № 600/833/20-а за адміністративним позовом </w:t>
      </w:r>
      <w:r w:rsidR="007200F1">
        <w:rPr>
          <w:rFonts w:eastAsiaTheme="minorHAnsi"/>
          <w:bCs/>
          <w:lang w:eastAsia="en-US" w:bidi="uk-UA"/>
        </w:rPr>
        <w:t>ОСОБА_1</w:t>
      </w:r>
      <w:r w:rsidRPr="00F374BE">
        <w:rPr>
          <w:rFonts w:eastAsiaTheme="minorHAnsi"/>
          <w:bCs/>
          <w:lang w:eastAsia="en-US" w:bidi="uk-UA"/>
        </w:rPr>
        <w:t xml:space="preserve"> до Головного управління ДПС у Чернівецькій області про визнання протиправним та скасування рішення.</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proofErr w:type="spellStart"/>
      <w:r w:rsidRPr="00F374BE">
        <w:rPr>
          <w:rFonts w:eastAsiaTheme="minorHAnsi"/>
          <w:bCs/>
          <w:lang w:eastAsia="en-US" w:bidi="uk-UA"/>
        </w:rPr>
        <w:t>переглянуто</w:t>
      </w:r>
      <w:proofErr w:type="spellEnd"/>
      <w:r w:rsidRPr="00F374BE">
        <w:rPr>
          <w:rFonts w:eastAsiaTheme="minorHAnsi"/>
          <w:bCs/>
          <w:lang w:eastAsia="en-US" w:bidi="uk-UA"/>
        </w:rPr>
        <w:t>, змінено чи відмінено апеляційною інстанцією, не може бути підставою для притягнення судді до дисциплінарної відповідальності.</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Конституційний Суд України у рішенні від 23 травня 2001 року у справі</w:t>
      </w:r>
      <w:r w:rsidR="00F374BE" w:rsidRPr="00F374BE">
        <w:rPr>
          <w:rFonts w:eastAsiaTheme="minorHAnsi"/>
          <w:bCs/>
          <w:lang w:eastAsia="en-US" w:bidi="uk-UA"/>
        </w:rPr>
        <w:t xml:space="preserve"> </w:t>
      </w:r>
      <w:r w:rsidRPr="00F374BE">
        <w:rPr>
          <w:rFonts w:eastAsiaTheme="minorHAnsi"/>
          <w:bCs/>
          <w:lang w:eastAsia="en-US" w:bidi="uk-UA"/>
        </w:rPr>
        <w:t xml:space="preserve"> № 6-рп/2001 вказав, що відповідно до частини першої статті 124 Конституції </w:t>
      </w:r>
      <w:r w:rsidRPr="00F374BE">
        <w:rPr>
          <w:rFonts w:eastAsiaTheme="minorHAnsi"/>
          <w:bCs/>
          <w:lang w:eastAsia="en-US" w:bidi="uk-UA"/>
        </w:rPr>
        <w:lastRenderedPageBreak/>
        <w:t>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Вища рада правосуддя діє в межах повноважень, визначених статтею 131 Конституції України та статтею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F374BE">
        <w:rPr>
          <w:rFonts w:eastAsiaTheme="minorHAnsi"/>
          <w:bCs/>
          <w:lang w:eastAsia="en-US" w:bidi="uk-UA"/>
        </w:rPr>
        <w:t>Rec</w:t>
      </w:r>
      <w:proofErr w:type="spellEnd"/>
      <w:r w:rsidRPr="00F374BE">
        <w:rPr>
          <w:rFonts w:eastAsiaTheme="minorHAnsi"/>
          <w:bCs/>
          <w:lang w:eastAsia="en-US" w:bidi="uk-UA"/>
        </w:rPr>
        <w:t xml:space="preserve"> (2010) 12 Комітету Міністрів Ради Європи державам-членам щодо суддів: незалежність, ефективність та обов’язки).</w:t>
      </w:r>
    </w:p>
    <w:p w:rsidR="00076BAD" w:rsidRPr="00F374BE" w:rsidRDefault="00076BAD" w:rsidP="00076BAD">
      <w:pPr>
        <w:spacing w:line="264" w:lineRule="auto"/>
        <w:ind w:firstLine="709"/>
        <w:jc w:val="both"/>
        <w:rPr>
          <w:rFonts w:eastAsiaTheme="minorHAnsi"/>
          <w:bCs/>
          <w:lang w:eastAsia="en-US" w:bidi="uk-UA"/>
        </w:rPr>
      </w:pPr>
      <w:r w:rsidRPr="00F374BE">
        <w:rPr>
          <w:rFonts w:eastAsiaTheme="minorHAnsi"/>
          <w:bCs/>
          <w:lang w:eastAsia="en-US" w:bidi="uk-UA"/>
        </w:rPr>
        <w:t>До того ж, 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здійснюють суди апеляційної та касаційної інстанцій.</w:t>
      </w:r>
    </w:p>
    <w:p w:rsidR="005E63F3" w:rsidRPr="00F374BE" w:rsidRDefault="005E63F3" w:rsidP="00ED3727">
      <w:pPr>
        <w:spacing w:line="264" w:lineRule="auto"/>
        <w:ind w:firstLine="709"/>
        <w:jc w:val="both"/>
        <w:rPr>
          <w:lang w:bidi="uk-UA"/>
        </w:rPr>
      </w:pPr>
      <w:r w:rsidRPr="00F374BE">
        <w:rPr>
          <w:lang w:bidi="uk-UA"/>
        </w:rPr>
        <w:t xml:space="preserve">Таким чином, Першою Дисциплінарною палатою Вищої ради правосуддя встановлено, що викладені у скарзі доводи щодо законності ухваленого суддею рішення </w:t>
      </w:r>
      <w:r w:rsidR="00076BAD" w:rsidRPr="00F374BE">
        <w:rPr>
          <w:lang w:bidi="uk-UA"/>
        </w:rPr>
        <w:t xml:space="preserve">(ухвали Чернівецького окружного адміністративного суду від 25 червня 2020 року у справі № 600/833/20-а) </w:t>
      </w:r>
      <w:r w:rsidRPr="00F374BE">
        <w:rPr>
          <w:lang w:bidi="uk-UA"/>
        </w:rPr>
        <w:t>можуть бути перевірені виключно судом вищої інстанції в порядку, передбаченому процесуальним законом.</w:t>
      </w:r>
    </w:p>
    <w:p w:rsidR="00076BAD" w:rsidRPr="00F374BE" w:rsidRDefault="005E63F3" w:rsidP="00076BAD">
      <w:pPr>
        <w:spacing w:line="264" w:lineRule="auto"/>
        <w:ind w:firstLine="709"/>
        <w:jc w:val="both"/>
        <w:rPr>
          <w:lang w:bidi="uk-UA"/>
        </w:rPr>
      </w:pPr>
      <w:r w:rsidRPr="00F374BE">
        <w:rPr>
          <w:lang w:bidi="uk-UA"/>
        </w:rPr>
        <w:t>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076BAD" w:rsidRPr="00F374BE" w:rsidRDefault="00076BAD" w:rsidP="00076BAD">
      <w:pPr>
        <w:spacing w:line="264" w:lineRule="auto"/>
        <w:ind w:firstLine="709"/>
        <w:jc w:val="both"/>
        <w:rPr>
          <w:lang w:bidi="uk-UA"/>
        </w:rPr>
      </w:pPr>
      <w:r w:rsidRPr="00F374BE">
        <w:rPr>
          <w:lang w:bidi="uk-UA"/>
        </w:rPr>
        <w:t>Оскільки дисциплінарна скарга стосовно дій судді під час розгляду справи                     № 600/833/20-а ґрунтується на доводах, що можуть бути перевірені виключно судом вищої інстанції в порядку, передбаченому процесуальним законодавством, Перша Дисциплінарна палата Вищої ради правосуддя дійшла висновку, що дисциплінарну скаргу слід залишити без розгляду та повернути скаржнику.</w:t>
      </w:r>
    </w:p>
    <w:p w:rsidR="00076BAD" w:rsidRPr="00F374BE" w:rsidRDefault="00076BAD" w:rsidP="00076BAD">
      <w:pPr>
        <w:spacing w:line="264" w:lineRule="auto"/>
        <w:ind w:firstLine="709"/>
        <w:jc w:val="both"/>
        <w:rPr>
          <w:lang w:bidi="uk-UA"/>
        </w:rPr>
      </w:pPr>
      <w:r w:rsidRPr="00F374BE">
        <w:rPr>
          <w:lang w:bidi="uk-UA"/>
        </w:rPr>
        <w:t>Що стосується доводів скаржника по справі № 600/889/20-а, то встановлено наступне.</w:t>
      </w:r>
    </w:p>
    <w:p w:rsidR="00076BAD" w:rsidRPr="00F374BE" w:rsidRDefault="00076BAD" w:rsidP="00076BAD">
      <w:pPr>
        <w:spacing w:line="264" w:lineRule="auto"/>
        <w:ind w:firstLine="709"/>
        <w:jc w:val="both"/>
        <w:rPr>
          <w:lang w:bidi="uk-UA"/>
        </w:rPr>
      </w:pPr>
      <w:r w:rsidRPr="00F374BE">
        <w:rPr>
          <w:lang w:bidi="uk-UA"/>
        </w:rPr>
        <w:lastRenderedPageBreak/>
        <w:t>Ухвалою Чернівецького окружного адміністративного суду від 13 липня 2020 року у справі № 600/889/20-а   позовну заяву і додані до неї документи  повернуті позивачу.</w:t>
      </w:r>
    </w:p>
    <w:p w:rsidR="00076BAD" w:rsidRPr="00F374BE" w:rsidRDefault="00076BAD" w:rsidP="00076BAD">
      <w:pPr>
        <w:spacing w:line="264" w:lineRule="auto"/>
        <w:ind w:firstLine="709"/>
        <w:jc w:val="both"/>
        <w:rPr>
          <w:lang w:bidi="uk-UA"/>
        </w:rPr>
      </w:pPr>
      <w:r w:rsidRPr="00F374BE">
        <w:rPr>
          <w:lang w:bidi="uk-UA"/>
        </w:rPr>
        <w:t>Як на підставу для повернення позову, суд послався на те, що позивач не усунув недоліки заяви у строк встановлений судом, а саме: не надав належних доказів сплати судового збору за подання адміністративного позову.</w:t>
      </w:r>
    </w:p>
    <w:p w:rsidR="00076BAD" w:rsidRPr="00F374BE" w:rsidRDefault="00076BAD" w:rsidP="00076BAD">
      <w:pPr>
        <w:spacing w:line="264" w:lineRule="auto"/>
        <w:ind w:firstLine="709"/>
        <w:jc w:val="both"/>
        <w:rPr>
          <w:lang w:bidi="uk-UA"/>
        </w:rPr>
      </w:pPr>
      <w:r w:rsidRPr="00F374BE">
        <w:rPr>
          <w:lang w:bidi="uk-UA"/>
        </w:rPr>
        <w:t xml:space="preserve">Скаржник вбачає в діях судді ознаки дисциплінарного проступку під час винесення ухвали 13 липня 2020 року у справі № 600/889/20-а, зокрема вказує, що ухвала прийнята всупереч постанови № 2 Пленуму Вищого адміністративного суду України від 23 січня 2015 року, що стосується питання сплати судового збору.   </w:t>
      </w:r>
    </w:p>
    <w:p w:rsidR="00076BAD" w:rsidRPr="00F374BE" w:rsidRDefault="00076BAD" w:rsidP="00076BAD">
      <w:pPr>
        <w:spacing w:line="264" w:lineRule="auto"/>
        <w:ind w:firstLine="709"/>
        <w:jc w:val="both"/>
        <w:rPr>
          <w:lang w:bidi="uk-UA"/>
        </w:rPr>
      </w:pPr>
      <w:r w:rsidRPr="00F374BE">
        <w:rPr>
          <w:lang w:bidi="uk-UA"/>
        </w:rPr>
        <w:t xml:space="preserve">Перевіряючи матеріали дисциплінарної скарги в цій частині, Перша </w:t>
      </w:r>
      <w:r w:rsidR="00F374BE">
        <w:rPr>
          <w:lang w:val="ru-RU" w:bidi="uk-UA"/>
        </w:rPr>
        <w:t>Д</w:t>
      </w:r>
      <w:proofErr w:type="spellStart"/>
      <w:r w:rsidRPr="00F374BE">
        <w:rPr>
          <w:lang w:bidi="uk-UA"/>
        </w:rPr>
        <w:t>исциплінарна</w:t>
      </w:r>
      <w:proofErr w:type="spellEnd"/>
      <w:r w:rsidRPr="00F374BE">
        <w:rPr>
          <w:lang w:bidi="uk-UA"/>
        </w:rPr>
        <w:t xml:space="preserve"> палата дійшла такого висновку. </w:t>
      </w:r>
    </w:p>
    <w:p w:rsidR="00076BAD" w:rsidRPr="00F374BE" w:rsidRDefault="00076BAD" w:rsidP="00076BAD">
      <w:pPr>
        <w:spacing w:line="264" w:lineRule="auto"/>
        <w:ind w:firstLine="709"/>
        <w:jc w:val="both"/>
        <w:rPr>
          <w:lang w:bidi="uk-UA"/>
        </w:rPr>
      </w:pPr>
      <w:r w:rsidRPr="00F374BE">
        <w:rPr>
          <w:lang w:bidi="uk-UA"/>
        </w:rPr>
        <w:t xml:space="preserve">Згідно з частиною третьою </w:t>
      </w:r>
      <w:hyperlink r:id="rId9" w:anchor="1241" w:tgtFrame="_blank" w:tooltip="Кодекс адміністративного судочинства України (ред. з 15.12.2017); нормативно-правовий акт № 2747-IV від 06.07.2005" w:history="1">
        <w:r w:rsidRPr="00F374BE">
          <w:rPr>
            <w:rStyle w:val="a3"/>
            <w:color w:val="auto"/>
            <w:u w:val="none"/>
            <w:lang w:bidi="uk-UA"/>
          </w:rPr>
          <w:t>статті 161 КАС України</w:t>
        </w:r>
      </w:hyperlink>
      <w:r w:rsidRPr="00F374BE">
        <w:rPr>
          <w:lang w:bidi="uk-UA"/>
        </w:rPr>
        <w:t xml:space="preserve"> до позовної заяви додається документ про сплату судового збору у встановлених порядку і розмірі або документи, які підтверджують підстави звільнення від сплати судового збору відповідно до закону. </w:t>
      </w:r>
    </w:p>
    <w:p w:rsidR="00076BAD" w:rsidRPr="00F374BE" w:rsidRDefault="00076BAD" w:rsidP="00076BAD">
      <w:pPr>
        <w:spacing w:line="264" w:lineRule="auto"/>
        <w:ind w:firstLine="709"/>
        <w:jc w:val="both"/>
        <w:rPr>
          <w:lang w:bidi="uk-UA"/>
        </w:rPr>
      </w:pPr>
      <w:r w:rsidRPr="00F374BE">
        <w:rPr>
          <w:lang w:bidi="uk-UA"/>
        </w:rPr>
        <w:t>Документом про сплату судового збору є оригінал квитанції установи банку або відділення зв`язку, які прийняли платіж або платіжне доручення, підписане уповноваженою посадовою особою банку з відміткою про дату виконання платіжного доручення.</w:t>
      </w:r>
    </w:p>
    <w:p w:rsidR="00076BAD" w:rsidRPr="00F374BE" w:rsidRDefault="00076BAD" w:rsidP="00076BAD">
      <w:pPr>
        <w:spacing w:line="264" w:lineRule="auto"/>
        <w:ind w:firstLine="709"/>
        <w:jc w:val="both"/>
        <w:rPr>
          <w:lang w:bidi="uk-UA"/>
        </w:rPr>
      </w:pPr>
      <w:r w:rsidRPr="00F374BE">
        <w:rPr>
          <w:lang w:bidi="uk-UA"/>
        </w:rPr>
        <w:t xml:space="preserve">Правові засади справляння судового збору, платників, об`єкти та розміри ставок судового збору, порядок сплати, звільнення від сплати та повернення судового збору визначає </w:t>
      </w:r>
      <w:hyperlink r:id="rId10" w:tgtFrame="_blank" w:tooltip="Про судовий збір; нормативно-правовий акт № 3674-VI від 08.07.2011" w:history="1">
        <w:r w:rsidRPr="00F374BE">
          <w:rPr>
            <w:rStyle w:val="a3"/>
            <w:color w:val="auto"/>
            <w:u w:val="none"/>
            <w:lang w:bidi="uk-UA"/>
          </w:rPr>
          <w:t xml:space="preserve">ЗУ "Про судовий збір" від 8 липня 2011 року </w:t>
        </w:r>
        <w:r w:rsidR="00F374BE">
          <w:rPr>
            <w:rStyle w:val="a3"/>
            <w:color w:val="auto"/>
            <w:u w:val="none"/>
            <w:lang w:val="ru-RU" w:bidi="uk-UA"/>
          </w:rPr>
          <w:t xml:space="preserve">                               </w:t>
        </w:r>
        <w:r w:rsidRPr="00F374BE">
          <w:rPr>
            <w:rStyle w:val="a3"/>
            <w:color w:val="auto"/>
            <w:u w:val="none"/>
            <w:lang w:bidi="uk-UA"/>
          </w:rPr>
          <w:t>№ 3674-VI</w:t>
        </w:r>
      </w:hyperlink>
      <w:r w:rsidRPr="00F374BE">
        <w:rPr>
          <w:lang w:bidi="uk-UA"/>
        </w:rPr>
        <w:t xml:space="preserve"> (далі - </w:t>
      </w:r>
      <w:hyperlink r:id="rId11" w:tgtFrame="_blank" w:tooltip="Про судовий збір; нормативно-правовий акт № 3674-VI від 08.07.2011" w:history="1">
        <w:r w:rsidRPr="00F374BE">
          <w:rPr>
            <w:rStyle w:val="a3"/>
            <w:color w:val="auto"/>
            <w:u w:val="none"/>
            <w:lang w:bidi="uk-UA"/>
          </w:rPr>
          <w:t>Закон   № 3674-VI</w:t>
        </w:r>
      </w:hyperlink>
      <w:r w:rsidRPr="00F374BE">
        <w:rPr>
          <w:lang w:bidi="uk-UA"/>
        </w:rPr>
        <w:t>).</w:t>
      </w:r>
    </w:p>
    <w:p w:rsidR="00076BAD" w:rsidRPr="00F374BE" w:rsidRDefault="00076BAD" w:rsidP="00076BAD">
      <w:pPr>
        <w:spacing w:line="264" w:lineRule="auto"/>
        <w:ind w:firstLine="709"/>
        <w:jc w:val="both"/>
        <w:rPr>
          <w:lang w:bidi="uk-UA"/>
        </w:rPr>
      </w:pPr>
      <w:r w:rsidRPr="00F374BE">
        <w:rPr>
          <w:lang w:bidi="uk-UA"/>
        </w:rPr>
        <w:t xml:space="preserve">Згідно </w:t>
      </w:r>
      <w:hyperlink r:id="rId12" w:anchor="294" w:tgtFrame="_blank" w:tooltip="Про судовий збір; нормативно-правовий акт № 3674-VI від 08.07.2011" w:history="1">
        <w:r w:rsidRPr="00F374BE">
          <w:rPr>
            <w:rStyle w:val="a3"/>
            <w:color w:val="auto"/>
            <w:u w:val="none"/>
            <w:lang w:bidi="uk-UA"/>
          </w:rPr>
          <w:t>статті 1 цього Закону</w:t>
        </w:r>
      </w:hyperlink>
      <w:r w:rsidRPr="00F374BE">
        <w:rPr>
          <w:lang w:bidi="uk-UA"/>
        </w:rPr>
        <w:t xml:space="preserve"> судовий збір - збір, що справляється на всій території України за подання заяв, скарг до суду, за видачу судами документів, а також у разі ухвалення окремих судових рішень, передбачених цим Законом. Судовий збір включається до складу судових витрат.  </w:t>
      </w:r>
    </w:p>
    <w:p w:rsidR="00076BAD" w:rsidRPr="00F374BE" w:rsidRDefault="00076BAD" w:rsidP="00076BAD">
      <w:pPr>
        <w:spacing w:line="264" w:lineRule="auto"/>
        <w:ind w:firstLine="709"/>
        <w:jc w:val="both"/>
        <w:rPr>
          <w:lang w:bidi="uk-UA"/>
        </w:rPr>
      </w:pPr>
      <w:r w:rsidRPr="00F374BE">
        <w:rPr>
          <w:lang w:bidi="uk-UA"/>
        </w:rPr>
        <w:t xml:space="preserve">Платники судового збору є громадяни України, іноземці, особи без громадянства, підприємства, установи, організації, інші юридичні особи (у тому числі іноземні) та фізичні особи - підприємці, які звертаються до суду чи стосовно яких ухвалене судове рішення, передбачене цим Законом (частина перша </w:t>
      </w:r>
      <w:hyperlink r:id="rId13" w:anchor="296" w:tgtFrame="_blank" w:tooltip="Про судовий збір; нормативно-правовий акт № 3674-VI від 08.07.2011" w:history="1">
        <w:r w:rsidRPr="00F374BE">
          <w:rPr>
            <w:rStyle w:val="a3"/>
            <w:color w:val="auto"/>
            <w:u w:val="none"/>
            <w:lang w:bidi="uk-UA"/>
          </w:rPr>
          <w:t>статті 2 Закону № 3674-VI</w:t>
        </w:r>
      </w:hyperlink>
      <w:r w:rsidRPr="00F374BE">
        <w:rPr>
          <w:lang w:bidi="uk-UA"/>
        </w:rPr>
        <w:t>).</w:t>
      </w:r>
    </w:p>
    <w:p w:rsidR="00076BAD" w:rsidRPr="00F374BE" w:rsidRDefault="00076BAD" w:rsidP="00076BAD">
      <w:pPr>
        <w:spacing w:line="264" w:lineRule="auto"/>
        <w:ind w:firstLine="709"/>
        <w:jc w:val="both"/>
        <w:rPr>
          <w:lang w:bidi="uk-UA"/>
        </w:rPr>
      </w:pPr>
      <w:r w:rsidRPr="00F374BE">
        <w:rPr>
          <w:lang w:bidi="uk-UA"/>
        </w:rPr>
        <w:t xml:space="preserve">Відповідно до </w:t>
      </w:r>
      <w:hyperlink r:id="rId14" w:anchor="298" w:tgtFrame="_blank" w:tooltip="Про судовий збір; нормативно-правовий акт № 3674-VI від 08.07.2011" w:history="1">
        <w:r w:rsidRPr="00F374BE">
          <w:rPr>
            <w:rStyle w:val="a3"/>
            <w:color w:val="auto"/>
            <w:u w:val="none"/>
            <w:lang w:bidi="uk-UA"/>
          </w:rPr>
          <w:t>статті 3 Закону № 3674-VI</w:t>
        </w:r>
      </w:hyperlink>
      <w:r w:rsidRPr="00F374BE">
        <w:rPr>
          <w:lang w:bidi="uk-UA"/>
        </w:rPr>
        <w:t xml:space="preserve"> судовий збір справляється за подання до суду позовної заяви та іншої заяви, передбаченої процесуальним законодавством.</w:t>
      </w:r>
    </w:p>
    <w:p w:rsidR="00076BAD" w:rsidRPr="00F374BE" w:rsidRDefault="00076BAD" w:rsidP="00076BAD">
      <w:pPr>
        <w:spacing w:line="264" w:lineRule="auto"/>
        <w:ind w:firstLine="709"/>
        <w:jc w:val="both"/>
        <w:rPr>
          <w:lang w:bidi="uk-UA"/>
        </w:rPr>
      </w:pPr>
      <w:r w:rsidRPr="00F374BE">
        <w:rPr>
          <w:lang w:bidi="uk-UA"/>
        </w:rPr>
        <w:t xml:space="preserve">Розміри ставок судового збору визначено </w:t>
      </w:r>
      <w:hyperlink r:id="rId15" w:anchor="318" w:tgtFrame="_blank" w:tooltip="Про судовий збір; нормативно-правовий акт № 3674-VI від 08.07.2011" w:history="1">
        <w:r w:rsidRPr="00F374BE">
          <w:rPr>
            <w:rStyle w:val="a3"/>
            <w:color w:val="auto"/>
            <w:u w:val="none"/>
            <w:lang w:bidi="uk-UA"/>
          </w:rPr>
          <w:t>статтею 4 цього Закону</w:t>
        </w:r>
      </w:hyperlink>
      <w:r w:rsidRPr="00F374BE">
        <w:rPr>
          <w:lang w:bidi="uk-UA"/>
        </w:rPr>
        <w:t xml:space="preserve">. Так, за подання до адміністративного суду адміністративного позову немайнового характеру, який подано  суб`єктом владних повноважень, юридичною особою або фізичною особою - підприємцем судового збору становить 1 розміру </w:t>
      </w:r>
      <w:r w:rsidRPr="00F374BE">
        <w:rPr>
          <w:lang w:bidi="uk-UA"/>
        </w:rPr>
        <w:lastRenderedPageBreak/>
        <w:t xml:space="preserve">прожиткового мінімуму на одну працездатну особу. У разі подання позову майнового характеру, який подано суб`єктом владних повноважень, юридичною особою ставка судового збору становить 1,5 відсотка ціни позову, але не менше 1 розміру прожиткового мінімуму для працездатних осіб і не більше 10 розмірів прожиткового мінімуму для працездатних осіб. </w:t>
      </w:r>
    </w:p>
    <w:p w:rsidR="00076BAD" w:rsidRPr="00F374BE" w:rsidRDefault="00076BAD" w:rsidP="00076BAD">
      <w:pPr>
        <w:spacing w:line="264" w:lineRule="auto"/>
        <w:ind w:firstLine="709"/>
        <w:jc w:val="both"/>
        <w:rPr>
          <w:lang w:bidi="uk-UA"/>
        </w:rPr>
      </w:pPr>
      <w:r w:rsidRPr="00F374BE">
        <w:rPr>
          <w:lang w:bidi="uk-UA"/>
        </w:rPr>
        <w:t>За подання до адміністративного суду адміністративного позову немайнового характеру, який подано  фізичною особою ставка судового збору становить 0,4 розміру прожиткового мінімуму на одну працездатну особу. У разі подання позову майнового характеру, який подано фізичною особою або фізичною особою - підприємцем ставка судового збору становить 1 відсоток ціни позову, але не менше 0,4 розміру прожиткового мінімуму для працездатних осіб та не більше 5 розмірів прожиткового мінімуму для працездатних осіб. У випадку подання заяви про забезпечення позову ставка судового збору становить 0,3 розміру прожиткового мінімуму на одну працездатну особу.</w:t>
      </w:r>
    </w:p>
    <w:p w:rsidR="00076BAD" w:rsidRPr="00F374BE" w:rsidRDefault="001D34B4" w:rsidP="00076BAD">
      <w:pPr>
        <w:spacing w:line="264" w:lineRule="auto"/>
        <w:ind w:firstLine="709"/>
        <w:jc w:val="both"/>
        <w:rPr>
          <w:lang w:bidi="uk-UA"/>
        </w:rPr>
      </w:pPr>
      <w:hyperlink r:id="rId16" w:tgtFrame="_blank" w:tooltip="Про Державний бюджет України на 2020 рік; нормативно-правовий акт № 294-IX від 14.11.2019" w:history="1">
        <w:r w:rsidR="00076BAD" w:rsidRPr="00F374BE">
          <w:rPr>
            <w:rStyle w:val="a3"/>
            <w:color w:val="auto"/>
            <w:u w:val="none"/>
            <w:lang w:bidi="uk-UA"/>
          </w:rPr>
          <w:t xml:space="preserve">Законом України </w:t>
        </w:r>
        <w:r w:rsidR="00F374BE">
          <w:rPr>
            <w:rStyle w:val="a3"/>
            <w:color w:val="auto"/>
            <w:u w:val="none"/>
            <w:lang w:val="ru-RU" w:bidi="uk-UA"/>
          </w:rPr>
          <w:t>«</w:t>
        </w:r>
        <w:r w:rsidR="00076BAD" w:rsidRPr="00F374BE">
          <w:rPr>
            <w:rStyle w:val="a3"/>
            <w:color w:val="auto"/>
            <w:u w:val="none"/>
            <w:lang w:bidi="uk-UA"/>
          </w:rPr>
          <w:t>Про Державний бюджет України на 2020 рік</w:t>
        </w:r>
      </w:hyperlink>
      <w:r w:rsidR="00F374BE">
        <w:rPr>
          <w:rStyle w:val="a3"/>
          <w:color w:val="auto"/>
          <w:u w:val="none"/>
          <w:lang w:val="ru-RU" w:bidi="uk-UA"/>
        </w:rPr>
        <w:t>»</w:t>
      </w:r>
      <w:r w:rsidR="00076BAD" w:rsidRPr="00F374BE">
        <w:rPr>
          <w:lang w:bidi="uk-UA"/>
        </w:rPr>
        <w:t xml:space="preserve"> установлено з 01 січня 2020 року прожитковий мінімум на одну особу в розрахунку на місяць, для працездатних осіб у розмірі - 2102 грн.</w:t>
      </w:r>
    </w:p>
    <w:p w:rsidR="00076BAD" w:rsidRPr="00F374BE" w:rsidRDefault="00076BAD" w:rsidP="00076BAD">
      <w:pPr>
        <w:spacing w:line="264" w:lineRule="auto"/>
        <w:ind w:firstLine="709"/>
        <w:jc w:val="both"/>
        <w:rPr>
          <w:lang w:bidi="uk-UA"/>
        </w:rPr>
      </w:pPr>
      <w:r w:rsidRPr="00F374BE">
        <w:rPr>
          <w:lang w:bidi="uk-UA"/>
        </w:rPr>
        <w:t xml:space="preserve">Частиною третьою </w:t>
      </w:r>
      <w:hyperlink r:id="rId17" w:anchor="394" w:tgtFrame="_blank" w:tooltip="Про судовий збір; нормативно-правовий акт № 3674-VI від 08.07.2011" w:history="1">
        <w:r w:rsidRPr="00F374BE">
          <w:rPr>
            <w:rStyle w:val="a3"/>
            <w:color w:val="auto"/>
            <w:u w:val="none"/>
            <w:lang w:bidi="uk-UA"/>
          </w:rPr>
          <w:t>статті 6 Закону № 3674-VI</w:t>
        </w:r>
      </w:hyperlink>
      <w:r w:rsidRPr="00F374BE">
        <w:rPr>
          <w:lang w:bidi="uk-UA"/>
        </w:rPr>
        <w:t xml:space="preserve"> передбачено, що за подання позовної заяви, що має одночасно майновий і немайновий характер, судовий збір сплачується за ставками, встановленими для позовних заяв майнового та немайнового характеру. У разі коли в позовній заяві об`єднано дві і більше вимог немайнового характеру, судовий збір сплачується за кожну вимогу немайнового характеру.</w:t>
      </w:r>
    </w:p>
    <w:p w:rsidR="00076BAD" w:rsidRPr="00F374BE" w:rsidRDefault="00076BAD" w:rsidP="00076BAD">
      <w:pPr>
        <w:spacing w:line="264" w:lineRule="auto"/>
        <w:ind w:firstLine="709"/>
        <w:jc w:val="both"/>
        <w:rPr>
          <w:lang w:bidi="uk-UA"/>
        </w:rPr>
      </w:pPr>
      <w:r w:rsidRPr="00F374BE">
        <w:rPr>
          <w:lang w:bidi="uk-UA"/>
        </w:rPr>
        <w:t>З аналізу норм чинного в Україні законодавства вбачається, що майновий позов (позовна заява майнового характеру) - це вимога про захист права або інтересу, об`єктом якої виступає благо, що підлягає грошовій оцінці. Тобто будь-який майновий спір має ціну, а категорію майнових спорів складають, зокрема, спори, пов`язані з підтвердженням прав на майно та грошові суми, на володіння майном і будь-які форми його використання на договірній чи позадоговірній основі.</w:t>
      </w:r>
    </w:p>
    <w:p w:rsidR="00076BAD" w:rsidRPr="00F374BE" w:rsidRDefault="00076BAD" w:rsidP="00076BAD">
      <w:pPr>
        <w:spacing w:line="264" w:lineRule="auto"/>
        <w:ind w:firstLine="709"/>
        <w:jc w:val="both"/>
        <w:rPr>
          <w:lang w:bidi="uk-UA"/>
        </w:rPr>
      </w:pPr>
      <w:r w:rsidRPr="00F374BE">
        <w:rPr>
          <w:lang w:bidi="uk-UA"/>
        </w:rPr>
        <w:t xml:space="preserve">Відповідно до частини першої, другої та п’ятої  </w:t>
      </w:r>
      <w:hyperlink r:id="rId18" w:anchor="994" w:tgtFrame="_blank" w:tooltip="Господарський кодекс України; нормативно-правовий акт № 436-IV від 16.01.2003" w:history="1">
        <w:r w:rsidRPr="00F374BE">
          <w:rPr>
            <w:rStyle w:val="a3"/>
            <w:color w:val="auto"/>
            <w:u w:val="none"/>
            <w:lang w:bidi="uk-UA"/>
          </w:rPr>
          <w:t>статті 139 Господарського кодексу України</w:t>
        </w:r>
      </w:hyperlink>
      <w:r w:rsidRPr="00F374BE">
        <w:rPr>
          <w:lang w:bidi="uk-UA"/>
        </w:rPr>
        <w:t xml:space="preserve"> майном визнається сукупність речей та інших цінностей (включаючи нематеріальні активи), які мають вартісне визначення, виробляються чи використовуються у діяльності суб`єктів господарювання та відображаються в їх балансі або враховуються в інших передбачених законом формах обліку майна цих суб`єктів. Залежно від економічної форми, якої набуває майно у процесі здійснення господарської діяльності, майнові цінності належать до основних фондів, оборотних засобів, коштів, товарів. Коштами у складі майна суб`єктів господарювання є гроші у національній та іноземній валюті, призначені для здійснення товарних відносин цих суб`єктів з іншими суб`єктами, а також фінансових відносин відповідно до законодавства.</w:t>
      </w:r>
    </w:p>
    <w:p w:rsidR="00076BAD" w:rsidRPr="00F374BE" w:rsidRDefault="00076BAD" w:rsidP="00076BAD">
      <w:pPr>
        <w:spacing w:line="264" w:lineRule="auto"/>
        <w:ind w:firstLine="709"/>
        <w:jc w:val="both"/>
        <w:rPr>
          <w:lang w:bidi="uk-UA"/>
        </w:rPr>
      </w:pPr>
      <w:r w:rsidRPr="00F374BE">
        <w:rPr>
          <w:lang w:bidi="uk-UA"/>
        </w:rPr>
        <w:lastRenderedPageBreak/>
        <w:t>Під немайновим позовом слід розуміти вимогу про захист права або інтересу, об`єктом якої виступає благо, що не підлягає грошовій оцінці.</w:t>
      </w:r>
    </w:p>
    <w:p w:rsidR="00076BAD" w:rsidRPr="00F374BE" w:rsidRDefault="00076BAD" w:rsidP="00076BAD">
      <w:pPr>
        <w:spacing w:line="264" w:lineRule="auto"/>
        <w:ind w:firstLine="709"/>
        <w:jc w:val="both"/>
        <w:rPr>
          <w:lang w:bidi="uk-UA"/>
        </w:rPr>
      </w:pPr>
      <w:r w:rsidRPr="00F374BE">
        <w:rPr>
          <w:lang w:bidi="uk-UA"/>
        </w:rPr>
        <w:t xml:space="preserve">Наслідком неподання доказів про сплату судового збору є повернення позивачеві позовної заяви, відповідно до вимог пункту 1 частини четвертої </w:t>
      </w:r>
      <w:hyperlink r:id="rId19" w:anchor="1296" w:tgtFrame="_blank" w:tooltip="Кодекс адміністративного судочинства України (ред. з 15.12.2017); нормативно-правовий акт № 2747-IV від 06.07.2005" w:history="1">
        <w:r w:rsidRPr="00F374BE">
          <w:rPr>
            <w:rStyle w:val="a3"/>
            <w:color w:val="auto"/>
            <w:u w:val="none"/>
            <w:lang w:bidi="uk-UA"/>
          </w:rPr>
          <w:t>статті 169 КАС України</w:t>
        </w:r>
      </w:hyperlink>
      <w:r w:rsidRPr="00F374BE">
        <w:rPr>
          <w:lang w:bidi="uk-UA"/>
        </w:rPr>
        <w:t>.</w:t>
      </w:r>
    </w:p>
    <w:p w:rsidR="00076BAD" w:rsidRPr="00F374BE" w:rsidRDefault="00076BAD" w:rsidP="00076BAD">
      <w:pPr>
        <w:spacing w:line="264" w:lineRule="auto"/>
        <w:ind w:firstLine="709"/>
        <w:jc w:val="both"/>
        <w:rPr>
          <w:lang w:bidi="uk-UA"/>
        </w:rPr>
      </w:pPr>
      <w:r w:rsidRPr="00F374BE">
        <w:rPr>
          <w:lang w:bidi="uk-UA"/>
        </w:rPr>
        <w:t>Перевіркою встановлено, що підставою для повернення позовної заяви у справі № 600/889/20-а стало подання до суду неналежних платіжних доручень про сплату судового збору: від 22 червня 2020 року № 1271 на суму 2102,00 грн. та від 18 червня 2020 року № 1261 на суму 6273,03 грн, зокрема їх копії.</w:t>
      </w:r>
    </w:p>
    <w:p w:rsidR="00076BAD" w:rsidRPr="00F374BE" w:rsidRDefault="00076BAD" w:rsidP="00076BAD">
      <w:pPr>
        <w:spacing w:line="264" w:lineRule="auto"/>
        <w:ind w:firstLine="709"/>
        <w:jc w:val="both"/>
        <w:rPr>
          <w:lang w:bidi="uk-UA"/>
        </w:rPr>
      </w:pPr>
      <w:r w:rsidRPr="00F374BE">
        <w:rPr>
          <w:lang w:bidi="uk-UA"/>
        </w:rPr>
        <w:t xml:space="preserve">Крім того, судом зазначено, що вказані копії платіжних доручень підтверджують сплату судового збору за подання іншого адміністративного позову у  справі № 600/833/20-а, в якій ухвалою суду від 25 червня 2020 року  (справа № 600/833/20-а) позовну заяву </w:t>
      </w:r>
      <w:r w:rsidR="00F374BE">
        <w:rPr>
          <w:lang w:val="ru-RU" w:bidi="uk-UA"/>
        </w:rPr>
        <w:t xml:space="preserve">ОСОБА_1 </w:t>
      </w:r>
      <w:r w:rsidRPr="00F374BE">
        <w:rPr>
          <w:lang w:bidi="uk-UA"/>
        </w:rPr>
        <w:t>до Головного управління ДПС у Чернівецькій області про визнання протиправним та скасування рішення повернуто позивачу. При цьому у вказаній ухвалі питання про повернення судового збору не вирішувалось, позивач із заявою про повернення судового збору не звертався.</w:t>
      </w:r>
    </w:p>
    <w:p w:rsidR="00076BAD" w:rsidRPr="00F374BE" w:rsidRDefault="00076BAD" w:rsidP="00076BAD">
      <w:pPr>
        <w:spacing w:line="264" w:lineRule="auto"/>
        <w:ind w:firstLine="709"/>
        <w:jc w:val="both"/>
        <w:rPr>
          <w:lang w:bidi="uk-UA"/>
        </w:rPr>
      </w:pPr>
      <w:r w:rsidRPr="00F374BE">
        <w:rPr>
          <w:lang w:bidi="uk-UA"/>
        </w:rPr>
        <w:t>У рішенні Єв</w:t>
      </w:r>
      <w:r w:rsidR="007200F1">
        <w:rPr>
          <w:lang w:bidi="uk-UA"/>
        </w:rPr>
        <w:t xml:space="preserve">ропейського суду з прав людини </w:t>
      </w:r>
      <w:r w:rsidR="007200F1">
        <w:rPr>
          <w:lang w:val="ru-RU" w:bidi="uk-UA"/>
        </w:rPr>
        <w:t>«</w:t>
      </w:r>
      <w:proofErr w:type="spellStart"/>
      <w:r w:rsidRPr="00F374BE">
        <w:rPr>
          <w:lang w:bidi="uk-UA"/>
        </w:rPr>
        <w:t>Чуйкіна</w:t>
      </w:r>
      <w:proofErr w:type="spellEnd"/>
      <w:r w:rsidRPr="00F374BE">
        <w:rPr>
          <w:lang w:bidi="uk-UA"/>
        </w:rPr>
        <w:t xml:space="preserve"> проти України</w:t>
      </w:r>
      <w:r w:rsidR="007200F1">
        <w:rPr>
          <w:lang w:val="ru-RU" w:bidi="uk-UA"/>
        </w:rPr>
        <w:t>»</w:t>
      </w:r>
      <w:r w:rsidRPr="00F374BE">
        <w:rPr>
          <w:lang w:bidi="uk-UA"/>
        </w:rPr>
        <w:t xml:space="preserve"> ((Заява № 28924/04) 13 січня 2011 року остаточне) вказано, що "стаття 6 Конвенції втілює "право на суд", в якому право на доступ до суду, тобто право ініціювати в судах провадження становить один з його аспектів (див. рішення від 21 лютого 1975 року у справі "</w:t>
      </w:r>
      <w:proofErr w:type="spellStart"/>
      <w:r w:rsidRPr="00F374BE">
        <w:rPr>
          <w:lang w:bidi="uk-UA"/>
        </w:rPr>
        <w:t>Голдер</w:t>
      </w:r>
      <w:proofErr w:type="spellEnd"/>
      <w:r w:rsidRPr="00F374BE">
        <w:rPr>
          <w:lang w:bidi="uk-UA"/>
        </w:rPr>
        <w:t xml:space="preserve"> проти Сполученого Королівства", пункти 28- 36, </w:t>
      </w:r>
      <w:proofErr w:type="spellStart"/>
      <w:r w:rsidRPr="00F374BE">
        <w:rPr>
          <w:lang w:bidi="uk-UA"/>
        </w:rPr>
        <w:t>Series</w:t>
      </w:r>
      <w:proofErr w:type="spellEnd"/>
      <w:r w:rsidRPr="00F374BE">
        <w:rPr>
          <w:lang w:bidi="uk-UA"/>
        </w:rPr>
        <w:t xml:space="preserve"> A N 18)".</w:t>
      </w:r>
    </w:p>
    <w:p w:rsidR="00076BAD" w:rsidRPr="00F374BE" w:rsidRDefault="00076BAD" w:rsidP="00076BAD">
      <w:pPr>
        <w:spacing w:line="264" w:lineRule="auto"/>
        <w:ind w:firstLine="709"/>
        <w:jc w:val="both"/>
        <w:rPr>
          <w:lang w:bidi="uk-UA"/>
        </w:rPr>
      </w:pPr>
      <w:r w:rsidRPr="00F374BE">
        <w:rPr>
          <w:lang w:bidi="uk-UA"/>
        </w:rPr>
        <w:t xml:space="preserve">Право на доступ до суду не є абсолютним і може підлягати обмеженням. Вони дозволяються опосередковано, оскільки право на доступ до суду за своєю природою потребує регулювання державою, яке може змінюватися у часі та місці відповідно до потреб і ресурсів суспільства та окремих осіб (рішення від </w:t>
      </w:r>
      <w:r w:rsidR="007200F1">
        <w:rPr>
          <w:lang w:val="ru-RU" w:bidi="uk-UA"/>
        </w:rPr>
        <w:t xml:space="preserve">                          </w:t>
      </w:r>
      <w:r w:rsidRPr="00F374BE">
        <w:rPr>
          <w:lang w:bidi="uk-UA"/>
        </w:rPr>
        <w:t>28 травня 1985 року у справі "</w:t>
      </w:r>
      <w:proofErr w:type="spellStart"/>
      <w:r w:rsidRPr="00F374BE">
        <w:rPr>
          <w:lang w:bidi="uk-UA"/>
        </w:rPr>
        <w:t>Ешингдейн</w:t>
      </w:r>
      <w:proofErr w:type="spellEnd"/>
      <w:r w:rsidRPr="00F374BE">
        <w:rPr>
          <w:lang w:bidi="uk-UA"/>
        </w:rPr>
        <w:t xml:space="preserve"> проти Сполученого Королівства", пункт 57).</w:t>
      </w:r>
    </w:p>
    <w:p w:rsidR="00076BAD" w:rsidRPr="00F374BE" w:rsidRDefault="00076BAD" w:rsidP="00076BAD">
      <w:pPr>
        <w:spacing w:line="264" w:lineRule="auto"/>
        <w:ind w:firstLine="709"/>
        <w:jc w:val="both"/>
        <w:rPr>
          <w:lang w:bidi="uk-UA"/>
        </w:rPr>
      </w:pPr>
      <w:r w:rsidRPr="00F374BE">
        <w:rPr>
          <w:lang w:bidi="uk-UA"/>
        </w:rPr>
        <w:t xml:space="preserve">В рішенні Конституційного Суду України у справі № 1-9/2011 за конституційним поданням 54 народних депутатів України щодо відповідності </w:t>
      </w:r>
      <w:hyperlink r:id="rId20" w:tgtFrame="_blank" w:tooltip="КОНСТИТУЦІЯ УКРАЇНИ; нормативно-правовий акт № 254к/96-ВР від 28.06.1996" w:history="1">
        <w:r w:rsidRPr="00F374BE">
          <w:rPr>
            <w:rStyle w:val="a3"/>
            <w:color w:val="auto"/>
            <w:u w:val="none"/>
            <w:lang w:bidi="uk-UA"/>
          </w:rPr>
          <w:t>Конституції України</w:t>
        </w:r>
      </w:hyperlink>
      <w:r w:rsidRPr="00F374BE">
        <w:rPr>
          <w:lang w:bidi="uk-UA"/>
        </w:rPr>
        <w:t xml:space="preserve"> (конституційності) окремих положень </w:t>
      </w:r>
      <w:hyperlink r:id="rId21" w:tgtFrame="_blank" w:tooltip="Про судоустрій і статус суддів; нормативно-правовий акт № 1402-VIII від 02.06.2016" w:history="1">
        <w:r w:rsidR="007200F1">
          <w:rPr>
            <w:rStyle w:val="a3"/>
            <w:color w:val="auto"/>
            <w:u w:val="none"/>
            <w:lang w:bidi="uk-UA"/>
          </w:rPr>
          <w:t xml:space="preserve">Закону України </w:t>
        </w:r>
        <w:r w:rsidR="007200F1">
          <w:rPr>
            <w:rStyle w:val="a3"/>
            <w:color w:val="auto"/>
            <w:u w:val="none"/>
            <w:lang w:val="ru-RU" w:bidi="uk-UA"/>
          </w:rPr>
          <w:t>«</w:t>
        </w:r>
        <w:r w:rsidRPr="00F374BE">
          <w:rPr>
            <w:rStyle w:val="a3"/>
            <w:color w:val="auto"/>
            <w:u w:val="none"/>
            <w:lang w:bidi="uk-UA"/>
          </w:rPr>
          <w:t>Про судоустрій і статус суддів</w:t>
        </w:r>
      </w:hyperlink>
      <w:r w:rsidR="007200F1">
        <w:rPr>
          <w:rStyle w:val="a3"/>
          <w:color w:val="auto"/>
          <w:u w:val="none"/>
          <w:lang w:val="ru-RU" w:bidi="uk-UA"/>
        </w:rPr>
        <w:t>»</w:t>
      </w:r>
      <w:r w:rsidRPr="00F374BE">
        <w:rPr>
          <w:lang w:bidi="uk-UA"/>
        </w:rPr>
        <w:t xml:space="preserve">, </w:t>
      </w:r>
      <w:hyperlink r:id="rId22" w:tgtFrame="_blank" w:tooltip="Кримінальний процесуальний кодекс України; нормативно-правовий акт № 4651-VI від 13.04.2012" w:history="1">
        <w:r w:rsidRPr="00F374BE">
          <w:rPr>
            <w:rStyle w:val="a3"/>
            <w:color w:val="auto"/>
            <w:u w:val="none"/>
            <w:lang w:bidi="uk-UA"/>
          </w:rPr>
          <w:t>Кримінально-процесуального кодексу України</w:t>
        </w:r>
      </w:hyperlink>
      <w:r w:rsidRPr="00F374BE">
        <w:rPr>
          <w:lang w:bidi="uk-UA"/>
        </w:rPr>
        <w:t xml:space="preserve">, </w:t>
      </w:r>
      <w:hyperlink r:id="rId23" w:tgtFrame="_blank" w:tooltip="Господарський процесуальний кодекс України (ред. з 15.12.2017); нормативно-правовий акт № 1798-XII від 06.11.1991" w:history="1">
        <w:r w:rsidRPr="00F374BE">
          <w:rPr>
            <w:rStyle w:val="a3"/>
            <w:color w:val="auto"/>
            <w:u w:val="none"/>
            <w:lang w:bidi="uk-UA"/>
          </w:rPr>
          <w:t>Господарського процесуального кодексу України</w:t>
        </w:r>
      </w:hyperlink>
      <w:r w:rsidRPr="00F374BE">
        <w:rPr>
          <w:lang w:bidi="uk-UA"/>
        </w:rPr>
        <w:t xml:space="preserve">, </w:t>
      </w:r>
      <w:hyperlink r:id="rId24" w:tgtFrame="_blank" w:tooltip="Цивільний процесуальний кодекс України (ред. з 15.12.2017); нормативно-правовий акт № 1618-IV від 18.03.2004" w:history="1">
        <w:r w:rsidRPr="00F374BE">
          <w:rPr>
            <w:rStyle w:val="a3"/>
            <w:color w:val="auto"/>
            <w:u w:val="none"/>
            <w:lang w:bidi="uk-UA"/>
          </w:rPr>
          <w:t>Цивільного процесуального кодексу України</w:t>
        </w:r>
      </w:hyperlink>
      <w:r w:rsidRPr="00F374BE">
        <w:rPr>
          <w:lang w:bidi="uk-UA"/>
        </w:rPr>
        <w:t xml:space="preserve">, </w:t>
      </w:r>
      <w:hyperlink r:id="rId25" w:tgtFrame="_blank" w:tooltip="Кодекс адміністративного судочинства України (ред. з 15.12.2017); нормативно-правовий акт № 2747-IV від 06.07.2005" w:history="1">
        <w:r w:rsidRPr="00F374BE">
          <w:rPr>
            <w:rStyle w:val="a3"/>
            <w:color w:val="auto"/>
            <w:u w:val="none"/>
            <w:lang w:bidi="uk-UA"/>
          </w:rPr>
          <w:t>Кодексу адміністративного судочинства України</w:t>
        </w:r>
      </w:hyperlink>
      <w:r w:rsidRPr="00F374BE">
        <w:rPr>
          <w:lang w:bidi="uk-UA"/>
        </w:rPr>
        <w:t xml:space="preserve"> від 13 грудня 2011 р</w:t>
      </w:r>
      <w:r w:rsidR="007200F1">
        <w:rPr>
          <w:lang w:bidi="uk-UA"/>
        </w:rPr>
        <w:t xml:space="preserve">оку (17-рп/2011) зазначено, що </w:t>
      </w:r>
      <w:r w:rsidR="007200F1">
        <w:rPr>
          <w:lang w:val="ru-RU" w:bidi="uk-UA"/>
        </w:rPr>
        <w:t>«</w:t>
      </w:r>
      <w:r w:rsidRPr="00F374BE">
        <w:rPr>
          <w:lang w:bidi="uk-UA"/>
        </w:rPr>
        <w:t>вжиття заходів для прискорення процедури розгляду справ є обов`язком не тільки держави, а й осіб, які беруть участь у справі</w:t>
      </w:r>
      <w:r w:rsidR="007200F1">
        <w:rPr>
          <w:lang w:val="ru-RU" w:bidi="uk-UA"/>
        </w:rPr>
        <w:t>»</w:t>
      </w:r>
      <w:r w:rsidRPr="00F374BE">
        <w:rPr>
          <w:lang w:bidi="uk-UA"/>
        </w:rPr>
        <w:t xml:space="preserve">. Так, Європейський суд з прав людини в рішенні від 7 липня 1989 року у справі "Юніон </w:t>
      </w:r>
      <w:proofErr w:type="spellStart"/>
      <w:r w:rsidRPr="00F374BE">
        <w:rPr>
          <w:lang w:bidi="uk-UA"/>
        </w:rPr>
        <w:t>Аліментаріа</w:t>
      </w:r>
      <w:proofErr w:type="spellEnd"/>
      <w:r w:rsidRPr="00F374BE">
        <w:rPr>
          <w:lang w:bidi="uk-UA"/>
        </w:rPr>
        <w:t xml:space="preserve"> </w:t>
      </w:r>
      <w:proofErr w:type="spellStart"/>
      <w:r w:rsidRPr="00F374BE">
        <w:rPr>
          <w:lang w:bidi="uk-UA"/>
        </w:rPr>
        <w:t>Сандерс</w:t>
      </w:r>
      <w:proofErr w:type="spellEnd"/>
      <w:r w:rsidRPr="00F374BE">
        <w:rPr>
          <w:lang w:bidi="uk-UA"/>
        </w:rPr>
        <w:t xml:space="preserve"> С.А. проти Іспанії" зазначив, що </w:t>
      </w:r>
      <w:r w:rsidR="007200F1">
        <w:rPr>
          <w:lang w:bidi="uk-UA"/>
        </w:rPr>
        <w:t>«</w:t>
      </w:r>
      <w:r w:rsidRPr="00F374BE">
        <w:rPr>
          <w:lang w:bidi="uk-UA"/>
        </w:rPr>
        <w:t xml:space="preserve">заявник зобов`язаний демонструвати готовність брати участь на всіх етапах розгляду, що стосуються безпосередньо його, утримуватися від </w:t>
      </w:r>
      <w:r w:rsidRPr="00F374BE">
        <w:rPr>
          <w:lang w:bidi="uk-UA"/>
        </w:rPr>
        <w:lastRenderedPageBreak/>
        <w:t>використання прийомів,</w:t>
      </w:r>
      <w:r w:rsidR="007200F1">
        <w:rPr>
          <w:lang w:bidi="uk-UA"/>
        </w:rPr>
        <w:t xml:space="preserve"> які пов’</w:t>
      </w:r>
      <w:r w:rsidRPr="00F374BE">
        <w:rPr>
          <w:lang w:bidi="uk-UA"/>
        </w:rPr>
        <w:t>язані із зволіканням у розгляді справи, а також максимально використовувати всі засоби внутрішнього законодавства для прискорення процедури слухання</w:t>
      </w:r>
      <w:r w:rsidR="007200F1">
        <w:rPr>
          <w:lang w:bidi="uk-UA"/>
        </w:rPr>
        <w:t>»</w:t>
      </w:r>
      <w:r w:rsidRPr="00F374BE">
        <w:rPr>
          <w:lang w:bidi="uk-UA"/>
        </w:rPr>
        <w:t>.</w:t>
      </w:r>
    </w:p>
    <w:p w:rsidR="00076BAD" w:rsidRPr="00F374BE" w:rsidRDefault="00076BAD" w:rsidP="00076BAD">
      <w:pPr>
        <w:spacing w:line="264" w:lineRule="auto"/>
        <w:ind w:firstLine="709"/>
        <w:jc w:val="both"/>
        <w:rPr>
          <w:lang w:bidi="uk-UA"/>
        </w:rPr>
      </w:pPr>
      <w:r w:rsidRPr="00F374BE">
        <w:rPr>
          <w:lang w:bidi="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F374BE">
        <w:rPr>
          <w:lang w:bidi="uk-UA"/>
        </w:rPr>
        <w:t>Rec</w:t>
      </w:r>
      <w:proofErr w:type="spellEnd"/>
      <w:r w:rsidRPr="00F374BE">
        <w:rPr>
          <w:lang w:bidi="uk-UA"/>
        </w:rPr>
        <w:t xml:space="preserve"> (2010) 12 Комітету Міністрів Ради Європи державам-членам щодо суддів: незалежність, ефективність та обов’язки). </w:t>
      </w:r>
    </w:p>
    <w:p w:rsidR="00651AEA" w:rsidRPr="00F374BE" w:rsidRDefault="00076BAD" w:rsidP="00076BAD">
      <w:pPr>
        <w:spacing w:line="264" w:lineRule="auto"/>
        <w:ind w:firstLine="709"/>
        <w:jc w:val="both"/>
        <w:rPr>
          <w:lang w:bidi="uk-UA"/>
        </w:rPr>
      </w:pPr>
      <w:r w:rsidRPr="00F374BE">
        <w:rPr>
          <w:lang w:bidi="uk-UA"/>
        </w:rPr>
        <w:t xml:space="preserve">Таким чином, твердження скаржника про істотне порушення норм процесуального права під час здійснення суддею правосуддя, що унеможливило реалізацію учасниками судового процесу наданих їм процесуальних прав та виконання процесуальних обов’язків, не знайшло свого підтвердження. </w:t>
      </w:r>
    </w:p>
    <w:p w:rsidR="00076BAD" w:rsidRPr="00F374BE" w:rsidRDefault="00076BAD" w:rsidP="00076BAD">
      <w:pPr>
        <w:spacing w:line="264" w:lineRule="auto"/>
        <w:ind w:firstLine="709"/>
        <w:jc w:val="both"/>
        <w:rPr>
          <w:lang w:bidi="uk-UA"/>
        </w:rPr>
      </w:pPr>
      <w:r w:rsidRPr="00F374BE">
        <w:rPr>
          <w:lang w:bidi="uk-UA"/>
        </w:rPr>
        <w:t xml:space="preserve">З урахуванням встановленого Перша </w:t>
      </w:r>
      <w:r w:rsidR="007200F1">
        <w:rPr>
          <w:lang w:bidi="uk-UA"/>
        </w:rPr>
        <w:t>Д</w:t>
      </w:r>
      <w:r w:rsidRPr="00F374BE">
        <w:rPr>
          <w:lang w:bidi="uk-UA"/>
        </w:rPr>
        <w:t>исциплінарна палата вбачає, що доводи скарги не містять підтверджених відомостей про наявність у діях судді</w:t>
      </w:r>
      <w:r w:rsidR="00651AEA" w:rsidRPr="00F374BE">
        <w:t xml:space="preserve"> </w:t>
      </w:r>
      <w:r w:rsidR="00651AEA" w:rsidRPr="00F374BE">
        <w:rPr>
          <w:lang w:bidi="uk-UA"/>
        </w:rPr>
        <w:t>при розгляді справи № 600/889/20-а</w:t>
      </w:r>
      <w:r w:rsidRPr="00F374BE">
        <w:rPr>
          <w:lang w:bidi="uk-UA"/>
        </w:rPr>
        <w:t xml:space="preserve"> ознак дисциплінарного проступку, передбаченого статтею 106 Закону України «Про судоустрій і статус судді».</w:t>
      </w:r>
    </w:p>
    <w:p w:rsidR="00F51080" w:rsidRPr="00F374BE" w:rsidRDefault="00F51080" w:rsidP="00ED3727">
      <w:pPr>
        <w:pStyle w:val="af0"/>
        <w:spacing w:line="264" w:lineRule="auto"/>
        <w:ind w:firstLine="709"/>
        <w:jc w:val="both"/>
        <w:rPr>
          <w:rFonts w:ascii="Times New Roman" w:hAnsi="Times New Roman"/>
          <w:sz w:val="28"/>
          <w:szCs w:val="28"/>
        </w:rPr>
      </w:pPr>
      <w:r w:rsidRPr="00F374BE">
        <w:rPr>
          <w:rFonts w:ascii="Times New Roman" w:hAnsi="Times New Roman"/>
          <w:sz w:val="28"/>
          <w:szCs w:val="28"/>
        </w:rPr>
        <w:t>Керуючись</w:t>
      </w:r>
      <w:r w:rsidRPr="00F374BE">
        <w:rPr>
          <w:rFonts w:ascii="Times New Roman" w:hAnsi="Times New Roman"/>
          <w:bCs/>
          <w:sz w:val="28"/>
          <w:szCs w:val="28"/>
        </w:rPr>
        <w:t xml:space="preserve"> статтями 42–</w:t>
      </w:r>
      <w:r w:rsidRPr="00F374BE">
        <w:rPr>
          <w:rFonts w:ascii="Times New Roman" w:hAnsi="Times New Roman"/>
          <w:bCs/>
          <w:color w:val="000000"/>
          <w:sz w:val="28"/>
          <w:szCs w:val="28"/>
          <w:shd w:val="clear" w:color="auto" w:fill="FFFFFF"/>
        </w:rPr>
        <w:t xml:space="preserve">44 </w:t>
      </w:r>
      <w:r w:rsidRPr="00F374BE">
        <w:rPr>
          <w:rFonts w:ascii="Times New Roman" w:hAnsi="Times New Roman"/>
          <w:sz w:val="28"/>
          <w:szCs w:val="28"/>
        </w:rPr>
        <w:t xml:space="preserve">Закону </w:t>
      </w:r>
      <w:r w:rsidRPr="00F374BE">
        <w:rPr>
          <w:rFonts w:ascii="Times New Roman" w:hAnsi="Times New Roman"/>
          <w:bCs/>
          <w:color w:val="000000"/>
          <w:sz w:val="28"/>
          <w:szCs w:val="28"/>
          <w:shd w:val="clear" w:color="auto" w:fill="FFFFFF"/>
        </w:rPr>
        <w:t>України «Про Вищу раду правосуддя»</w:t>
      </w:r>
      <w:r w:rsidRPr="00F374BE">
        <w:rPr>
          <w:rFonts w:ascii="Times New Roman" w:hAnsi="Times New Roman"/>
          <w:sz w:val="28"/>
          <w:szCs w:val="28"/>
        </w:rPr>
        <w:t xml:space="preserve">, </w:t>
      </w:r>
      <w:r w:rsidR="00076BAD" w:rsidRPr="00F374BE">
        <w:rPr>
          <w:rFonts w:ascii="Times New Roman" w:hAnsi="Times New Roman"/>
          <w:sz w:val="28"/>
          <w:szCs w:val="28"/>
          <w:lang w:bidi="uk-UA"/>
        </w:rPr>
        <w:t xml:space="preserve">статтею 106 Закону України «Про судоустрій і статус суддів», </w:t>
      </w:r>
      <w:r w:rsidRPr="00F374BE">
        <w:rPr>
          <w:rFonts w:ascii="Times New Roman" w:hAnsi="Times New Roman"/>
          <w:sz w:val="28"/>
          <w:szCs w:val="28"/>
        </w:rPr>
        <w:t xml:space="preserve">пунктами 12.4, 12.7 Регламенту Вищої ради правосуддя, </w:t>
      </w:r>
      <w:r w:rsidR="00A93E3C" w:rsidRPr="00F374BE">
        <w:rPr>
          <w:rFonts w:ascii="Times New Roman" w:hAnsi="Times New Roman"/>
          <w:sz w:val="28"/>
          <w:szCs w:val="28"/>
        </w:rPr>
        <w:t xml:space="preserve">Перша </w:t>
      </w:r>
      <w:r w:rsidRPr="00F374BE">
        <w:rPr>
          <w:rFonts w:ascii="Times New Roman" w:hAnsi="Times New Roman"/>
          <w:sz w:val="28"/>
          <w:szCs w:val="28"/>
        </w:rPr>
        <w:t>Дисциплінарна палата Вищої ради правосуддя</w:t>
      </w:r>
    </w:p>
    <w:p w:rsidR="00F51080" w:rsidRPr="00F374BE" w:rsidRDefault="00F51080" w:rsidP="00ED3727">
      <w:pPr>
        <w:shd w:val="clear" w:color="auto" w:fill="FFFFFF"/>
        <w:spacing w:line="264" w:lineRule="auto"/>
        <w:ind w:firstLine="709"/>
        <w:jc w:val="center"/>
        <w:rPr>
          <w:b/>
          <w:bCs/>
        </w:rPr>
      </w:pPr>
      <w:r w:rsidRPr="00F374BE">
        <w:rPr>
          <w:b/>
          <w:bCs/>
        </w:rPr>
        <w:t>ухвалила:</w:t>
      </w:r>
    </w:p>
    <w:p w:rsidR="00F51080" w:rsidRPr="00F374BE" w:rsidRDefault="00F51080" w:rsidP="00ED3727">
      <w:pPr>
        <w:shd w:val="clear" w:color="auto" w:fill="FFFFFF"/>
        <w:spacing w:line="264" w:lineRule="auto"/>
        <w:ind w:firstLine="709"/>
        <w:jc w:val="center"/>
        <w:rPr>
          <w:b/>
          <w:bCs/>
        </w:rPr>
      </w:pPr>
    </w:p>
    <w:p w:rsidR="00F25DE9" w:rsidRPr="00F374BE" w:rsidRDefault="00F51080" w:rsidP="00ED3727">
      <w:pPr>
        <w:pStyle w:val="af0"/>
        <w:spacing w:line="264" w:lineRule="auto"/>
        <w:jc w:val="both"/>
        <w:rPr>
          <w:rFonts w:ascii="Times New Roman" w:hAnsi="Times New Roman"/>
          <w:bCs/>
          <w:sz w:val="28"/>
          <w:szCs w:val="28"/>
        </w:rPr>
      </w:pPr>
      <w:r w:rsidRPr="00F374BE">
        <w:rPr>
          <w:rFonts w:ascii="Times New Roman" w:hAnsi="Times New Roman"/>
          <w:sz w:val="28"/>
          <w:szCs w:val="28"/>
        </w:rPr>
        <w:t xml:space="preserve">дисциплінарну скаргу </w:t>
      </w:r>
      <w:r w:rsidR="00076BAD" w:rsidRPr="00F374BE">
        <w:rPr>
          <w:rFonts w:ascii="Times New Roman" w:hAnsi="Times New Roman"/>
          <w:bCs/>
          <w:sz w:val="28"/>
          <w:szCs w:val="28"/>
          <w:lang w:bidi="uk-UA"/>
        </w:rPr>
        <w:t xml:space="preserve">ТОВ </w:t>
      </w:r>
      <w:r w:rsidR="007200F1">
        <w:rPr>
          <w:rFonts w:ascii="Times New Roman" w:hAnsi="Times New Roman"/>
          <w:bCs/>
          <w:sz w:val="28"/>
          <w:szCs w:val="28"/>
        </w:rPr>
        <w:t>«</w:t>
      </w:r>
      <w:r w:rsidR="00076BAD" w:rsidRPr="00F374BE">
        <w:rPr>
          <w:rFonts w:ascii="Times New Roman" w:hAnsi="Times New Roman"/>
          <w:bCs/>
          <w:sz w:val="28"/>
          <w:szCs w:val="28"/>
          <w:lang w:bidi="uk-UA"/>
        </w:rPr>
        <w:t>Соковий завод</w:t>
      </w:r>
      <w:r w:rsidR="007200F1">
        <w:rPr>
          <w:rFonts w:ascii="Times New Roman" w:hAnsi="Times New Roman"/>
          <w:bCs/>
          <w:sz w:val="28"/>
          <w:szCs w:val="28"/>
          <w:lang w:val="ru-RU"/>
        </w:rPr>
        <w:t xml:space="preserve"> «</w:t>
      </w:r>
      <w:proofErr w:type="spellStart"/>
      <w:r w:rsidR="00076BAD" w:rsidRPr="00F374BE">
        <w:rPr>
          <w:rFonts w:ascii="Times New Roman" w:hAnsi="Times New Roman"/>
          <w:bCs/>
          <w:sz w:val="28"/>
          <w:szCs w:val="28"/>
          <w:lang w:bidi="uk-UA"/>
        </w:rPr>
        <w:t>Сокирянський</w:t>
      </w:r>
      <w:proofErr w:type="spellEnd"/>
      <w:r w:rsidR="007200F1">
        <w:rPr>
          <w:rFonts w:ascii="Times New Roman" w:hAnsi="Times New Roman"/>
          <w:bCs/>
          <w:sz w:val="28"/>
          <w:szCs w:val="28"/>
          <w:lang w:bidi="uk-UA"/>
        </w:rPr>
        <w:t>»</w:t>
      </w:r>
      <w:r w:rsidR="00076BAD" w:rsidRPr="00F374BE">
        <w:rPr>
          <w:rFonts w:ascii="Times New Roman" w:hAnsi="Times New Roman"/>
          <w:bCs/>
          <w:sz w:val="28"/>
          <w:szCs w:val="28"/>
          <w:lang w:bidi="uk-UA"/>
        </w:rPr>
        <w:t xml:space="preserve"> стосовно судді Чернівецького окружного адміністративного суду </w:t>
      </w:r>
      <w:proofErr w:type="spellStart"/>
      <w:r w:rsidR="00076BAD" w:rsidRPr="00F374BE">
        <w:rPr>
          <w:rFonts w:ascii="Times New Roman" w:hAnsi="Times New Roman"/>
          <w:bCs/>
          <w:sz w:val="28"/>
          <w:szCs w:val="28"/>
          <w:lang w:bidi="uk-UA"/>
        </w:rPr>
        <w:t>Дембіцького</w:t>
      </w:r>
      <w:proofErr w:type="spellEnd"/>
      <w:r w:rsidR="00076BAD" w:rsidRPr="00F374BE">
        <w:rPr>
          <w:rFonts w:ascii="Times New Roman" w:hAnsi="Times New Roman"/>
          <w:bCs/>
          <w:sz w:val="28"/>
          <w:szCs w:val="28"/>
          <w:lang w:bidi="uk-UA"/>
        </w:rPr>
        <w:t xml:space="preserve"> Павла Дмитровича</w:t>
      </w:r>
      <w:r w:rsidR="00076BAD" w:rsidRPr="00F374BE">
        <w:rPr>
          <w:rFonts w:ascii="Times New Roman" w:hAnsi="Times New Roman"/>
          <w:bCs/>
          <w:sz w:val="28"/>
          <w:szCs w:val="28"/>
        </w:rPr>
        <w:t xml:space="preserve"> </w:t>
      </w:r>
      <w:r w:rsidR="00F25DE9" w:rsidRPr="00F374BE">
        <w:rPr>
          <w:rFonts w:ascii="Times New Roman" w:eastAsia="Times New Roman" w:hAnsi="Times New Roman"/>
          <w:color w:val="000000"/>
          <w:sz w:val="28"/>
          <w:szCs w:val="28"/>
          <w:lang w:eastAsia="uk-UA"/>
        </w:rPr>
        <w:t>залишити без розгляду та повернути її скаржнику</w:t>
      </w:r>
      <w:r w:rsidR="00F25DE9" w:rsidRPr="00F374BE">
        <w:rPr>
          <w:rFonts w:ascii="Times New Roman" w:hAnsi="Times New Roman"/>
          <w:bCs/>
          <w:sz w:val="28"/>
          <w:szCs w:val="28"/>
        </w:rPr>
        <w:t>.</w:t>
      </w:r>
    </w:p>
    <w:p w:rsidR="00F51080" w:rsidRPr="00F374BE" w:rsidRDefault="00F51080" w:rsidP="00ED3727">
      <w:pPr>
        <w:spacing w:line="264" w:lineRule="auto"/>
        <w:ind w:firstLine="709"/>
        <w:jc w:val="both"/>
      </w:pPr>
      <w:r w:rsidRPr="00F374BE">
        <w:t>Ухвала оскарженню не підлягає.</w:t>
      </w:r>
    </w:p>
    <w:p w:rsidR="00D57B03" w:rsidRPr="00F374BE" w:rsidRDefault="00D57B03" w:rsidP="00ED3727">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5E63F3" w:rsidRPr="00F374BE" w:rsidRDefault="005E63F3" w:rsidP="00ED3727">
      <w:pPr>
        <w:spacing w:line="264" w:lineRule="auto"/>
        <w:jc w:val="both"/>
        <w:rPr>
          <w:b/>
        </w:rPr>
      </w:pPr>
      <w:r w:rsidRPr="00F374BE">
        <w:rPr>
          <w:b/>
          <w:bCs/>
        </w:rPr>
        <w:t xml:space="preserve">Головуючий на засіданні </w:t>
      </w:r>
    </w:p>
    <w:p w:rsidR="005E63F3" w:rsidRPr="00F374BE" w:rsidRDefault="005E63F3" w:rsidP="00ED3727">
      <w:pPr>
        <w:spacing w:line="264" w:lineRule="auto"/>
        <w:jc w:val="both"/>
        <w:rPr>
          <w:b/>
        </w:rPr>
      </w:pPr>
      <w:r w:rsidRPr="00F374BE">
        <w:rPr>
          <w:b/>
          <w:bCs/>
        </w:rPr>
        <w:t xml:space="preserve">Першої Дисциплінарної </w:t>
      </w:r>
    </w:p>
    <w:p w:rsidR="005E63F3" w:rsidRPr="00F374BE" w:rsidRDefault="005E63F3" w:rsidP="00ED3727">
      <w:pPr>
        <w:spacing w:line="264" w:lineRule="auto"/>
        <w:jc w:val="both"/>
        <w:rPr>
          <w:b/>
          <w:bCs/>
        </w:rPr>
      </w:pPr>
      <w:r w:rsidRPr="00F374BE">
        <w:rPr>
          <w:b/>
          <w:bCs/>
        </w:rPr>
        <w:t xml:space="preserve">палати Вищої ради правосуддя                                      В.В. </w:t>
      </w:r>
      <w:proofErr w:type="spellStart"/>
      <w:r w:rsidRPr="00F374BE">
        <w:rPr>
          <w:b/>
          <w:bCs/>
        </w:rPr>
        <w:t>Шапран</w:t>
      </w:r>
      <w:proofErr w:type="spellEnd"/>
      <w:r w:rsidRPr="00F374BE">
        <w:rPr>
          <w:b/>
          <w:bCs/>
        </w:rPr>
        <w:t>              </w:t>
      </w:r>
    </w:p>
    <w:p w:rsidR="005E63F3" w:rsidRPr="00F374BE" w:rsidRDefault="005E63F3" w:rsidP="00ED3727">
      <w:pPr>
        <w:spacing w:line="264" w:lineRule="auto"/>
        <w:jc w:val="both"/>
        <w:rPr>
          <w:b/>
        </w:rPr>
      </w:pPr>
      <w:r w:rsidRPr="00F374BE">
        <w:rPr>
          <w:b/>
          <w:bCs/>
        </w:rPr>
        <w:t xml:space="preserve">                                                                                 </w:t>
      </w:r>
    </w:p>
    <w:p w:rsidR="005E63F3" w:rsidRPr="00F374BE" w:rsidRDefault="00EF3808" w:rsidP="00ED3727">
      <w:pPr>
        <w:spacing w:line="264" w:lineRule="auto"/>
        <w:jc w:val="both"/>
        <w:rPr>
          <w:b/>
        </w:rPr>
      </w:pPr>
      <w:r w:rsidRPr="00F374BE">
        <w:rPr>
          <w:b/>
          <w:bCs/>
        </w:rPr>
        <w:t>Член</w:t>
      </w:r>
      <w:r w:rsidR="005E63F3" w:rsidRPr="00F374BE">
        <w:rPr>
          <w:b/>
          <w:bCs/>
        </w:rPr>
        <w:t xml:space="preserve"> Першої Дисциплінарної </w:t>
      </w:r>
    </w:p>
    <w:p w:rsidR="005E63F3" w:rsidRPr="00F374BE" w:rsidRDefault="005E63F3" w:rsidP="00ED3727">
      <w:pPr>
        <w:spacing w:line="264" w:lineRule="auto"/>
        <w:jc w:val="both"/>
        <w:rPr>
          <w:b/>
          <w:bCs/>
        </w:rPr>
      </w:pPr>
      <w:r w:rsidRPr="00F374BE">
        <w:rPr>
          <w:b/>
          <w:bCs/>
        </w:rPr>
        <w:t>палати Вищої ради правосуддя        </w:t>
      </w:r>
      <w:r w:rsidR="00EF3808" w:rsidRPr="00F374BE">
        <w:rPr>
          <w:b/>
          <w:bCs/>
        </w:rPr>
        <w:t>                              С.Б. Шелест</w:t>
      </w:r>
    </w:p>
    <w:p w:rsidR="00EF3808" w:rsidRPr="00F374BE" w:rsidRDefault="00EF3808" w:rsidP="00ED3727">
      <w:pPr>
        <w:spacing w:line="264" w:lineRule="auto"/>
        <w:jc w:val="both"/>
        <w:rPr>
          <w:b/>
          <w:bCs/>
        </w:rPr>
      </w:pPr>
    </w:p>
    <w:p w:rsidR="00EF3808" w:rsidRPr="00F374BE" w:rsidRDefault="00EF3808" w:rsidP="00EF3808">
      <w:pPr>
        <w:spacing w:line="264" w:lineRule="auto"/>
        <w:jc w:val="both"/>
        <w:rPr>
          <w:b/>
          <w:bCs/>
        </w:rPr>
      </w:pPr>
      <w:r w:rsidRPr="00F374BE">
        <w:rPr>
          <w:b/>
          <w:bCs/>
        </w:rPr>
        <w:t xml:space="preserve">Член Другої Дисциплінарної </w:t>
      </w:r>
      <w:r w:rsidRPr="00F374BE">
        <w:rPr>
          <w:b/>
          <w:bCs/>
        </w:rPr>
        <w:tab/>
      </w:r>
    </w:p>
    <w:p w:rsidR="00EF3808" w:rsidRPr="00F374BE" w:rsidRDefault="00EF3808" w:rsidP="00EF3808">
      <w:pPr>
        <w:spacing w:line="264" w:lineRule="auto"/>
        <w:jc w:val="both"/>
        <w:rPr>
          <w:b/>
          <w:bCs/>
        </w:rPr>
      </w:pPr>
      <w:r w:rsidRPr="00F374BE">
        <w:rPr>
          <w:b/>
          <w:bCs/>
        </w:rPr>
        <w:t>палати Вищої ради правосуддя</w:t>
      </w:r>
      <w:r w:rsidRPr="00F374BE">
        <w:rPr>
          <w:b/>
          <w:bCs/>
        </w:rPr>
        <w:tab/>
      </w:r>
      <w:r w:rsidRPr="00F374BE">
        <w:rPr>
          <w:b/>
          <w:bCs/>
        </w:rPr>
        <w:tab/>
      </w:r>
      <w:r w:rsidRPr="00F374BE">
        <w:rPr>
          <w:b/>
          <w:bCs/>
        </w:rPr>
        <w:tab/>
      </w:r>
      <w:r w:rsidRPr="00F374BE">
        <w:rPr>
          <w:b/>
          <w:bCs/>
        </w:rPr>
        <w:tab/>
        <w:t>І.А. Артеменко</w:t>
      </w:r>
    </w:p>
    <w:sectPr w:rsidR="00EF3808" w:rsidRPr="00F374BE" w:rsidSect="000D7BA8">
      <w:headerReference w:type="default" r:id="rId26"/>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EF5" w:rsidRDefault="002C4EF5" w:rsidP="000D7BA8">
      <w:r>
        <w:separator/>
      </w:r>
    </w:p>
  </w:endnote>
  <w:endnote w:type="continuationSeparator" w:id="0">
    <w:p w:rsidR="002C4EF5" w:rsidRDefault="002C4EF5" w:rsidP="000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EF5" w:rsidRDefault="002C4EF5" w:rsidP="000D7BA8">
      <w:r>
        <w:separator/>
      </w:r>
    </w:p>
  </w:footnote>
  <w:footnote w:type="continuationSeparator" w:id="0">
    <w:p w:rsidR="002C4EF5" w:rsidRDefault="002C4EF5" w:rsidP="000D7B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3725"/>
      <w:docPartObj>
        <w:docPartGallery w:val="Page Numbers (Top of Page)"/>
        <w:docPartUnique/>
      </w:docPartObj>
    </w:sdtPr>
    <w:sdtEndPr/>
    <w:sdtContent>
      <w:p w:rsidR="00AC1393" w:rsidRDefault="00AC1393">
        <w:pPr>
          <w:pStyle w:val="a4"/>
          <w:jc w:val="center"/>
        </w:pPr>
        <w:r>
          <w:fldChar w:fldCharType="begin"/>
        </w:r>
        <w:r>
          <w:instrText>PAGE   \* MERGEFORMAT</w:instrText>
        </w:r>
        <w:r>
          <w:fldChar w:fldCharType="separate"/>
        </w:r>
        <w:r w:rsidR="001D34B4">
          <w:rPr>
            <w:noProof/>
          </w:rPr>
          <w:t>8</w:t>
        </w:r>
        <w:r>
          <w:fldChar w:fldCharType="end"/>
        </w:r>
      </w:p>
    </w:sdtContent>
  </w:sdt>
  <w:p w:rsidR="00AC1393" w:rsidRDefault="00AC139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4"/>
    <w:rsid w:val="00000431"/>
    <w:rsid w:val="000144F0"/>
    <w:rsid w:val="00015A56"/>
    <w:rsid w:val="000201A0"/>
    <w:rsid w:val="00023F0B"/>
    <w:rsid w:val="000256E4"/>
    <w:rsid w:val="00025740"/>
    <w:rsid w:val="00034BA9"/>
    <w:rsid w:val="00037B9B"/>
    <w:rsid w:val="00041DE9"/>
    <w:rsid w:val="00042697"/>
    <w:rsid w:val="000442BD"/>
    <w:rsid w:val="00055749"/>
    <w:rsid w:val="00065A81"/>
    <w:rsid w:val="00074539"/>
    <w:rsid w:val="000754D9"/>
    <w:rsid w:val="00076BAD"/>
    <w:rsid w:val="00076E50"/>
    <w:rsid w:val="00093176"/>
    <w:rsid w:val="000A0AE1"/>
    <w:rsid w:val="000A1CC1"/>
    <w:rsid w:val="000A3DC8"/>
    <w:rsid w:val="000A48DC"/>
    <w:rsid w:val="000B41A2"/>
    <w:rsid w:val="000B49CD"/>
    <w:rsid w:val="000C7B38"/>
    <w:rsid w:val="000D7BA8"/>
    <w:rsid w:val="000E2F29"/>
    <w:rsid w:val="000E34F4"/>
    <w:rsid w:val="000E6B2D"/>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46E0E"/>
    <w:rsid w:val="0015050C"/>
    <w:rsid w:val="0015062D"/>
    <w:rsid w:val="001551DE"/>
    <w:rsid w:val="00156A49"/>
    <w:rsid w:val="00163769"/>
    <w:rsid w:val="00165799"/>
    <w:rsid w:val="00165C99"/>
    <w:rsid w:val="00173451"/>
    <w:rsid w:val="00175A41"/>
    <w:rsid w:val="001774FE"/>
    <w:rsid w:val="00187A40"/>
    <w:rsid w:val="001953FC"/>
    <w:rsid w:val="00195A43"/>
    <w:rsid w:val="00196796"/>
    <w:rsid w:val="00196A26"/>
    <w:rsid w:val="00196A34"/>
    <w:rsid w:val="00197DE0"/>
    <w:rsid w:val="001A07C3"/>
    <w:rsid w:val="001A5BF6"/>
    <w:rsid w:val="001A6ADC"/>
    <w:rsid w:val="001A6DD0"/>
    <w:rsid w:val="001A7363"/>
    <w:rsid w:val="001B137C"/>
    <w:rsid w:val="001D157B"/>
    <w:rsid w:val="001D34B4"/>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7566B"/>
    <w:rsid w:val="002823B1"/>
    <w:rsid w:val="00283115"/>
    <w:rsid w:val="00286514"/>
    <w:rsid w:val="00291B02"/>
    <w:rsid w:val="002A3493"/>
    <w:rsid w:val="002A45D6"/>
    <w:rsid w:val="002A4BE0"/>
    <w:rsid w:val="002B24A6"/>
    <w:rsid w:val="002B2C35"/>
    <w:rsid w:val="002B6C26"/>
    <w:rsid w:val="002C3BD5"/>
    <w:rsid w:val="002C3E89"/>
    <w:rsid w:val="002C4EF5"/>
    <w:rsid w:val="002D4AC9"/>
    <w:rsid w:val="002D71D5"/>
    <w:rsid w:val="002E0C50"/>
    <w:rsid w:val="002E124D"/>
    <w:rsid w:val="002E4C93"/>
    <w:rsid w:val="00300216"/>
    <w:rsid w:val="0030227E"/>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5F69"/>
    <w:rsid w:val="003A6F6A"/>
    <w:rsid w:val="003A7D6F"/>
    <w:rsid w:val="003C1916"/>
    <w:rsid w:val="003F176C"/>
    <w:rsid w:val="003F292D"/>
    <w:rsid w:val="003F3D7E"/>
    <w:rsid w:val="003F640B"/>
    <w:rsid w:val="003F737F"/>
    <w:rsid w:val="00401857"/>
    <w:rsid w:val="00405D56"/>
    <w:rsid w:val="004069FE"/>
    <w:rsid w:val="004152E7"/>
    <w:rsid w:val="00416AEF"/>
    <w:rsid w:val="004260E8"/>
    <w:rsid w:val="00432EA4"/>
    <w:rsid w:val="00451641"/>
    <w:rsid w:val="0045784B"/>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4F55"/>
    <w:rsid w:val="00555B25"/>
    <w:rsid w:val="00556BBE"/>
    <w:rsid w:val="005633E0"/>
    <w:rsid w:val="00564BD7"/>
    <w:rsid w:val="00565A85"/>
    <w:rsid w:val="00571708"/>
    <w:rsid w:val="00586A6D"/>
    <w:rsid w:val="0059435F"/>
    <w:rsid w:val="005965F4"/>
    <w:rsid w:val="005A0859"/>
    <w:rsid w:val="005B222B"/>
    <w:rsid w:val="005B5D9B"/>
    <w:rsid w:val="005C2CFB"/>
    <w:rsid w:val="005C4080"/>
    <w:rsid w:val="005D1666"/>
    <w:rsid w:val="005D2750"/>
    <w:rsid w:val="005E0A18"/>
    <w:rsid w:val="005E1016"/>
    <w:rsid w:val="005E1560"/>
    <w:rsid w:val="005E63F3"/>
    <w:rsid w:val="005E65EA"/>
    <w:rsid w:val="005F4A67"/>
    <w:rsid w:val="005F7DC7"/>
    <w:rsid w:val="00600439"/>
    <w:rsid w:val="006021D8"/>
    <w:rsid w:val="00606F9F"/>
    <w:rsid w:val="00607AFB"/>
    <w:rsid w:val="00612CE2"/>
    <w:rsid w:val="00612CF7"/>
    <w:rsid w:val="00612EDE"/>
    <w:rsid w:val="006135A3"/>
    <w:rsid w:val="00614760"/>
    <w:rsid w:val="0061488D"/>
    <w:rsid w:val="00616A5B"/>
    <w:rsid w:val="006219EE"/>
    <w:rsid w:val="00624A60"/>
    <w:rsid w:val="00630D98"/>
    <w:rsid w:val="006376D3"/>
    <w:rsid w:val="00650790"/>
    <w:rsid w:val="0065089A"/>
    <w:rsid w:val="00651465"/>
    <w:rsid w:val="00651AEA"/>
    <w:rsid w:val="00655B58"/>
    <w:rsid w:val="0067001A"/>
    <w:rsid w:val="006707ED"/>
    <w:rsid w:val="00671923"/>
    <w:rsid w:val="00672B5B"/>
    <w:rsid w:val="0069058E"/>
    <w:rsid w:val="00693FE7"/>
    <w:rsid w:val="006A212A"/>
    <w:rsid w:val="006A4E0F"/>
    <w:rsid w:val="006B092D"/>
    <w:rsid w:val="006B26B6"/>
    <w:rsid w:val="006B2E78"/>
    <w:rsid w:val="006B543F"/>
    <w:rsid w:val="006B7B40"/>
    <w:rsid w:val="006C2F24"/>
    <w:rsid w:val="006C41B1"/>
    <w:rsid w:val="006E049F"/>
    <w:rsid w:val="006E5B8B"/>
    <w:rsid w:val="0070673B"/>
    <w:rsid w:val="00707022"/>
    <w:rsid w:val="00710578"/>
    <w:rsid w:val="007112F6"/>
    <w:rsid w:val="007200F1"/>
    <w:rsid w:val="00721B1C"/>
    <w:rsid w:val="00722DB0"/>
    <w:rsid w:val="00730C92"/>
    <w:rsid w:val="00732039"/>
    <w:rsid w:val="00732958"/>
    <w:rsid w:val="00732E2C"/>
    <w:rsid w:val="00735377"/>
    <w:rsid w:val="00735C8C"/>
    <w:rsid w:val="00744D1B"/>
    <w:rsid w:val="00763240"/>
    <w:rsid w:val="00763F42"/>
    <w:rsid w:val="00764682"/>
    <w:rsid w:val="00765AD7"/>
    <w:rsid w:val="0076732A"/>
    <w:rsid w:val="00767A29"/>
    <w:rsid w:val="00782F76"/>
    <w:rsid w:val="007841E7"/>
    <w:rsid w:val="00792680"/>
    <w:rsid w:val="007959B0"/>
    <w:rsid w:val="00796B8B"/>
    <w:rsid w:val="007A1F32"/>
    <w:rsid w:val="007B3D67"/>
    <w:rsid w:val="007B753F"/>
    <w:rsid w:val="007D0B71"/>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4CA7"/>
    <w:rsid w:val="008861D4"/>
    <w:rsid w:val="0088620D"/>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3AC1"/>
    <w:rsid w:val="00925C8E"/>
    <w:rsid w:val="009278C9"/>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3ACD"/>
    <w:rsid w:val="009D775C"/>
    <w:rsid w:val="009E1FFE"/>
    <w:rsid w:val="009E4455"/>
    <w:rsid w:val="009F1E6C"/>
    <w:rsid w:val="009F21E6"/>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405F3"/>
    <w:rsid w:val="00A475CF"/>
    <w:rsid w:val="00A57413"/>
    <w:rsid w:val="00A715C2"/>
    <w:rsid w:val="00A776EA"/>
    <w:rsid w:val="00A802C9"/>
    <w:rsid w:val="00A83E7C"/>
    <w:rsid w:val="00A85F11"/>
    <w:rsid w:val="00A90157"/>
    <w:rsid w:val="00A9249A"/>
    <w:rsid w:val="00A93E3C"/>
    <w:rsid w:val="00A954A1"/>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6E78"/>
    <w:rsid w:val="00B24EB8"/>
    <w:rsid w:val="00B331C8"/>
    <w:rsid w:val="00B342CF"/>
    <w:rsid w:val="00B41B17"/>
    <w:rsid w:val="00B427DC"/>
    <w:rsid w:val="00B429BF"/>
    <w:rsid w:val="00B47DC5"/>
    <w:rsid w:val="00B579E8"/>
    <w:rsid w:val="00B64366"/>
    <w:rsid w:val="00B64664"/>
    <w:rsid w:val="00B70219"/>
    <w:rsid w:val="00B70340"/>
    <w:rsid w:val="00B74F69"/>
    <w:rsid w:val="00B858FF"/>
    <w:rsid w:val="00B867CF"/>
    <w:rsid w:val="00B95C46"/>
    <w:rsid w:val="00B962A4"/>
    <w:rsid w:val="00B96678"/>
    <w:rsid w:val="00BA441A"/>
    <w:rsid w:val="00BA73F8"/>
    <w:rsid w:val="00BB0349"/>
    <w:rsid w:val="00BB6378"/>
    <w:rsid w:val="00BC0B59"/>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66ACA"/>
    <w:rsid w:val="00C71006"/>
    <w:rsid w:val="00C73672"/>
    <w:rsid w:val="00C77EB7"/>
    <w:rsid w:val="00C81A95"/>
    <w:rsid w:val="00CA077E"/>
    <w:rsid w:val="00CA2E66"/>
    <w:rsid w:val="00CA3163"/>
    <w:rsid w:val="00CA7003"/>
    <w:rsid w:val="00CB094E"/>
    <w:rsid w:val="00CC292C"/>
    <w:rsid w:val="00CC776C"/>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254C2"/>
    <w:rsid w:val="00D304C0"/>
    <w:rsid w:val="00D33C39"/>
    <w:rsid w:val="00D40AB0"/>
    <w:rsid w:val="00D418AD"/>
    <w:rsid w:val="00D41BC1"/>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6121A"/>
    <w:rsid w:val="00E630B5"/>
    <w:rsid w:val="00E632B4"/>
    <w:rsid w:val="00E706D4"/>
    <w:rsid w:val="00E74D78"/>
    <w:rsid w:val="00E77377"/>
    <w:rsid w:val="00E86B66"/>
    <w:rsid w:val="00E97514"/>
    <w:rsid w:val="00EA1358"/>
    <w:rsid w:val="00EC2472"/>
    <w:rsid w:val="00EC3403"/>
    <w:rsid w:val="00ED3491"/>
    <w:rsid w:val="00ED3727"/>
    <w:rsid w:val="00ED4086"/>
    <w:rsid w:val="00EF1024"/>
    <w:rsid w:val="00EF3808"/>
    <w:rsid w:val="00EF547D"/>
    <w:rsid w:val="00EF67BD"/>
    <w:rsid w:val="00EF7345"/>
    <w:rsid w:val="00F040CF"/>
    <w:rsid w:val="00F04CAF"/>
    <w:rsid w:val="00F04FDB"/>
    <w:rsid w:val="00F051BC"/>
    <w:rsid w:val="00F226F2"/>
    <w:rsid w:val="00F25DE9"/>
    <w:rsid w:val="00F27828"/>
    <w:rsid w:val="00F3090D"/>
    <w:rsid w:val="00F35A56"/>
    <w:rsid w:val="00F374BE"/>
    <w:rsid w:val="00F406B5"/>
    <w:rsid w:val="00F51080"/>
    <w:rsid w:val="00F53EB7"/>
    <w:rsid w:val="00F556CF"/>
    <w:rsid w:val="00F61260"/>
    <w:rsid w:val="00F61E39"/>
    <w:rsid w:val="00F6252C"/>
    <w:rsid w:val="00F72660"/>
    <w:rsid w:val="00F72B0A"/>
    <w:rsid w:val="00F73F8D"/>
    <w:rsid w:val="00F74B28"/>
    <w:rsid w:val="00F76CC6"/>
    <w:rsid w:val="00F82543"/>
    <w:rsid w:val="00F8358D"/>
    <w:rsid w:val="00F83945"/>
    <w:rsid w:val="00F86DD1"/>
    <w:rsid w:val="00F92846"/>
    <w:rsid w:val="00F9413B"/>
    <w:rsid w:val="00F9580E"/>
    <w:rsid w:val="00FA4A3C"/>
    <w:rsid w:val="00FA53DE"/>
    <w:rsid w:val="00FA5B45"/>
    <w:rsid w:val="00FB2008"/>
    <w:rsid w:val="00FB7009"/>
    <w:rsid w:val="00FB75CA"/>
    <w:rsid w:val="00FD04C4"/>
    <w:rsid w:val="00FE6E40"/>
    <w:rsid w:val="00FF0053"/>
    <w:rsid w:val="00FF35D1"/>
    <w:rsid w:val="00FF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13A68"/>
  <w15:docId w15:val="{52D68FFB-0577-47DE-A564-A5DFF01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и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і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і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у виносці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eastAsia="uk-UA"/>
    </w:rPr>
  </w:style>
  <w:style w:type="paragraph" w:customStyle="1" w:styleId="ps5">
    <w:name w:val="ps5"/>
    <w:basedOn w:val="a"/>
    <w:rsid w:val="00100AA3"/>
    <w:pPr>
      <w:spacing w:before="100" w:beforeAutospacing="1" w:after="100" w:afterAutospacing="1"/>
    </w:pPr>
    <w:rPr>
      <w:sz w:val="24"/>
      <w:szCs w:val="24"/>
      <w:lang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basedOn w:val="a"/>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c">
    <w:name w:val="Normal (Web)"/>
    <w:basedOn w:val="a"/>
    <w:uiPriority w:val="99"/>
    <w:unhideWhenUsed/>
    <w:rsid w:val="009F5CD5"/>
    <w:pPr>
      <w:spacing w:before="100" w:beforeAutospacing="1" w:after="100" w:afterAutospacing="1"/>
    </w:pPr>
    <w:rPr>
      <w:sz w:val="24"/>
      <w:szCs w:val="24"/>
      <w:lang w:eastAsia="uk-UA"/>
    </w:rPr>
  </w:style>
  <w:style w:type="paragraph" w:customStyle="1" w:styleId="ps11">
    <w:name w:val="ps11"/>
    <w:basedOn w:val="a"/>
    <w:rsid w:val="009E1FFE"/>
    <w:pPr>
      <w:spacing w:before="100" w:beforeAutospacing="1" w:after="100" w:afterAutospacing="1"/>
    </w:pPr>
    <w:rPr>
      <w:sz w:val="24"/>
      <w:szCs w:val="24"/>
      <w:lang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eastAsia="uk-UA"/>
    </w:rPr>
  </w:style>
  <w:style w:type="paragraph" w:customStyle="1" w:styleId="ps7">
    <w:name w:val="ps7"/>
    <w:basedOn w:val="a"/>
    <w:rsid w:val="00CF2473"/>
    <w:pPr>
      <w:spacing w:before="100" w:beforeAutospacing="1" w:after="100" w:afterAutospacing="1"/>
    </w:pPr>
    <w:rPr>
      <w:sz w:val="24"/>
      <w:szCs w:val="24"/>
      <w:lang w:eastAsia="uk-UA"/>
    </w:rPr>
  </w:style>
  <w:style w:type="paragraph" w:customStyle="1" w:styleId="ps6">
    <w:name w:val="ps6"/>
    <w:basedOn w:val="a"/>
    <w:rsid w:val="00CF2473"/>
    <w:pPr>
      <w:spacing w:before="100" w:beforeAutospacing="1" w:after="100" w:afterAutospacing="1"/>
    </w:pPr>
    <w:rPr>
      <w:sz w:val="24"/>
      <w:szCs w:val="24"/>
      <w:lang w:eastAsia="uk-UA"/>
    </w:rPr>
  </w:style>
  <w:style w:type="paragraph" w:customStyle="1" w:styleId="ps13">
    <w:name w:val="ps13"/>
    <w:basedOn w:val="a"/>
    <w:rsid w:val="00472F3B"/>
    <w:pPr>
      <w:spacing w:before="100" w:beforeAutospacing="1" w:after="100" w:afterAutospacing="1"/>
    </w:pPr>
    <w:rPr>
      <w:sz w:val="24"/>
      <w:szCs w:val="24"/>
      <w:lang w:eastAsia="uk-UA"/>
    </w:rPr>
  </w:style>
  <w:style w:type="paragraph" w:customStyle="1" w:styleId="rvps12">
    <w:name w:val="rvps12"/>
    <w:basedOn w:val="a"/>
    <w:rsid w:val="00AE798B"/>
    <w:pPr>
      <w:spacing w:before="100" w:beforeAutospacing="1" w:after="100" w:afterAutospacing="1"/>
    </w:pPr>
    <w:rPr>
      <w:sz w:val="24"/>
      <w:szCs w:val="24"/>
      <w:lang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d">
    <w:name w:val="footnote text"/>
    <w:basedOn w:val="a"/>
    <w:link w:val="ae"/>
    <w:uiPriority w:val="99"/>
    <w:semiHidden/>
    <w:unhideWhenUsed/>
    <w:rsid w:val="00D1311B"/>
    <w:rPr>
      <w:sz w:val="20"/>
      <w:szCs w:val="20"/>
    </w:rPr>
  </w:style>
  <w:style w:type="character" w:customStyle="1" w:styleId="ae">
    <w:name w:val="Текст виноски Знак"/>
    <w:basedOn w:val="a0"/>
    <w:link w:val="ad"/>
    <w:uiPriority w:val="99"/>
    <w:semiHidden/>
    <w:rsid w:val="00D1311B"/>
    <w:rPr>
      <w:rFonts w:ascii="Times New Roman" w:eastAsia="Times New Roman" w:hAnsi="Times New Roman" w:cs="Times New Roman"/>
      <w:sz w:val="20"/>
      <w:szCs w:val="20"/>
      <w:lang w:val="ru-RU" w:eastAsia="ru-RU"/>
    </w:rPr>
  </w:style>
  <w:style w:type="character" w:styleId="af">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eastAsia="uk-UA"/>
    </w:rPr>
  </w:style>
  <w:style w:type="paragraph" w:customStyle="1" w:styleId="rvps11">
    <w:name w:val="rvps11"/>
    <w:basedOn w:val="a"/>
    <w:rsid w:val="004F5CD7"/>
    <w:pPr>
      <w:spacing w:before="100" w:beforeAutospacing="1" w:after="100" w:afterAutospacing="1"/>
    </w:pPr>
    <w:rPr>
      <w:sz w:val="24"/>
      <w:szCs w:val="24"/>
      <w:lang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eastAsia="uk-UA"/>
    </w:rPr>
  </w:style>
  <w:style w:type="paragraph" w:customStyle="1" w:styleId="ps2">
    <w:name w:val="ps2"/>
    <w:basedOn w:val="a"/>
    <w:rsid w:val="00650790"/>
    <w:pPr>
      <w:spacing w:before="100" w:beforeAutospacing="1" w:after="100" w:afterAutospacing="1"/>
    </w:pPr>
    <w:rPr>
      <w:sz w:val="24"/>
      <w:szCs w:val="24"/>
      <w:lang w:eastAsia="uk-UA"/>
    </w:rPr>
  </w:style>
  <w:style w:type="character" w:customStyle="1" w:styleId="rvts33">
    <w:name w:val="rvts33"/>
    <w:basedOn w:val="a0"/>
    <w:rsid w:val="00735377"/>
  </w:style>
  <w:style w:type="character" w:customStyle="1" w:styleId="rvts34">
    <w:name w:val="rvts34"/>
    <w:basedOn w:val="a0"/>
    <w:rsid w:val="00735377"/>
  </w:style>
  <w:style w:type="paragraph" w:styleId="af0">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eastAsia="uk-UA"/>
    </w:rPr>
  </w:style>
  <w:style w:type="paragraph" w:styleId="af1">
    <w:name w:val="endnote text"/>
    <w:basedOn w:val="a"/>
    <w:link w:val="af2"/>
    <w:uiPriority w:val="99"/>
    <w:semiHidden/>
    <w:unhideWhenUsed/>
    <w:rsid w:val="001B137C"/>
    <w:rPr>
      <w:sz w:val="20"/>
      <w:szCs w:val="20"/>
    </w:rPr>
  </w:style>
  <w:style w:type="character" w:customStyle="1" w:styleId="af2">
    <w:name w:val="Текст кінцевої виноски Знак"/>
    <w:basedOn w:val="a0"/>
    <w:link w:val="af1"/>
    <w:uiPriority w:val="99"/>
    <w:semiHidden/>
    <w:rsid w:val="001B137C"/>
    <w:rPr>
      <w:rFonts w:ascii="Times New Roman" w:eastAsia="Times New Roman" w:hAnsi="Times New Roman" w:cs="Times New Roman"/>
      <w:sz w:val="20"/>
      <w:szCs w:val="20"/>
      <w:lang w:val="ru-RU" w:eastAsia="ru-RU"/>
    </w:rPr>
  </w:style>
  <w:style w:type="character" w:styleId="af3">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eastAsia="uk-UA"/>
    </w:rPr>
  </w:style>
  <w:style w:type="character" w:customStyle="1" w:styleId="bullet1">
    <w:name w:val="bullet1"/>
    <w:basedOn w:val="a0"/>
    <w:rsid w:val="003F176C"/>
  </w:style>
  <w:style w:type="character" w:customStyle="1" w:styleId="5">
    <w:name w:val="Основной текст (5)_"/>
    <w:link w:val="50"/>
    <w:uiPriority w:val="99"/>
    <w:locked/>
    <w:rsid w:val="00554F55"/>
    <w:rPr>
      <w:rFonts w:ascii="Times New Roman" w:eastAsia="Times New Roman" w:hAnsi="Times New Roman" w:cs="Times New Roman"/>
      <w:b/>
      <w:bCs/>
      <w:szCs w:val="28"/>
      <w:shd w:val="clear" w:color="auto" w:fill="FFFFFF"/>
    </w:rPr>
  </w:style>
  <w:style w:type="paragraph" w:customStyle="1" w:styleId="50">
    <w:name w:val="Основной текст (5)"/>
    <w:basedOn w:val="a"/>
    <w:link w:val="5"/>
    <w:uiPriority w:val="99"/>
    <w:rsid w:val="00554F55"/>
    <w:pPr>
      <w:widowControl w:val="0"/>
      <w:shd w:val="clear" w:color="auto" w:fill="FFFFFF"/>
      <w:spacing w:before="360" w:after="240" w:line="313" w:lineRule="exact"/>
      <w:jc w:val="center"/>
    </w:pPr>
    <w:rPr>
      <w:b/>
      <w:bCs/>
      <w:sz w:val="22"/>
      <w:lang w:eastAsia="en-US"/>
    </w:rPr>
  </w:style>
  <w:style w:type="paragraph" w:customStyle="1" w:styleId="51">
    <w:name w:val="Основной текст (5)1"/>
    <w:basedOn w:val="a"/>
    <w:uiPriority w:val="99"/>
    <w:rsid w:val="00554F55"/>
    <w:pPr>
      <w:widowControl w:val="0"/>
      <w:shd w:val="clear" w:color="auto" w:fill="FFFFFF"/>
      <w:spacing w:before="300" w:line="320" w:lineRule="exact"/>
      <w:jc w:val="both"/>
    </w:pPr>
    <w:rPr>
      <w:rFonts w:eastAsia="DejaVu Sans"/>
      <w:b/>
      <w:bCs/>
      <w:sz w:val="26"/>
      <w:szCs w:val="2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296/ed_2020_01_16/pravo1/T113674.html?pravo=1" TargetMode="External"/><Relationship Id="rId18" Type="http://schemas.openxmlformats.org/officeDocument/2006/relationships/hyperlink" Target="http://search.ligazakon.ua/l_doc2.nsf/link1/an_994/ed_2020_07_04/pravo1/T030436.html?pravo=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arch.ligazakon.ua/l_doc2.nsf/link1/ed_2020_06_04/pravo1/T161402.html?pravo=1" TargetMode="External"/><Relationship Id="rId7" Type="http://schemas.openxmlformats.org/officeDocument/2006/relationships/endnotes" Target="endnotes.xml"/><Relationship Id="rId12" Type="http://schemas.openxmlformats.org/officeDocument/2006/relationships/hyperlink" Target="http://search.ligazakon.ua/l_doc2.nsf/link1/an_294/ed_2020_01_16/pravo1/T113674.html?pravo=1" TargetMode="External"/><Relationship Id="rId17" Type="http://schemas.openxmlformats.org/officeDocument/2006/relationships/hyperlink" Target="http://search.ligazakon.ua/l_doc2.nsf/link1/an_394/ed_2020_01_16/pravo1/T113674.html?pravo=1" TargetMode="External"/><Relationship Id="rId25" Type="http://schemas.openxmlformats.org/officeDocument/2006/relationships/hyperlink" Target="http://search.ligazakon.ua/l_doc2.nsf/link1/ed_2020_06_17/pravo1/T05_2747.html?pravo=1" TargetMode="External"/><Relationship Id="rId2" Type="http://schemas.openxmlformats.org/officeDocument/2006/relationships/numbering" Target="numbering.xml"/><Relationship Id="rId16" Type="http://schemas.openxmlformats.org/officeDocument/2006/relationships/hyperlink" Target="http://search.ligazakon.ua/l_doc2.nsf/link1/ed_2020_06_18/pravo1/T190294.html?pravo=1" TargetMode="External"/><Relationship Id="rId20" Type="http://schemas.openxmlformats.org/officeDocument/2006/relationships/hyperlink" Target="http://search.ligazakon.ua/l_doc2.nsf/link1/ed_2019_09_03/pravo1/Z960254K.html?prav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ed_2020_01_16/pravo1/T113674.html?pravo=1" TargetMode="External"/><Relationship Id="rId24" Type="http://schemas.openxmlformats.org/officeDocument/2006/relationships/hyperlink" Target="http://search.ligazakon.ua/l_doc2.nsf/link1/ed_2020_06_17/pravo1/T04_1618.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318/ed_2020_01_16/pravo1/T113674.html?pravo=1" TargetMode="External"/><Relationship Id="rId23" Type="http://schemas.openxmlformats.org/officeDocument/2006/relationships/hyperlink" Target="http://search.ligazakon.ua/l_doc2.nsf/link1/ed_2020_06_17/pravo1/T_179800.html?pravo=1" TargetMode="External"/><Relationship Id="rId28" Type="http://schemas.openxmlformats.org/officeDocument/2006/relationships/theme" Target="theme/theme1.xml"/><Relationship Id="rId10" Type="http://schemas.openxmlformats.org/officeDocument/2006/relationships/hyperlink" Target="http://search.ligazakon.ua/l_doc2.nsf/link1/ed_2020_01_16/pravo1/T113674.html?pravo=1" TargetMode="External"/><Relationship Id="rId19" Type="http://schemas.openxmlformats.org/officeDocument/2006/relationships/hyperlink" Target="http://search.ligazakon.ua/l_doc2.nsf/link1/an_1296/ed_2020_06_17/pravo1/T05_2747.html?pravo=1" TargetMode="External"/><Relationship Id="rId4" Type="http://schemas.openxmlformats.org/officeDocument/2006/relationships/settings" Target="settings.xml"/><Relationship Id="rId9" Type="http://schemas.openxmlformats.org/officeDocument/2006/relationships/hyperlink" Target="http://search.ligazakon.ua/l_doc2.nsf/link1/an_1241/ed_2020_06_17/pravo1/T05_2747.html?pravo=1" TargetMode="External"/><Relationship Id="rId14" Type="http://schemas.openxmlformats.org/officeDocument/2006/relationships/hyperlink" Target="http://search.ligazakon.ua/l_doc2.nsf/link1/an_298/ed_2020_01_16/pravo1/T113674.html?pravo=1" TargetMode="External"/><Relationship Id="rId22" Type="http://schemas.openxmlformats.org/officeDocument/2006/relationships/hyperlink" Target="http://search.ligazakon.ua/l_doc2.nsf/link1/ed_2020_07_03/pravo1/T124651.html?pravo=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7C7DA-F034-4184-8FA6-FF70C77CB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15098</Words>
  <Characters>8606</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Антоніна Коломієць (VRU-IMP0467 - a.kolomiets)</cp:lastModifiedBy>
  <cp:revision>4</cp:revision>
  <cp:lastPrinted>2020-08-25T13:23:00Z</cp:lastPrinted>
  <dcterms:created xsi:type="dcterms:W3CDTF">2020-08-26T08:47:00Z</dcterms:created>
  <dcterms:modified xsi:type="dcterms:W3CDTF">2020-08-26T10:55:00Z</dcterms:modified>
</cp:coreProperties>
</file>