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81" w:rsidRDefault="00CE4D81" w:rsidP="00A969C9">
      <w:pPr>
        <w:spacing w:after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1871D8" w:rsidRDefault="001871D8" w:rsidP="00A969C9">
      <w:pPr>
        <w:spacing w:after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D51175" w:rsidRPr="002D60AA" w:rsidRDefault="00A969C9" w:rsidP="00A969C9">
      <w:pPr>
        <w:spacing w:after="0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2D60AA">
        <w:rPr>
          <w:rFonts w:ascii="Times New Roman" w:eastAsia="Calibri" w:hAnsi="Times New Roman" w:cs="Times New Roman"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4299D9D" wp14:editId="7B908AFD">
            <wp:simplePos x="0" y="0"/>
            <wp:positionH relativeFrom="column">
              <wp:posOffset>2815590</wp:posOffset>
            </wp:positionH>
            <wp:positionV relativeFrom="paragraph">
              <wp:posOffset>-514350</wp:posOffset>
            </wp:positionV>
            <wp:extent cx="506730" cy="64770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969C9" w:rsidRPr="002D60AA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2D60AA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УКРАЇНА</w:t>
      </w:r>
    </w:p>
    <w:p w:rsidR="00A969C9" w:rsidRPr="002D60AA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2D60AA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ВИЩА  РАДА  ПРАВОСУДДЯ</w:t>
      </w:r>
    </w:p>
    <w:p w:rsidR="00A969C9" w:rsidRPr="002D60AA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2D60AA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ТРЕТЯ ДИСЦИПЛІНАРНА ПАЛАТА</w:t>
      </w:r>
    </w:p>
    <w:p w:rsidR="00A969C9" w:rsidRDefault="00A969C9" w:rsidP="00D51175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2D60AA">
        <w:rPr>
          <w:rFonts w:ascii="AcademyC" w:eastAsia="Calibri" w:hAnsi="AcademyC" w:cs="Times New Roman"/>
          <w:b/>
          <w:sz w:val="32"/>
          <w:szCs w:val="32"/>
          <w:lang w:val="uk-UA"/>
        </w:rPr>
        <w:t>УХВАЛА</w:t>
      </w:r>
    </w:p>
    <w:p w:rsidR="00A969C9" w:rsidRPr="009743D4" w:rsidRDefault="00A969C9" w:rsidP="00A969C9">
      <w:pPr>
        <w:spacing w:after="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3046"/>
        <w:gridCol w:w="3262"/>
        <w:gridCol w:w="3615"/>
      </w:tblGrid>
      <w:tr w:rsidR="00A969C9" w:rsidRPr="009743D4" w:rsidTr="007B0002">
        <w:trPr>
          <w:trHeight w:val="273"/>
        </w:trPr>
        <w:tc>
          <w:tcPr>
            <w:tcW w:w="3046" w:type="dxa"/>
          </w:tcPr>
          <w:p w:rsidR="00A969C9" w:rsidRPr="009743D4" w:rsidRDefault="004E3D28" w:rsidP="00021B05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 серпня</w:t>
            </w:r>
            <w:r w:rsidR="001C30F1" w:rsidRPr="009743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969C9" w:rsidRPr="009743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31134" w:rsidRPr="009743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  <w:r w:rsidR="00A969C9" w:rsidRPr="009743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262" w:type="dxa"/>
          </w:tcPr>
          <w:p w:rsidR="00A969C9" w:rsidRPr="009743D4" w:rsidRDefault="00A969C9" w:rsidP="00021B05">
            <w:pPr>
              <w:ind w:right="-2"/>
              <w:jc w:val="center"/>
              <w:rPr>
                <w:rFonts w:ascii="Book Antiqua" w:hAnsi="Book Antiqua"/>
                <w:noProof/>
                <w:sz w:val="28"/>
                <w:szCs w:val="28"/>
                <w:lang w:val="uk-UA"/>
              </w:rPr>
            </w:pPr>
            <w:r w:rsidRPr="009743D4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</w:t>
            </w:r>
            <w:r w:rsidRPr="009743D4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3615" w:type="dxa"/>
          </w:tcPr>
          <w:p w:rsidR="0086660C" w:rsidRPr="003740FA" w:rsidRDefault="00A969C9" w:rsidP="00D77BD7">
            <w:pPr>
              <w:ind w:right="-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43D4"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 xml:space="preserve">   </w:t>
            </w:r>
            <w:r w:rsidRPr="009743D4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       </w:t>
            </w:r>
            <w:r w:rsidRPr="009743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D77B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2424</w:t>
            </w:r>
            <w:r w:rsidRPr="009743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/3дп/15-</w:t>
            </w:r>
            <w:r w:rsidR="00431134" w:rsidRPr="009743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</w:tbl>
    <w:p w:rsidR="001C30F1" w:rsidRPr="002D60AA" w:rsidRDefault="00A969C9" w:rsidP="001C30F1">
      <w:pPr>
        <w:spacing w:before="240" w:after="0" w:line="240" w:lineRule="auto"/>
        <w:ind w:right="552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D60AA">
        <w:rPr>
          <w:rFonts w:ascii="Times New Roman" w:hAnsi="Times New Roman"/>
          <w:b/>
          <w:sz w:val="24"/>
          <w:szCs w:val="24"/>
          <w:lang w:val="uk-UA"/>
        </w:rPr>
        <w:t xml:space="preserve">Про відкриття дисциплінарної справи стосовно судді </w:t>
      </w:r>
      <w:r w:rsidR="004E3D28" w:rsidRPr="004E3D28">
        <w:rPr>
          <w:rFonts w:ascii="Times New Roman" w:hAnsi="Times New Roman" w:cs="Times New Roman"/>
          <w:b/>
          <w:bCs/>
          <w:sz w:val="24"/>
          <w:szCs w:val="24"/>
          <w:lang w:val="uk-UA"/>
        </w:rPr>
        <w:t>Східного апеляційного господарського суду Слободіна</w:t>
      </w:r>
      <w:r w:rsidR="004E3D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М.М.</w:t>
      </w:r>
    </w:p>
    <w:p w:rsidR="007B0002" w:rsidRDefault="007B0002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9743D4" w:rsidRDefault="00A969C9" w:rsidP="007B000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3D4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</w:t>
      </w:r>
      <w:r w:rsidR="001F7356" w:rsidRPr="009743D4">
        <w:rPr>
          <w:rFonts w:ascii="Times New Roman" w:hAnsi="Times New Roman" w:cs="Times New Roman"/>
          <w:sz w:val="28"/>
          <w:szCs w:val="28"/>
          <w:lang w:val="uk-UA"/>
        </w:rPr>
        <w:t>авосуддя у складі головуючого –</w:t>
      </w:r>
      <w:r w:rsidR="008802FC" w:rsidRPr="009743D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C30F1" w:rsidRPr="009743D4">
        <w:rPr>
          <w:rFonts w:ascii="Times New Roman" w:hAnsi="Times New Roman" w:cs="Times New Roman"/>
          <w:sz w:val="28"/>
          <w:szCs w:val="28"/>
          <w:lang w:val="uk-UA"/>
        </w:rPr>
        <w:t>Швецової Л.А., членів Го</w:t>
      </w:r>
      <w:r w:rsidR="004E3D28">
        <w:rPr>
          <w:rFonts w:ascii="Times New Roman" w:hAnsi="Times New Roman" w:cs="Times New Roman"/>
          <w:sz w:val="28"/>
          <w:szCs w:val="28"/>
          <w:lang w:val="uk-UA"/>
        </w:rPr>
        <w:t>ворухи В.І., Гречківського П.М.</w:t>
      </w:r>
      <w:r w:rsidR="001C30F1" w:rsidRPr="00974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D28" w:rsidRPr="00DF5E56">
        <w:rPr>
          <w:rFonts w:ascii="Times New Roman" w:hAnsi="Times New Roman" w:cs="Times New Roman"/>
          <w:sz w:val="28"/>
          <w:szCs w:val="28"/>
          <w:lang w:val="uk-UA"/>
        </w:rPr>
        <w:t>та залучено</w:t>
      </w:r>
      <w:r w:rsidR="003E265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4E3D28" w:rsidRPr="00DF5E56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DF5E56">
        <w:rPr>
          <w:rFonts w:ascii="Times New Roman" w:hAnsi="Times New Roman" w:cs="Times New Roman"/>
          <w:sz w:val="28"/>
          <w:szCs w:val="28"/>
          <w:lang w:val="uk-UA"/>
        </w:rPr>
        <w:t>Другої</w:t>
      </w:r>
      <w:r w:rsidR="004E3D28" w:rsidRPr="00DF5E56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палати члена Вищої ради правосуддя </w:t>
      </w:r>
      <w:r w:rsidR="00DF5E56">
        <w:rPr>
          <w:rFonts w:ascii="Times New Roman" w:hAnsi="Times New Roman" w:cs="Times New Roman"/>
          <w:sz w:val="28"/>
          <w:szCs w:val="28"/>
          <w:lang w:val="uk-UA"/>
        </w:rPr>
        <w:t>Блажівської О.Є.</w:t>
      </w:r>
      <w:r w:rsidR="001C30F1" w:rsidRPr="00DF5E5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30F1" w:rsidRPr="009743D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Матвійчука В.В. та додані до нього матеріали попередньої перевірки дисциплінарної скарги </w:t>
      </w:r>
      <w:r w:rsidR="004E3D28" w:rsidRPr="004E3D28">
        <w:rPr>
          <w:rFonts w:ascii="Times New Roman" w:hAnsi="Times New Roman" w:cs="Times New Roman"/>
          <w:sz w:val="28"/>
          <w:szCs w:val="28"/>
          <w:lang w:val="uk-UA"/>
        </w:rPr>
        <w:t>Кіпріч Анни Костянтинівни</w:t>
      </w:r>
      <w:r w:rsidR="003E2653">
        <w:rPr>
          <w:rFonts w:ascii="Times New Roman" w:hAnsi="Times New Roman" w:cs="Times New Roman"/>
          <w:sz w:val="28"/>
          <w:szCs w:val="28"/>
          <w:lang w:val="uk-UA"/>
        </w:rPr>
        <w:t>, поданої через</w:t>
      </w:r>
      <w:r w:rsidR="004E3D28" w:rsidRPr="004E3D28">
        <w:rPr>
          <w:rFonts w:ascii="Times New Roman" w:hAnsi="Times New Roman" w:cs="Times New Roman"/>
          <w:sz w:val="28"/>
          <w:szCs w:val="28"/>
          <w:lang w:val="uk-UA"/>
        </w:rPr>
        <w:t xml:space="preserve"> адвоката Капустіна Володимира Володимировича</w:t>
      </w:r>
      <w:r w:rsidR="003E26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D28" w:rsidRPr="004E3D28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Східного апеляційного господарського суду Слободіна Михайла Миколайовича</w:t>
      </w:r>
      <w:r w:rsidRPr="009743D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969C9" w:rsidRPr="002D60AA" w:rsidRDefault="00A969C9" w:rsidP="002D51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D60AA">
        <w:rPr>
          <w:rFonts w:ascii="Times New Roman" w:hAnsi="Times New Roman" w:cs="Times New Roman"/>
          <w:b/>
          <w:sz w:val="27"/>
          <w:szCs w:val="27"/>
          <w:lang w:val="uk-UA"/>
        </w:rPr>
        <w:t>встановила:</w:t>
      </w:r>
    </w:p>
    <w:p w:rsidR="00A969C9" w:rsidRPr="002D60AA" w:rsidRDefault="00A969C9" w:rsidP="002D5120">
      <w:pPr>
        <w:pStyle w:val="StyleZakonu"/>
        <w:spacing w:after="0" w:line="240" w:lineRule="auto"/>
        <w:ind w:firstLine="0"/>
        <w:rPr>
          <w:sz w:val="27"/>
          <w:szCs w:val="27"/>
        </w:rPr>
      </w:pPr>
    </w:p>
    <w:p w:rsidR="004E3D28" w:rsidRPr="004E3D28" w:rsidRDefault="001C30F1" w:rsidP="00EC6A31">
      <w:pPr>
        <w:pStyle w:val="a8"/>
        <w:jc w:val="both"/>
        <w:rPr>
          <w:szCs w:val="28"/>
          <w:lang w:val="uk-UA"/>
        </w:rPr>
      </w:pPr>
      <w:r w:rsidRPr="009743D4">
        <w:rPr>
          <w:rFonts w:eastAsia="Times New Roman" w:cs="Times New Roman"/>
          <w:color w:val="000000"/>
          <w:szCs w:val="28"/>
          <w:lang w:val="uk-UA"/>
        </w:rPr>
        <w:t xml:space="preserve">до Вищої ради правосуддя </w:t>
      </w:r>
      <w:r w:rsidR="004E3D28" w:rsidRPr="004E3D28">
        <w:rPr>
          <w:szCs w:val="28"/>
          <w:lang w:val="uk-UA"/>
        </w:rPr>
        <w:t xml:space="preserve">19 червня 2020 року за вхідним </w:t>
      </w:r>
      <w:r w:rsidR="004E3D28" w:rsidRPr="004E3D28">
        <w:rPr>
          <w:szCs w:val="28"/>
          <w:lang w:val="uk-UA"/>
        </w:rPr>
        <w:br/>
        <w:t>№ К-3748/0/7-20 надійшла дисциплінарна скарга Кіпріч А.К.</w:t>
      </w:r>
      <w:r w:rsidR="003E2653">
        <w:rPr>
          <w:szCs w:val="28"/>
          <w:lang w:val="uk-UA"/>
        </w:rPr>
        <w:t>, подана через</w:t>
      </w:r>
      <w:r w:rsidR="004E3D28" w:rsidRPr="004E3D28">
        <w:rPr>
          <w:szCs w:val="28"/>
          <w:lang w:val="uk-UA"/>
        </w:rPr>
        <w:t xml:space="preserve"> адвоката Капустіна В.В.</w:t>
      </w:r>
      <w:r w:rsidR="003E2653">
        <w:rPr>
          <w:szCs w:val="28"/>
          <w:lang w:val="uk-UA"/>
        </w:rPr>
        <w:t>,</w:t>
      </w:r>
      <w:r w:rsidR="004E3D28" w:rsidRPr="004E3D28">
        <w:rPr>
          <w:szCs w:val="28"/>
          <w:lang w:val="uk-UA"/>
        </w:rPr>
        <w:t xml:space="preserve"> на дії судді Східного апеляційного господарського суду Слободіна М.М. під час здійснення пр</w:t>
      </w:r>
      <w:r w:rsidR="00DF5E56">
        <w:rPr>
          <w:szCs w:val="28"/>
          <w:lang w:val="uk-UA"/>
        </w:rPr>
        <w:t>авосуддя у справі №</w:t>
      </w:r>
      <w:r w:rsidR="003E2653">
        <w:rPr>
          <w:szCs w:val="28"/>
          <w:lang w:val="uk-UA"/>
        </w:rPr>
        <w:t> </w:t>
      </w:r>
      <w:r w:rsidR="00DF5E56">
        <w:rPr>
          <w:szCs w:val="28"/>
          <w:lang w:val="uk-UA"/>
        </w:rPr>
        <w:t>922/721/20.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дисциплінарній скарзі Кіпріч А.К. зазначено про неналежну поведінку судді, яка, на думку скаржника, полягає у тому, що суддею Східного апеляційного господарського суду Слободіним М.М. умисно істотно порушено норми процесуального права під час здійснення правосуддя, що унеможливило </w:t>
      </w:r>
      <w:r w:rsidR="00FE79B7"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реалізацію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учасниками судового процесу наданих їм процесуальних прав та виконання процесуальних обов’язків, а також допущення поведінки, що порочить звання судді, підриває авторитет правосуддя, зокрема, в питаннях моралі, чесності, непідкупності, дотримання інших норм суддівської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етики та стандартів поведінки, які забезпечують суспільну довіру до суду, прояв неповаги до інших суддів, адвокатів та інших учасників судового процесу. </w:t>
      </w:r>
    </w:p>
    <w:p w:rsid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На підставі викладеного у скарзі висловлено прохання притягнути суддю Слободіна М.М. до дисциплінарної відповідальності.</w:t>
      </w:r>
    </w:p>
    <w:p w:rsidR="001C30F1" w:rsidRPr="004E3D28" w:rsidRDefault="001C30F1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743D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Відповідно до протоколу автоматизованого розподілу справи між членами Вищої ради правосуддя вказану дисциплінарну скаргу передано члену Вищої ради правосуддя Матвійчуку В.В.</w:t>
      </w:r>
    </w:p>
    <w:p w:rsidR="00A969C9" w:rsidRPr="009743D4" w:rsidRDefault="001F7356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3D4">
        <w:rPr>
          <w:rFonts w:ascii="Times New Roman" w:hAnsi="Times New Roman" w:cs="Times New Roman"/>
          <w:sz w:val="28"/>
          <w:szCs w:val="28"/>
          <w:lang w:val="uk-UA"/>
        </w:rPr>
        <w:lastRenderedPageBreak/>
        <w:t>Згідно зі статтею</w:t>
      </w:r>
      <w:r w:rsidR="00A969C9" w:rsidRPr="009743D4">
        <w:rPr>
          <w:rFonts w:ascii="Times New Roman" w:hAnsi="Times New Roman" w:cs="Times New Roman"/>
          <w:sz w:val="28"/>
          <w:szCs w:val="28"/>
          <w:lang w:val="uk-UA"/>
        </w:rPr>
        <w:t xml:space="preserve"> 43 Закону України «Про Вищу раду правосуддя» доповідачем – членом Третьої Дисциплінарної палати Вищої ради пр</w:t>
      </w:r>
      <w:r w:rsidRPr="009743D4">
        <w:rPr>
          <w:rFonts w:ascii="Times New Roman" w:hAnsi="Times New Roman" w:cs="Times New Roman"/>
          <w:sz w:val="28"/>
          <w:szCs w:val="28"/>
          <w:lang w:val="uk-UA"/>
        </w:rPr>
        <w:t xml:space="preserve">авосуддя </w:t>
      </w:r>
      <w:r w:rsidR="003B2A6E" w:rsidRPr="009743D4">
        <w:rPr>
          <w:rFonts w:ascii="Times New Roman" w:hAnsi="Times New Roman" w:cs="Times New Roman"/>
          <w:sz w:val="28"/>
          <w:szCs w:val="28"/>
          <w:lang w:val="uk-UA"/>
        </w:rPr>
        <w:t>Матвійчуком В.В.</w:t>
      </w:r>
      <w:r w:rsidRPr="009743D4">
        <w:rPr>
          <w:rFonts w:ascii="Times New Roman" w:hAnsi="Times New Roman" w:cs="Times New Roman"/>
          <w:sz w:val="28"/>
          <w:szCs w:val="28"/>
          <w:lang w:val="uk-UA"/>
        </w:rPr>
        <w:t xml:space="preserve"> проведено попередню перевірку</w:t>
      </w:r>
      <w:r w:rsidR="00A969C9" w:rsidRPr="009743D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скарги, 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2D60AA" w:rsidRPr="009743D4" w:rsidRDefault="00A969C9" w:rsidP="002D60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3D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r w:rsidR="003B2A6E" w:rsidRPr="009743D4">
        <w:rPr>
          <w:rFonts w:ascii="Times New Roman" w:hAnsi="Times New Roman" w:cs="Times New Roman"/>
          <w:sz w:val="28"/>
          <w:szCs w:val="28"/>
          <w:lang w:val="uk-UA"/>
        </w:rPr>
        <w:t>Матвійчука В.В.</w:t>
      </w:r>
      <w:r w:rsidR="004E3D28">
        <w:rPr>
          <w:rFonts w:ascii="Times New Roman" w:hAnsi="Times New Roman" w:cs="Times New Roman"/>
          <w:sz w:val="28"/>
          <w:szCs w:val="28"/>
          <w:lang w:val="uk-UA"/>
        </w:rPr>
        <w:t>, який містить пропозицію про відмову у відкритт</w:t>
      </w:r>
      <w:r w:rsidR="00FE79B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E3D28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справи стосовно судді Східного апеляційного господарського суду Слободіна М.М.</w:t>
      </w:r>
      <w:r w:rsidR="00FE79B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43D4">
        <w:rPr>
          <w:rFonts w:ascii="Times New Roman" w:hAnsi="Times New Roman" w:cs="Times New Roman"/>
          <w:sz w:val="28"/>
          <w:szCs w:val="28"/>
          <w:lang w:val="uk-UA"/>
        </w:rPr>
        <w:t xml:space="preserve">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</w:t>
      </w:r>
      <w:r w:rsidR="004E3D28">
        <w:rPr>
          <w:rFonts w:ascii="Times New Roman" w:hAnsi="Times New Roman" w:cs="Times New Roman"/>
          <w:sz w:val="28"/>
          <w:szCs w:val="28"/>
          <w:lang w:val="uk-UA"/>
        </w:rPr>
        <w:t xml:space="preserve">вказаного </w:t>
      </w:r>
      <w:r w:rsidRPr="009743D4">
        <w:rPr>
          <w:rFonts w:ascii="Times New Roman" w:hAnsi="Times New Roman" w:cs="Times New Roman"/>
          <w:sz w:val="28"/>
          <w:szCs w:val="28"/>
          <w:lang w:val="uk-UA"/>
        </w:rPr>
        <w:t>судді з огляду на таке.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Ухвалою Господарського суду Харківської області від 19 березня 2020</w:t>
      </w:r>
      <w:r w:rsidR="00FE79B7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року задоволено заяву Кіпріч А.К. про забезпечення позову з урахуванням заяви про зміну предмета позову у справі № 922/721/20.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Вказаною ухвалою суду заборонено будь-яким органам та особам, що є суб’єктами державної реєстрації речових прав на нерухоме майно, вчиняти будь-які реєстраційні дії щодо </w:t>
      </w:r>
      <w:r w:rsidR="00FE79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такого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нерухомого майна: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нежитлові приміщення </w:t>
      </w:r>
      <w:r w:rsidR="00FE79B7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412C21" w:rsidRPr="00D77B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загальною площею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______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кв.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 за адресою: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АДРЕСА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реєстраційний номер об’єкта нерухомого майна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нежитлові приміщення </w:t>
      </w:r>
      <w:r w:rsidR="00FE79B7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412C21" w:rsidRPr="00D77B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загальною площею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_____ кв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 за адресою: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АДРЕСА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реєстраційний номер об’єкта нерухомого майна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нежитлова будівля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 загальною площею _____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кв. м за адресою: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АДРЕСА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реєстраційний номер об’єкта нерухомого майна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нежитлова будівля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загальною площею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кв.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 за адресою: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АДРЕСА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реєстраційний номер об’єкта нерухомого майна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нежитлові приміщення загальною площею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_____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кв.</w:t>
      </w:r>
      <w:r w:rsidR="00FE79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м, а саме: підвалу 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поверху 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3-го поверху 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4-го поверху 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технічного поверху 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загальною площею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____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кв.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адресою: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АДРЕСА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реєстраційний номер об’єкта нерухомого майна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4E3D28" w:rsidRPr="004E3D28" w:rsidRDefault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нежитлова будівля</w:t>
      </w:r>
      <w:r w:rsidR="00D76F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загальною площею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____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кв.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 за адресою: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АДРЕСА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реєстраційний номер об’єкта нерухомого майна </w:t>
      </w:r>
      <w:r w:rsidR="00D77BD7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, що належать на праві власності Т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овариству з обмеженою відповідальністю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«АКСІОМА»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(далі – ТОВ «АКСІОМА)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E3D28" w:rsidRPr="004E3D28" w:rsidRDefault="00F15F86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ED75C8">
        <w:rPr>
          <w:rFonts w:ascii="Times New Roman" w:eastAsia="Calibri" w:hAnsi="Times New Roman" w:cs="Times New Roman"/>
          <w:sz w:val="28"/>
          <w:szCs w:val="28"/>
          <w:lang w:val="uk-UA"/>
        </w:rPr>
        <w:t>вказаному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судовому рішенні також зазначено, що </w:t>
      </w:r>
      <w:r w:rsidR="004E3D28"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ухвала про забезпечення позову є виконавчим документом та підлягає негайному виконанню з дня її постановлення. Оскарження ухвали не зупиняє її виконання.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Ухвалою Господарського суду Харківської області від 6 квітня 2020 року відмовлено в задоволенні клопотання ТОВ «АКСІОМА» про скасування заходів забезпечення позову у справі № 922/721/20.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Не погоджуючись із ухвалою суду від 19 березня 2020 року про забезпечення позову, ТОВ «»АКСІОМА» оскаржило її до суду апеляційної інстанції.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Східн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апеляційн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господарськ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 (головуючий суддя Слободін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М.М., судд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Сіверін В.І., Терещенко О.І.) 21 квітня 2020 року ухвал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>ив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«1. Поновити апелянту строк на апеляційне оскарження.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2. Відкрити апеляційне провадження за даною апеляційною скаргою у справі № 922/721/20.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3. Учасникам справи встановити строк до 04.05.2020, протягом якого вони мають право подати відзиви на апеляційну скаргу, які повинні відповідати вимогам ч.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2 ст.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263 Господарського процесуального кодексу України, а також докази надсилання (надання) копії відзиву та доданих до нього документів іншим учасникам справи.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4. Призначити справу до розгляду на "12" травня 2020 р. о 12:00 годині у приміщенні Східного апеляційного господарського суду за адресою: 61058, місто Харків, проспект Незалежності, 13, 1-</w:t>
      </w:r>
      <w:r w:rsidR="00675B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й поверх, в залі засідань </w:t>
      </w:r>
      <w:r w:rsidR="00675B3C" w:rsidRPr="00995F02">
        <w:rPr>
          <w:rFonts w:ascii="Times New Roman" w:eastAsia="Calibri" w:hAnsi="Times New Roman" w:cs="Times New Roman"/>
          <w:sz w:val="28"/>
          <w:szCs w:val="28"/>
          <w:lang w:val="uk-UA"/>
        </w:rPr>
        <w:t>№ 115</w:t>
      </w:r>
      <w:r w:rsidRPr="00995F0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 Зупинити дію ухвали 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>Г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осподарського суду Харківської області від 19.03.2020 у справі № 922/721/20.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6. Повідомити сторони про дату, час та місце розгляду справи в судовому засіданні.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7. Запропонувати учасникам справи визначитися із своєю явкою у судове засідання (можливістю його проведення за відсутн</w:t>
      </w:r>
      <w:r w:rsidR="00F3169C">
        <w:rPr>
          <w:rFonts w:ascii="Times New Roman" w:eastAsia="Calibri" w:hAnsi="Times New Roman" w:cs="Times New Roman"/>
          <w:sz w:val="28"/>
          <w:szCs w:val="28"/>
          <w:lang w:val="uk-UA"/>
        </w:rPr>
        <w:t>ості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представника) шляхом своєчасного повідомлення суду.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8. Явку представників учасників справи визнати необов’язковою.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9. Повідомити учасників справи про можливість участі в судовому засіданні в режимі відеоконференції та про можливість подати документи у справі на електронну адресу суду, через особистий кабінет в системі «Електронний суд», поштою, факсом або дистанційні засоби </w:t>
      </w:r>
      <w:r w:rsidR="001239E8"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зв’язку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, вчинити інші процесуальні дії в електронній формі з використанням власного електронного цифрового підпису, прирівняного до власноручного підпису з урахуванням вимог Закону України «Про електронний цифровий підпис» та Закону України «Про електронні довірчі послуги».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10. Повідомити, що неявка представників учасників справи належним чином повідомлених про дату, час і місце розгляду справи, а також відсутність відповідного клопотання, не перешкоджає розгляду справи.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Інформацію у справі, що розглядається, можна отримати за веб-адресою </w:t>
      </w:r>
      <w:hyperlink r:id="rId8" w:history="1">
        <w:r w:rsidRPr="004E3D28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uk-UA"/>
          </w:rPr>
          <w:t>http://court.gov.ua/fair/.»</w:t>
        </w:r>
      </w:hyperlink>
    </w:p>
    <w:p w:rsidR="004E3D28" w:rsidRPr="004E3D28" w:rsidRDefault="004E3D28" w:rsidP="00D77BD7">
      <w:pPr>
        <w:tabs>
          <w:tab w:val="left" w:pos="262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Ухвалою цього самого суду від 7 травня 2020 року </w:t>
      </w:r>
      <w:r w:rsidR="00F15F86">
        <w:rPr>
          <w:rFonts w:ascii="Times New Roman" w:eastAsia="Calibri" w:hAnsi="Times New Roman" w:cs="Times New Roman"/>
          <w:sz w:val="28"/>
          <w:szCs w:val="28"/>
          <w:lang w:val="uk-UA"/>
        </w:rPr>
        <w:t>суд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власною ініціативою виправи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описку 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резолютивній частині ухвали Східного апеляційного господарського суду від 21 квітня 2020</w:t>
      </w:r>
      <w:r w:rsidR="00675B3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675B3C" w:rsidRPr="00995F02">
        <w:rPr>
          <w:rFonts w:ascii="Times New Roman" w:eastAsia="Calibri" w:hAnsi="Times New Roman" w:cs="Times New Roman"/>
          <w:sz w:val="28"/>
          <w:szCs w:val="28"/>
          <w:lang w:val="uk-UA"/>
        </w:rPr>
        <w:t>року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справі № 922/721/20, виключивши з тексту резолютивної част</w:t>
      </w:r>
      <w:r w:rsidR="005769AC">
        <w:rPr>
          <w:rFonts w:ascii="Times New Roman" w:eastAsia="Calibri" w:hAnsi="Times New Roman" w:cs="Times New Roman"/>
          <w:sz w:val="28"/>
          <w:szCs w:val="28"/>
          <w:lang w:val="uk-UA"/>
        </w:rPr>
        <w:t>ини пункт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5. </w:t>
      </w:r>
    </w:p>
    <w:p w:rsidR="004E3D28" w:rsidRPr="004E3D28" w:rsidRDefault="00F15F86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У дисциплінарній скарзі</w:t>
      </w:r>
      <w:r w:rsidRPr="00F15F86">
        <w:rPr>
          <w:szCs w:val="28"/>
          <w:lang w:val="uk-UA"/>
        </w:rPr>
        <w:t xml:space="preserve"> </w:t>
      </w:r>
      <w:r w:rsidRPr="00F15F86">
        <w:rPr>
          <w:rFonts w:ascii="Times New Roman" w:hAnsi="Times New Roman" w:cs="Times New Roman"/>
          <w:sz w:val="28"/>
          <w:szCs w:val="28"/>
          <w:lang w:val="uk-UA"/>
        </w:rPr>
        <w:t>Кіпріч А.К.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зазначає</w:t>
      </w:r>
      <w:r w:rsidR="004E3D28"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, що колегія суддів Східного апеляційного господарського суду під головуванням судді Слободіна М.М. вийшл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4E3D28"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межі своїх повноважень під час постановлення ухвали від 21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4E3D28"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квітня 2020 року у справі № 922/721/20 про відкриття апеляційного провадження та </w:t>
      </w:r>
      <w:r w:rsidR="004E3D28" w:rsidRPr="004E3D28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призначення справи до розгляду в частині зупинення дії ухвали Господарського суду Харківської області від 19 березня 2020 року. 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На думку скаржника, незаконне зупинення дії ухвали про забезпечення позову могло сприяти відчуженн</w:t>
      </w:r>
      <w:r w:rsidR="00AD2F2F">
        <w:rPr>
          <w:rFonts w:ascii="Times New Roman" w:eastAsia="Calibri" w:hAnsi="Times New Roman" w:cs="Times New Roman"/>
          <w:sz w:val="28"/>
          <w:szCs w:val="28"/>
          <w:lang w:val="uk-UA"/>
        </w:rPr>
        <w:t>ю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нерухомого майна, </w:t>
      </w:r>
      <w:r w:rsidR="00AD2F2F">
        <w:rPr>
          <w:rFonts w:ascii="Times New Roman" w:eastAsia="Calibri" w:hAnsi="Times New Roman" w:cs="Times New Roman"/>
          <w:sz w:val="28"/>
          <w:szCs w:val="28"/>
          <w:lang w:val="uk-UA"/>
        </w:rPr>
        <w:t>що було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заборонено </w:t>
      </w:r>
      <w:r w:rsidR="00AD2F2F">
        <w:rPr>
          <w:rFonts w:ascii="Times New Roman" w:eastAsia="Calibri" w:hAnsi="Times New Roman" w:cs="Times New Roman"/>
          <w:sz w:val="28"/>
          <w:szCs w:val="28"/>
          <w:lang w:val="uk-UA"/>
        </w:rPr>
        <w:t>ухвалою суду першої інстанції, та</w:t>
      </w:r>
      <w:r w:rsidR="00E37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могло б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призв</w:t>
      </w:r>
      <w:r w:rsidR="00E37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ести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до неможливості відновлення порушених прав позивача після ухвалення рішення по суті справи.</w:t>
      </w:r>
    </w:p>
    <w:p w:rsidR="004E3D28" w:rsidRPr="004E3D28" w:rsidRDefault="004E3D28" w:rsidP="00675B3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Також скаржник вважає, що виключення з тексту резолютивної частини ухвали пункту, яким зупинено дію ухвали Господарського суду Харківської області від 19 березня 2020 року у справі № 922/721/20</w:t>
      </w:r>
      <w:r w:rsidR="00675B3C" w:rsidRPr="00995F02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995F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75B3C" w:rsidRPr="00995F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 не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виправленням описки, а зміною змісту судового рішення (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цьому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випадку</w:t>
      </w:r>
      <w:r w:rsidRPr="00675B3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675B3C" w:rsidRPr="00995F02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675B3C" w:rsidRPr="00675B3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ухвали), фактичним скасуванням ухвал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Східного апеляційного господарського суду від 21 квітня 2020 року в частині зупинення дії ухвали Господарського суду Харківської області від 19 березня 2020 року, що суперечить вимогам </w:t>
      </w:r>
      <w:r w:rsidR="007A3C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Господарського процесуального кодексу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України</w:t>
      </w:r>
      <w:r w:rsidR="007A3C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(далі –</w:t>
      </w:r>
      <w:r w:rsidR="005A12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A3C35">
        <w:rPr>
          <w:rFonts w:ascii="Times New Roman" w:eastAsia="Calibri" w:hAnsi="Times New Roman" w:cs="Times New Roman"/>
          <w:sz w:val="28"/>
          <w:szCs w:val="28"/>
          <w:lang w:val="uk-UA"/>
        </w:rPr>
        <w:t>ГПК України)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оскільки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скасовувати судові рішення суду апеляційної інстанції може суд касаційної інстанції.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викладених у дисциплінарній скарзі Кіпріч А.К. </w:t>
      </w:r>
      <w:r w:rsidRPr="00995F02">
        <w:rPr>
          <w:rFonts w:ascii="Times New Roman" w:eastAsia="Calibri" w:hAnsi="Times New Roman" w:cs="Times New Roman"/>
          <w:sz w:val="28"/>
          <w:szCs w:val="28"/>
          <w:lang w:val="uk-UA"/>
        </w:rPr>
        <w:t>обставин с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уддя Слободін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М.М. у </w:t>
      </w:r>
      <w:r w:rsidR="00E37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поясненнях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зазначив, що дійсно 21 квітня 2020 року під час постановлення  ухвали про відкриття апеляційного провадження колегією суддів Східного апеляційного господарського суду була допущена описка в п</w:t>
      </w:r>
      <w:r w:rsidR="00E377D9">
        <w:rPr>
          <w:rFonts w:ascii="Times New Roman" w:eastAsia="Calibri" w:hAnsi="Times New Roman" w:cs="Times New Roman"/>
          <w:sz w:val="28"/>
          <w:szCs w:val="28"/>
          <w:lang w:val="uk-UA"/>
        </w:rPr>
        <w:t>ункті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5 резолютивної частини ухвали. У вказаному пункті було помилково зазначено про «зупинення виконання ухвали суду першої інстанції про забезпечення позову» до розгляду апеляційної скарги по суті.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 травня 2020 року суд 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виявив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вказан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описк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у,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239E8"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ініціативою суду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вона була виправлена, про що</w:t>
      </w:r>
      <w:r w:rsidR="00AD2F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постановлена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відповідна ухвала.</w:t>
      </w:r>
    </w:p>
    <w:p w:rsidR="004E3D28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Суддя звертає увагу, що жодні права учасників господарського спору вказаною опискою порушені не були: процесуальних скарг, заяв від учасників процесу не надходило, а майно, яке є предметом забезпечення позову, не змінило свій статус (не було відчужен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, обтяжен</w:t>
      </w:r>
      <w:r w:rsidR="001239E8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, передано у володіння третіх осіб тощо). Скарга Кіпріч А.К. до Вищої ради правосуддя була подана тільки після вручення цій учасниці спору ухвали суду 7 травня 2020 року про виправлення описки.</w:t>
      </w:r>
    </w:p>
    <w:p w:rsidR="00436204" w:rsidRPr="004E3D28" w:rsidRDefault="004E3D28" w:rsidP="004E3D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Суддя вказує, що описка в ухвалі про відкриття апеляційного провадження, яка полягала у «зупиненні дії ухвали про забезпечення позову»</w:t>
      </w:r>
      <w:r w:rsidR="00675B3C" w:rsidRPr="00995F02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 </w:t>
      </w:r>
      <w:r w:rsidR="005A12A2">
        <w:rPr>
          <w:rFonts w:ascii="Times New Roman" w:eastAsia="Calibri" w:hAnsi="Times New Roman" w:cs="Times New Roman"/>
          <w:sz w:val="28"/>
          <w:szCs w:val="28"/>
          <w:lang w:val="uk-UA"/>
        </w:rPr>
        <w:t>може спричинити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правов</w:t>
      </w:r>
      <w:r w:rsidR="005A12A2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наслідк</w:t>
      </w:r>
      <w:r w:rsidR="005A12A2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вигляді скасування відповідного обтяження </w:t>
      </w:r>
      <w:r w:rsidR="005A12A2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95F02">
        <w:rPr>
          <w:rFonts w:ascii="Times New Roman" w:eastAsia="Calibri" w:hAnsi="Times New Roman" w:cs="Times New Roman"/>
          <w:sz w:val="28"/>
          <w:szCs w:val="28"/>
          <w:lang w:val="uk-UA"/>
        </w:rPr>
        <w:t>реєстрі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обтяжень нерухомого майна, оскільки «зупинення дії ухвали про забезпечення позову» не є правовою підставою виключення реєстратором відповідного запису про обтяження у Державному реєстрі речових прав на нерухоме майно.</w:t>
      </w:r>
    </w:p>
    <w:p w:rsidR="007D5B7C" w:rsidRPr="009743D4" w:rsidRDefault="007D5B7C" w:rsidP="00F65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3D4">
        <w:rPr>
          <w:rFonts w:ascii="Times New Roman" w:hAnsi="Times New Roman" w:cs="Times New Roman"/>
          <w:sz w:val="28"/>
          <w:szCs w:val="28"/>
          <w:lang w:val="uk-UA"/>
        </w:rPr>
        <w:t xml:space="preserve">Вирішуючи питання про відкриття або відмову у відкритті дисциплінарної справи стосовно судді </w:t>
      </w:r>
      <w:r w:rsidR="004E3D28">
        <w:rPr>
          <w:rFonts w:ascii="Times New Roman" w:hAnsi="Times New Roman" w:cs="Times New Roman"/>
          <w:sz w:val="28"/>
          <w:szCs w:val="28"/>
          <w:lang w:val="uk-UA"/>
        </w:rPr>
        <w:t>Східного апеляційного господарського суду Слободіна</w:t>
      </w:r>
      <w:r w:rsidR="005A12A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E3D28">
        <w:rPr>
          <w:rFonts w:ascii="Times New Roman" w:hAnsi="Times New Roman" w:cs="Times New Roman"/>
          <w:sz w:val="28"/>
          <w:szCs w:val="28"/>
          <w:lang w:val="uk-UA"/>
        </w:rPr>
        <w:t>М.М.</w:t>
      </w:r>
      <w:r w:rsidRPr="009743D4">
        <w:rPr>
          <w:rFonts w:ascii="Times New Roman" w:hAnsi="Times New Roman" w:cs="Times New Roman"/>
          <w:sz w:val="28"/>
          <w:szCs w:val="28"/>
          <w:lang w:val="uk-UA"/>
        </w:rPr>
        <w:t>, Третя Дисциплінарна палата Вищої ради правосуддя враховує, що відповідно до статті 124 Конституції України, статті</w:t>
      </w:r>
      <w:r w:rsidR="005A12A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43D4">
        <w:rPr>
          <w:rFonts w:ascii="Times New Roman" w:hAnsi="Times New Roman" w:cs="Times New Roman"/>
          <w:sz w:val="28"/>
          <w:szCs w:val="28"/>
          <w:lang w:val="uk-UA"/>
        </w:rPr>
        <w:t>5 Закону України «Про судоустрій і статус суддів» правосуддя в Україні здійснюється виключно судами та відповідно до визначених законом процедур судочинства.</w:t>
      </w:r>
    </w:p>
    <w:p w:rsidR="00E73E67" w:rsidRDefault="007D5B7C" w:rsidP="00E73E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3D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Порядок здійснення правосуддя регламентується відповідним процесуальним законодавством України. </w:t>
      </w:r>
    </w:p>
    <w:p w:rsidR="00E73E67" w:rsidRPr="00E73E67" w:rsidRDefault="00E73E67" w:rsidP="00E73E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E6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Частиною першою статті 136 ГПК України г</w:t>
      </w:r>
      <w:r w:rsidRPr="00E73E67">
        <w:rPr>
          <w:rFonts w:ascii="Times New Roman" w:hAnsi="Times New Roman" w:cs="Times New Roman"/>
          <w:sz w:val="28"/>
          <w:szCs w:val="28"/>
          <w:lang w:val="uk-UA"/>
        </w:rPr>
        <w:t xml:space="preserve">осподарському суду </w:t>
      </w:r>
      <w:r w:rsidR="00AD2F2F" w:rsidRPr="00E73E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надано </w:t>
      </w:r>
      <w:r w:rsidR="00AD2F2F" w:rsidRPr="00E73E67">
        <w:rPr>
          <w:rFonts w:ascii="Times New Roman" w:hAnsi="Times New Roman" w:cs="Times New Roman"/>
          <w:sz w:val="28"/>
          <w:szCs w:val="28"/>
          <w:lang w:val="uk-UA"/>
        </w:rPr>
        <w:t xml:space="preserve">право </w:t>
      </w:r>
      <w:r w:rsidRPr="00E73E67">
        <w:rPr>
          <w:rFonts w:ascii="Times New Roman" w:hAnsi="Times New Roman" w:cs="Times New Roman"/>
          <w:sz w:val="28"/>
          <w:szCs w:val="28"/>
          <w:lang w:val="uk-UA"/>
        </w:rPr>
        <w:t>за заявою</w:t>
      </w:r>
      <w:r w:rsidRPr="00E73E67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> </w:t>
      </w:r>
      <w:r w:rsidRPr="00E73E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учасника справи </w:t>
      </w:r>
      <w:r w:rsidRPr="00E73E67">
        <w:rPr>
          <w:rFonts w:ascii="Times New Roman" w:hAnsi="Times New Roman" w:cs="Times New Roman"/>
          <w:sz w:val="28"/>
          <w:szCs w:val="28"/>
          <w:lang w:val="uk-UA"/>
        </w:rPr>
        <w:t>вжити передбачених статтею 137 цього Кодексу заходів забезпечення позову.</w:t>
      </w:r>
    </w:p>
    <w:p w:rsidR="007836EB" w:rsidRPr="007836EB" w:rsidRDefault="00E73E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З</w:t>
      </w:r>
      <w:r w:rsidR="00E377D9">
        <w:rPr>
          <w:rFonts w:ascii="Times New Roman" w:hAnsi="Times New Roman" w:cs="Times New Roman"/>
          <w:sz w:val="28"/>
          <w:szCs w:val="28"/>
          <w:lang w:val="uk-UA" w:bidi="uk-UA"/>
        </w:rPr>
        <w:t>абезпечення позову –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 це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 фактично гарантія захисту прав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позивача, що гарантує в майбутньому нале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жне виконання судового рішення,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оскільки забезпеченню підлягає матеріально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-правова вимога до відповідача,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реалізація якої без вжиття заходів із 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забезпечення позову може бути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неможливою. Предмет забезпечення позову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5A12A2">
        <w:rPr>
          <w:rFonts w:ascii="Times New Roman" w:hAnsi="Times New Roman" w:cs="Times New Roman"/>
          <w:sz w:val="28"/>
          <w:szCs w:val="28"/>
          <w:lang w:val="uk-UA" w:bidi="uk-UA"/>
        </w:rPr>
        <w:t>–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 виключно матеріально-правова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вимога (майнового чи немайнового характе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ру), що утворює предмет позову,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який надалі підлягає виконанню.</w:t>
      </w:r>
    </w:p>
    <w:p w:rsidR="007836EB" w:rsidRPr="007836EB" w:rsidRDefault="007836EB" w:rsidP="007836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Відповідно до частини восьмої статті 140 ГПК України ухвалу про</w:t>
      </w:r>
      <w:r w:rsidR="005A12A2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забезпечення позову або про відмову у забезпеченні позову може бути</w:t>
      </w:r>
      <w:r w:rsidR="005A12A2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оскаржено. Оскарження ухвали про забезпечення позову не зупиняє її</w:t>
      </w:r>
      <w:r w:rsidR="005A12A2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виконання, а також не перешкоджає подальшому розгляду справи.</w:t>
      </w:r>
    </w:p>
    <w:p w:rsidR="007836EB" w:rsidRPr="007836EB" w:rsidRDefault="007836EB" w:rsidP="007836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При цьому частинами першою, другою статті 144 ГПК України</w:t>
      </w:r>
      <w:r w:rsidR="005A12A2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передбачено, що ухвала господарського суду про забезпечення позову є</w:t>
      </w:r>
      <w:r w:rsidR="005A12A2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виконавчим документом та має відповідати ви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могам до виконавчого документа,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встановленим законом. Така ухвала підлягає негайному виконанню з дня її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EC6A31">
        <w:rPr>
          <w:rFonts w:ascii="Times New Roman" w:hAnsi="Times New Roman" w:cs="Times New Roman"/>
          <w:sz w:val="28"/>
          <w:szCs w:val="28"/>
          <w:lang w:val="uk-UA"/>
        </w:rPr>
        <w:t>постановленн</w:t>
      </w:r>
      <w:r w:rsidRPr="007836EB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незалежно від її оскарження і відкриття 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виконавчого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провадження. Примірник ухвали про забезпече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ння позову негайно надсилається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заявнику, всім особам, яких стосуються заходи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 забезпечення позову і яких суд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може ідентифікувати, а також, залежно від виду вжитих заходів, нап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равляється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судом для негайного виконання держав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ним та іншим органам для вжиття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відповідних заходів.</w:t>
      </w:r>
    </w:p>
    <w:p w:rsidR="007836EB" w:rsidRPr="007836EB" w:rsidRDefault="00AD2F2F" w:rsidP="007836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 приписами частини першої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статті 38 Закону України «Про виконавче</w:t>
      </w:r>
      <w:r w:rsidR="005A12A2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провадженн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я» в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иконавче про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вадження зупиняється виконавцем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у разі поновлення судом строку подання апеляці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йної скарги на рішення, за яким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видано виконавчий документ, або прийня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ття такої апеляційної скарги до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розгляду (крім виконавчих документів, що підлягають негайному виконанню).</w:t>
      </w:r>
    </w:p>
    <w:p w:rsidR="007836EB" w:rsidRDefault="007836EB" w:rsidP="007836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Таким чином, зупиняючи дію оскаржуваної ухвали про забезпечення</w:t>
      </w:r>
      <w:r w:rsidR="005A12A2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позову, </w:t>
      </w:r>
      <w:r w:rsidR="00EF1FD2">
        <w:rPr>
          <w:rFonts w:ascii="Times New Roman" w:hAnsi="Times New Roman" w:cs="Times New Roman"/>
          <w:sz w:val="28"/>
          <w:szCs w:val="28"/>
          <w:lang w:val="uk-UA"/>
        </w:rPr>
        <w:t>Східний</w:t>
      </w:r>
      <w:r w:rsidR="00EF1FD2" w:rsidRPr="00EF1FD2">
        <w:rPr>
          <w:rFonts w:ascii="Times New Roman" w:hAnsi="Times New Roman" w:cs="Times New Roman"/>
          <w:sz w:val="28"/>
          <w:szCs w:val="28"/>
          <w:lang w:val="uk-UA"/>
        </w:rPr>
        <w:t xml:space="preserve"> апеляційн</w:t>
      </w:r>
      <w:r w:rsidR="00EF1FD2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EF1FD2" w:rsidRPr="00EF1FD2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</w:t>
      </w:r>
      <w:r w:rsidR="00EF1FD2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EF1FD2" w:rsidRPr="00EF1FD2">
        <w:rPr>
          <w:rFonts w:ascii="Times New Roman" w:hAnsi="Times New Roman" w:cs="Times New Roman"/>
          <w:sz w:val="28"/>
          <w:szCs w:val="28"/>
          <w:lang w:val="uk-UA"/>
        </w:rPr>
        <w:t xml:space="preserve"> суд</w:t>
      </w:r>
      <w:r w:rsidR="00EF1FD2">
        <w:rPr>
          <w:rFonts w:ascii="Times New Roman" w:hAnsi="Times New Roman" w:cs="Times New Roman"/>
          <w:sz w:val="28"/>
          <w:szCs w:val="28"/>
          <w:lang w:val="uk-UA"/>
        </w:rPr>
        <w:t xml:space="preserve"> (суддя Слободін М.М.)</w:t>
      </w:r>
      <w:r w:rsidR="00EF1FD2">
        <w:rPr>
          <w:rFonts w:ascii="Times New Roman" w:hAnsi="Times New Roman" w:cs="Times New Roman"/>
          <w:sz w:val="28"/>
          <w:szCs w:val="28"/>
          <w:lang w:val="uk-UA" w:bidi="uk-UA"/>
        </w:rPr>
        <w:t xml:space="preserve"> вийшов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EF1FD2" w:rsidRPr="00EF1FD2">
        <w:rPr>
          <w:rFonts w:ascii="Times New Roman" w:hAnsi="Times New Roman" w:cs="Times New Roman"/>
          <w:sz w:val="28"/>
          <w:szCs w:val="28"/>
          <w:lang w:val="uk-UA"/>
        </w:rPr>
        <w:t>за межі своєї компетенції</w:t>
      </w:r>
      <w:r w:rsidR="005A12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1FD2" w:rsidRPr="00EF1FD2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EF1FD2"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проігнорувавши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застереження щодо неможливості зупинення 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ухвали про забезпечення позову,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яка підлягає негайному виконанню.</w:t>
      </w:r>
    </w:p>
    <w:p w:rsidR="005769AC" w:rsidRPr="004E3D28" w:rsidRDefault="005769AC" w:rsidP="005769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При цьому, виявивши допущену помилку</w:t>
      </w:r>
      <w:r w:rsidR="005A12A2">
        <w:rPr>
          <w:rFonts w:ascii="Times New Roman" w:hAnsi="Times New Roman" w:cs="Times New Roman"/>
          <w:sz w:val="28"/>
          <w:szCs w:val="28"/>
          <w:lang w:val="uk-UA" w:bidi="uk-UA"/>
        </w:rPr>
        <w:t>,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Східний</w:t>
      </w:r>
      <w:r w:rsidRPr="00EF1FD2">
        <w:rPr>
          <w:rFonts w:ascii="Times New Roman" w:hAnsi="Times New Roman" w:cs="Times New Roman"/>
          <w:sz w:val="28"/>
          <w:szCs w:val="28"/>
          <w:lang w:val="uk-UA"/>
        </w:rPr>
        <w:t xml:space="preserve"> апеляційн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F1FD2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F1FD2">
        <w:rPr>
          <w:rFonts w:ascii="Times New Roman" w:hAnsi="Times New Roman" w:cs="Times New Roman"/>
          <w:sz w:val="28"/>
          <w:szCs w:val="28"/>
          <w:lang w:val="uk-UA"/>
        </w:rPr>
        <w:t xml:space="preserve"> суд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F9A" w:rsidRPr="003740FA">
        <w:rPr>
          <w:rFonts w:ascii="Times New Roman" w:hAnsi="Times New Roman" w:cs="Times New Roman"/>
          <w:sz w:val="28"/>
          <w:szCs w:val="28"/>
          <w:lang w:val="uk-UA"/>
        </w:rPr>
        <w:t>відкоригував</w:t>
      </w:r>
      <w:r w:rsidRPr="003740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її шляхом виправлення описки</w:t>
      </w:r>
      <w:r w:rsidR="005A12A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що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7 травня 2020</w:t>
      </w:r>
      <w:r w:rsidR="005A12A2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року</w:t>
      </w:r>
      <w:r w:rsidRPr="005769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постановив ухвалу, 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>виключивши з тексту резолютивної частини п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ункт</w:t>
      </w:r>
      <w:r w:rsidR="005A12A2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4E3D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 </w:t>
      </w:r>
    </w:p>
    <w:p w:rsidR="005769AC" w:rsidRPr="004E3D28" w:rsidRDefault="005769AC" w:rsidP="005769A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 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поясн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еннях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уддя Слободін М.М.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вказав про необґрунтованість доводів скаржника</w:t>
      </w:r>
      <w:r w:rsidR="00E377D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що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ухвалою </w:t>
      </w:r>
      <w:r w:rsidRPr="00995F0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про виправлення описки </w:t>
      </w:r>
      <w:r w:rsidR="00CE4D81" w:rsidRPr="00995F0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 судовому рішенні було фактично </w:t>
      </w:r>
      <w:r w:rsidRPr="00995F0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змінено</w:t>
      </w:r>
      <w:r w:rsidR="00CE4D81" w:rsidRPr="00995F0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його</w:t>
      </w:r>
      <w:r w:rsidRPr="00995F0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зміст.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Посилаючись на положення статті 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243 ГПК України,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суддя зазначив, що ця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норма Кодексу не містить жодних застережень або заборон щодо зміни змісту судового рішення внаслідок виправлення описки. 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 xml:space="preserve">Як вважає суддя, суть процесуальної дії суду </w:t>
      </w:r>
      <w:r w:rsidR="007A7B5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виправленн</w:t>
      </w:r>
      <w:r w:rsidR="007A7B5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описки полягає у видаленні слова/фрази, які помилково були внесені </w:t>
      </w:r>
      <w:r w:rsidR="007A7B5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текст</w:t>
      </w:r>
      <w:r w:rsidR="007A7B5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судового рішення. </w:t>
      </w:r>
    </w:p>
    <w:p w:rsidR="005769AC" w:rsidRPr="004E3D28" w:rsidRDefault="005769AC" w:rsidP="005769A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Суддя зазначає, що зміст 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постанови </w:t>
      </w:r>
      <w:r w:rsidR="007A7B53">
        <w:rPr>
          <w:rFonts w:ascii="Times New Roman" w:eastAsia="Calibri" w:hAnsi="Times New Roman" w:cs="Times New Roman"/>
          <w:sz w:val="28"/>
          <w:lang w:val="uk-UA" w:eastAsia="en-US"/>
        </w:rPr>
        <w:t>п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ленуму Вищого господарського суду України </w:t>
      </w:r>
      <w:r w:rsidR="00D76F9A"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від 23 березня </w:t>
      </w:r>
      <w:r w:rsidR="00D76F9A">
        <w:rPr>
          <w:rFonts w:ascii="Times New Roman" w:eastAsia="Calibri" w:hAnsi="Times New Roman" w:cs="Times New Roman"/>
          <w:sz w:val="28"/>
          <w:lang w:val="uk-UA" w:eastAsia="en-US"/>
        </w:rPr>
        <w:t>2012 року</w:t>
      </w:r>
      <w:r w:rsidR="00D76F9A"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105A3A" w:rsidRPr="00995F02">
        <w:rPr>
          <w:rFonts w:ascii="Times New Roman" w:eastAsia="Calibri" w:hAnsi="Times New Roman" w:cs="Times New Roman"/>
          <w:sz w:val="28"/>
          <w:lang w:val="uk-UA" w:eastAsia="en-US"/>
        </w:rPr>
        <w:t xml:space="preserve">№ 6 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>«Про судові рішення»</w:t>
      </w:r>
      <w:r>
        <w:rPr>
          <w:rFonts w:ascii="Times New Roman" w:eastAsia="Calibri" w:hAnsi="Times New Roman" w:cs="Times New Roman"/>
          <w:sz w:val="28"/>
          <w:lang w:val="uk-UA" w:eastAsia="en-US"/>
        </w:rPr>
        <w:t>, на як</w:t>
      </w:r>
      <w:r w:rsidR="007A7B53">
        <w:rPr>
          <w:rFonts w:ascii="Times New Roman" w:eastAsia="Calibri" w:hAnsi="Times New Roman" w:cs="Times New Roman"/>
          <w:sz w:val="28"/>
          <w:lang w:val="uk-UA" w:eastAsia="en-US"/>
        </w:rPr>
        <w:t>у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посилається 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>Кіпріч А.К.</w:t>
      </w:r>
      <w:r w:rsidR="00B14B68">
        <w:rPr>
          <w:rFonts w:ascii="Times New Roman" w:eastAsia="Calibri" w:hAnsi="Times New Roman" w:cs="Times New Roman"/>
          <w:sz w:val="28"/>
          <w:lang w:val="uk-UA" w:eastAsia="en-US"/>
        </w:rPr>
        <w:t xml:space="preserve"> у дисциплінарній скарзі,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 є тл</w:t>
      </w:r>
      <w:r w:rsidR="00F11E9B">
        <w:rPr>
          <w:rFonts w:ascii="Times New Roman" w:eastAsia="Calibri" w:hAnsi="Times New Roman" w:cs="Times New Roman"/>
          <w:sz w:val="28"/>
          <w:lang w:val="uk-UA" w:eastAsia="en-US"/>
        </w:rPr>
        <w:t>умаченням статті 89 ГПК України у редакції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>, яка діяла до грудня 2017 року і дійсно містила заборону на зміну змісту судового рішення внаслідок виправлення описки. Нова редакція ГПК України, яка діє з грудня 2017 року (стаття 243 ГПК України), не містить застережень та заборо</w:t>
      </w:r>
      <w:r w:rsidR="00F11E9B">
        <w:rPr>
          <w:rFonts w:ascii="Times New Roman" w:eastAsia="Calibri" w:hAnsi="Times New Roman" w:cs="Times New Roman"/>
          <w:sz w:val="28"/>
          <w:lang w:val="uk-UA" w:eastAsia="en-US"/>
        </w:rPr>
        <w:t>н, на які посилається скаржниця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>.</w:t>
      </w:r>
    </w:p>
    <w:p w:rsidR="00E377D9" w:rsidRDefault="00F11E9B" w:rsidP="00E377D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Водночас таке тлумачення суддею Слободіним М.М. статті 243 ГПК України не узгоджується 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з 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висновками 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Касаційного господарського суду </w:t>
      </w:r>
      <w:r w:rsidR="00A23460">
        <w:rPr>
          <w:rFonts w:ascii="Times New Roman" w:eastAsia="Calibri" w:hAnsi="Times New Roman" w:cs="Times New Roman"/>
          <w:sz w:val="28"/>
          <w:lang w:val="uk-UA" w:eastAsia="en-US"/>
        </w:rPr>
        <w:t>у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 складі Верховного </w:t>
      </w:r>
      <w:r w:rsidR="007A7B53">
        <w:rPr>
          <w:rFonts w:ascii="Times New Roman" w:eastAsia="Calibri" w:hAnsi="Times New Roman" w:cs="Times New Roman"/>
          <w:sz w:val="28"/>
          <w:lang w:val="uk-UA" w:eastAsia="en-US"/>
        </w:rPr>
        <w:t>С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>уду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у </w:t>
      </w:r>
      <w:r w:rsidR="0049021C">
        <w:rPr>
          <w:rFonts w:ascii="Times New Roman" w:eastAsia="Calibri" w:hAnsi="Times New Roman" w:cs="Times New Roman"/>
          <w:sz w:val="28"/>
          <w:lang w:val="uk-UA" w:eastAsia="en-US"/>
        </w:rPr>
        <w:t>п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>останов</w:t>
      </w:r>
      <w:r>
        <w:rPr>
          <w:rFonts w:ascii="Times New Roman" w:eastAsia="Calibri" w:hAnsi="Times New Roman" w:cs="Times New Roman"/>
          <w:sz w:val="28"/>
          <w:lang w:val="uk-UA" w:eastAsia="en-US"/>
        </w:rPr>
        <w:t>ах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 від 11 грудня 2019 року у справі № 910/12099/17</w:t>
      </w:r>
      <w:r>
        <w:rPr>
          <w:rFonts w:ascii="Times New Roman" w:eastAsia="Calibri" w:hAnsi="Times New Roman" w:cs="Times New Roman"/>
          <w:sz w:val="28"/>
          <w:lang w:val="uk-UA" w:eastAsia="en-US"/>
        </w:rPr>
        <w:t>,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 від 27 грудня 2019 року у справі № 911/2787/18, </w:t>
      </w:r>
      <w:r w:rsidR="00105A3A" w:rsidRPr="00995F02">
        <w:rPr>
          <w:rFonts w:ascii="Times New Roman" w:eastAsia="Calibri" w:hAnsi="Times New Roman" w:cs="Times New Roman"/>
          <w:sz w:val="28"/>
          <w:lang w:val="uk-UA" w:eastAsia="en-US"/>
        </w:rPr>
        <w:t>від</w:t>
      </w:r>
      <w:r w:rsidR="00105A3A">
        <w:rPr>
          <w:rFonts w:ascii="Times New Roman" w:eastAsia="Calibri" w:hAnsi="Times New Roman" w:cs="Times New Roman"/>
          <w:color w:val="FF0000"/>
          <w:sz w:val="28"/>
          <w:lang w:val="uk-UA" w:eastAsia="en-US"/>
        </w:rPr>
        <w:t xml:space="preserve"> 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>8 квітня 2020 року у справі №</w:t>
      </w:r>
      <w:r w:rsidR="0049021C">
        <w:rPr>
          <w:rFonts w:ascii="Times New Roman" w:eastAsia="Calibri" w:hAnsi="Times New Roman" w:cs="Times New Roman"/>
          <w:sz w:val="28"/>
          <w:lang w:val="uk-UA" w:eastAsia="en-US"/>
        </w:rPr>
        <w:t> 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>92</w:t>
      </w:r>
      <w:r>
        <w:rPr>
          <w:rFonts w:ascii="Times New Roman" w:eastAsia="Calibri" w:hAnsi="Times New Roman" w:cs="Times New Roman"/>
          <w:sz w:val="28"/>
          <w:lang w:val="uk-UA" w:eastAsia="en-US"/>
        </w:rPr>
        <w:t>2/1424/14</w:t>
      </w:r>
      <w:r w:rsidR="00E377D9">
        <w:rPr>
          <w:rFonts w:ascii="Times New Roman" w:eastAsia="Calibri" w:hAnsi="Times New Roman" w:cs="Times New Roman"/>
          <w:sz w:val="28"/>
          <w:lang w:val="uk-UA" w:eastAsia="en-US"/>
        </w:rPr>
        <w:t>.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E377D9">
        <w:rPr>
          <w:rFonts w:ascii="Times New Roman" w:eastAsia="Calibri" w:hAnsi="Times New Roman" w:cs="Times New Roman"/>
          <w:sz w:val="28"/>
          <w:lang w:val="uk-UA" w:eastAsia="en-US"/>
        </w:rPr>
        <w:t>З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окрема, 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>вирішуючи питання про виправлення описок чи арифметичних помилок, допущених у судовому рішенні (рішенні, постанові або ухвалі), суд не вправі змінювати зміст судового рішення, він лише усуває неточності щодо встановлених фактичних обставин справи (наприклад, дати події, номер</w:t>
      </w:r>
      <w:r w:rsidR="0049021C">
        <w:rPr>
          <w:rFonts w:ascii="Times New Roman" w:eastAsia="Calibri" w:hAnsi="Times New Roman" w:cs="Times New Roman"/>
          <w:sz w:val="28"/>
          <w:lang w:val="uk-UA" w:eastAsia="en-US"/>
        </w:rPr>
        <w:t>а</w:t>
      </w: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 і дати документа, найменування сторін, прізвища, імені, по батькові особи тощо), або мають технічний характер (тобто виникли у виготовленні тексту рішення).</w:t>
      </w:r>
    </w:p>
    <w:p w:rsidR="00E377D9" w:rsidRDefault="00F11E9B" w:rsidP="00E377D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4E3D28">
        <w:rPr>
          <w:rFonts w:ascii="Times New Roman" w:eastAsia="Calibri" w:hAnsi="Times New Roman" w:cs="Times New Roman"/>
          <w:sz w:val="28"/>
          <w:lang w:val="uk-UA" w:eastAsia="en-US"/>
        </w:rPr>
        <w:t xml:space="preserve">Виправлення допущених у рішенні, ухвалі описок, арифметичних помилок допускається, якщо при цьому не зачіпається суть рішення, ухвали. </w:t>
      </w:r>
    </w:p>
    <w:p w:rsidR="00E377D9" w:rsidRPr="003740FA" w:rsidRDefault="00F11E9B" w:rsidP="004902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Як зазначено у постанові Великої Палати Верховного Суду від 4 вересня</w:t>
      </w:r>
      <w:r w:rsidR="0049021C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2019</w:t>
      </w:r>
      <w:r w:rsidR="0049021C">
        <w:rPr>
          <w:rFonts w:ascii="Times New Roman" w:hAnsi="Times New Roman" w:cs="Times New Roman"/>
          <w:sz w:val="28"/>
          <w:szCs w:val="28"/>
          <w:lang w:val="uk-UA" w:bidi="uk-UA"/>
        </w:rPr>
        <w:t> 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року у справі № 9901/87/19, описка </w:t>
      </w:r>
      <w:r w:rsidR="0049021C">
        <w:rPr>
          <w:rFonts w:ascii="Times New Roman" w:hAnsi="Times New Roman" w:cs="Times New Roman"/>
          <w:sz w:val="28"/>
          <w:szCs w:val="28"/>
          <w:lang w:val="uk-UA" w:bidi="uk-UA"/>
        </w:rPr>
        <w:t>–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 це зроблена судом механічна</w:t>
      </w:r>
      <w:r w:rsidR="0049021C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(мимовільна, випадкова) граматична помилка в рішенні, яка допущена під час</w:t>
      </w:r>
      <w:r w:rsidR="0049021C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його письмово-вербального викладу (помилка у правописі, у розділових знака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х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тощо). Однак виправленню підлягають лиш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е ті описки, які мають істотний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характер. До таких, зокрема, належать на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писання прізвищ та імен, адрес,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зазначення дат і строків.</w:t>
      </w:r>
    </w:p>
    <w:p w:rsidR="00F11E9B" w:rsidRPr="00E377D9" w:rsidRDefault="00F11E9B" w:rsidP="00E377D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Вирішуючи питання про виправлення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описок чи арифметичних помилок,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допущених у судовому рішенні, суд не може змі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нювати зміст судового рішення,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він лише усуває такі неточності, які впливають на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 можливість реалізації судового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рішення чи його правосудність.</w:t>
      </w:r>
    </w:p>
    <w:p w:rsidR="00F11E9B" w:rsidRDefault="00B14B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Третьою Дисциплінарною палатою Вищої ради правосуддя встановлено, що</w:t>
      </w:r>
      <w:r w:rsidR="0049021C">
        <w:rPr>
          <w:rFonts w:ascii="Times New Roman" w:hAnsi="Times New Roman" w:cs="Times New Roman"/>
          <w:sz w:val="28"/>
          <w:szCs w:val="28"/>
          <w:lang w:val="uk-UA" w:bidi="uk-UA"/>
        </w:rPr>
        <w:t>,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F11E9B" w:rsidRPr="007836EB">
        <w:rPr>
          <w:rFonts w:ascii="Times New Roman" w:hAnsi="Times New Roman" w:cs="Times New Roman"/>
          <w:sz w:val="28"/>
          <w:szCs w:val="28"/>
          <w:lang w:val="uk-UA" w:bidi="uk-UA"/>
        </w:rPr>
        <w:t>постановивши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F11E9B" w:rsidRPr="007836EB">
        <w:rPr>
          <w:rFonts w:ascii="Times New Roman" w:hAnsi="Times New Roman" w:cs="Times New Roman"/>
          <w:sz w:val="28"/>
          <w:szCs w:val="28"/>
          <w:lang w:val="uk-UA" w:bidi="uk-UA"/>
        </w:rPr>
        <w:t>ухвалу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F11E9B"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про виправлення описки, </w:t>
      </w:r>
      <w:r>
        <w:rPr>
          <w:rFonts w:ascii="Times New Roman" w:hAnsi="Times New Roman" w:cs="Times New Roman"/>
          <w:sz w:val="28"/>
          <w:szCs w:val="28"/>
          <w:lang w:val="uk-UA"/>
        </w:rPr>
        <w:t>Східний</w:t>
      </w:r>
      <w:r w:rsidRPr="00EF1FD2">
        <w:rPr>
          <w:rFonts w:ascii="Times New Roman" w:hAnsi="Times New Roman" w:cs="Times New Roman"/>
          <w:sz w:val="28"/>
          <w:szCs w:val="28"/>
          <w:lang w:val="uk-UA"/>
        </w:rPr>
        <w:t xml:space="preserve"> апеляційн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F1FD2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F1FD2">
        <w:rPr>
          <w:rFonts w:ascii="Times New Roman" w:hAnsi="Times New Roman" w:cs="Times New Roman"/>
          <w:sz w:val="28"/>
          <w:szCs w:val="28"/>
          <w:lang w:val="uk-UA"/>
        </w:rPr>
        <w:t xml:space="preserve"> суд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(суддя Слободін М.М.) </w:t>
      </w:r>
      <w:r w:rsidR="00E9292A">
        <w:rPr>
          <w:rFonts w:ascii="Times New Roman" w:hAnsi="Times New Roman" w:cs="Times New Roman"/>
          <w:sz w:val="28"/>
          <w:szCs w:val="28"/>
          <w:lang w:val="uk-UA"/>
        </w:rPr>
        <w:t xml:space="preserve">вирішив питання щодо дії оскаржуваного рішення </w:t>
      </w:r>
      <w:r w:rsidR="0049021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9292A">
        <w:rPr>
          <w:rFonts w:ascii="Times New Roman" w:hAnsi="Times New Roman" w:cs="Times New Roman"/>
          <w:sz w:val="28"/>
          <w:szCs w:val="28"/>
          <w:lang w:val="uk-UA" w:bidi="uk-UA"/>
        </w:rPr>
        <w:t xml:space="preserve">фактично </w:t>
      </w:r>
      <w:r w:rsidR="00E9292A" w:rsidRPr="007836EB">
        <w:rPr>
          <w:rFonts w:ascii="Times New Roman" w:hAnsi="Times New Roman" w:cs="Times New Roman"/>
          <w:sz w:val="28"/>
          <w:szCs w:val="28"/>
          <w:lang w:val="uk-UA" w:bidi="uk-UA"/>
        </w:rPr>
        <w:t>зміни</w:t>
      </w:r>
      <w:r w:rsidR="00E9292A">
        <w:rPr>
          <w:rFonts w:ascii="Times New Roman" w:hAnsi="Times New Roman" w:cs="Times New Roman"/>
          <w:sz w:val="28"/>
          <w:szCs w:val="28"/>
          <w:lang w:val="uk-UA" w:bidi="uk-UA"/>
        </w:rPr>
        <w:t xml:space="preserve">в </w:t>
      </w:r>
      <w:r w:rsidR="00E9292A" w:rsidRPr="007836EB">
        <w:rPr>
          <w:rFonts w:ascii="Times New Roman" w:hAnsi="Times New Roman" w:cs="Times New Roman"/>
          <w:sz w:val="28"/>
          <w:szCs w:val="28"/>
          <w:lang w:val="uk-UA" w:bidi="uk-UA"/>
        </w:rPr>
        <w:t>зміст</w:t>
      </w:r>
      <w:r w:rsidR="00E9292A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E9292A" w:rsidRPr="007836EB">
        <w:rPr>
          <w:rFonts w:ascii="Times New Roman" w:hAnsi="Times New Roman" w:cs="Times New Roman"/>
          <w:sz w:val="28"/>
          <w:szCs w:val="28"/>
          <w:lang w:val="uk-UA" w:bidi="uk-UA"/>
        </w:rPr>
        <w:t>ухвали на протилежний</w:t>
      </w:r>
      <w:r w:rsidR="00E9292A">
        <w:rPr>
          <w:rFonts w:ascii="Times New Roman" w:hAnsi="Times New Roman" w:cs="Times New Roman"/>
          <w:sz w:val="28"/>
          <w:szCs w:val="28"/>
          <w:lang w:val="uk-UA"/>
        </w:rPr>
        <w:t>, що впливає на правові наслідки.</w:t>
      </w:r>
    </w:p>
    <w:p w:rsidR="00E950D6" w:rsidRDefault="00F11E9B" w:rsidP="00E950D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Суддя Слободін М.М. у письмових поясненнях звертає увагу на те, що допущен</w:t>
      </w:r>
      <w:r w:rsidR="00670B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колегією суддів описки </w:t>
      </w:r>
      <w:r w:rsidR="00670B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не мало</w:t>
      </w:r>
      <w:r w:rsidR="004902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негативних наслідків для жодної зі сторін спору (майно, що було предметом забезпечення, не відчужен</w:t>
      </w:r>
      <w:r w:rsidR="00670B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і не змінило свій статус будь-яким іншим чином)</w:t>
      </w:r>
      <w:r w:rsidR="00670B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670B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Виправлення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описки </w:t>
      </w:r>
      <w:r w:rsidR="004902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ініціатив</w:t>
      </w:r>
      <w:r w:rsidR="004902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ою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колегії суддів не створило і не могло створити ризиків скасування заходів забезпечення позову, не</w:t>
      </w:r>
      <w:r w:rsidR="00670B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мало наслідком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порушен</w:t>
      </w:r>
      <w:r w:rsidR="00670B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ня</w:t>
      </w:r>
      <w:r w:rsidRPr="004E3D2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прав або законних інтересів учасників спору, в тому числі скаржниці Кіпріч А.К.</w:t>
      </w:r>
    </w:p>
    <w:p w:rsidR="007836EB" w:rsidRPr="003740FA" w:rsidRDefault="00E950D6" w:rsidP="00105A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>Водночас</w:t>
      </w:r>
      <w:r w:rsidR="00670B6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я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к передбачено частиною першою статті 6 Конвенції про захист прав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людини і основоположних свобод (далі</w:t>
      </w:r>
      <w:r w:rsidR="007836EB" w:rsidRPr="00995F02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105A3A" w:rsidRPr="00995F02">
        <w:rPr>
          <w:rFonts w:ascii="Times New Roman" w:hAnsi="Times New Roman" w:cs="Times New Roman"/>
          <w:sz w:val="28"/>
          <w:szCs w:val="28"/>
          <w:lang w:val="uk-UA" w:bidi="uk-UA"/>
        </w:rPr>
        <w:t>–</w:t>
      </w:r>
      <w:r w:rsidR="007836EB" w:rsidRPr="00995F02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Конвенц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ія), кожен має право на розгляд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справи судом, встановленим законом. У рі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шенні Європейського суду з прав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людини (дала 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>–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 ЄСПЛ, Суд) у справі «Сок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уренко і Стригун проти України»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зазначено, що відповідно до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ru-RU"/>
        </w:rPr>
        <w:t>прецеден</w:t>
      </w:r>
      <w:r w:rsidR="00EC6A31">
        <w:rPr>
          <w:rFonts w:ascii="Times New Roman" w:hAnsi="Times New Roman" w:cs="Times New Roman"/>
          <w:sz w:val="28"/>
          <w:szCs w:val="28"/>
          <w:lang w:val="uk-UA" w:bidi="ru-RU"/>
        </w:rPr>
        <w:t>тної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ru-RU"/>
        </w:rPr>
        <w:t xml:space="preserve">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пра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ктики Суду термін «встановлений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законом» у статті 6 Конвенції спрямований н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а гарантування того, «що судова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гілка влади у демократичному суспільстві не 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залежить від органів виконавчої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влади, але керується законом, що приймається парламентом. Формул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а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«встановленого законом» поширюється н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е лише на правову основу самого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існування «суду», але й на дотримання таким с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удом певних норм, які регулюють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його діяльність. У вказаній справі ЄСП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Л дійшов висновку, що прийняття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Верховним Судом України ухвали, яка не була передбачена відповідним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процесуальним кодексом, є порушенням статті 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6 Конвенції. Аналогічне рішення </w:t>
      </w:r>
      <w:r w:rsidR="007836EB" w:rsidRPr="007836EB">
        <w:rPr>
          <w:rFonts w:ascii="Times New Roman" w:hAnsi="Times New Roman" w:cs="Times New Roman"/>
          <w:sz w:val="28"/>
          <w:szCs w:val="28"/>
          <w:lang w:val="uk-UA" w:bidi="uk-UA"/>
        </w:rPr>
        <w:t>ЄСПЛ ухвалив, розглянувши справу «Верітас проти України».</w:t>
      </w:r>
    </w:p>
    <w:p w:rsidR="007836EB" w:rsidRDefault="007836EB" w:rsidP="00670B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Заборона зупинення дії ухвали суду про забезпечення позову під час її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апеляційного оскарження </w:t>
      </w:r>
      <w:r w:rsidR="00E950D6">
        <w:rPr>
          <w:rFonts w:ascii="Times New Roman" w:hAnsi="Times New Roman" w:cs="Times New Roman"/>
          <w:sz w:val="28"/>
          <w:szCs w:val="28"/>
          <w:lang w:val="uk-UA" w:bidi="uk-UA"/>
        </w:rPr>
        <w:t>та можливість виправлення описки чітко визначен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>і</w:t>
      </w:r>
      <w:r w:rsidR="00E950D6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ГПК</w:t>
      </w:r>
      <w:r w:rsidR="00E950D6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України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>.</w:t>
      </w:r>
      <w:r w:rsidR="00E950D6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>А</w:t>
      </w:r>
      <w:r w:rsidR="00E950D6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отже,</w:t>
      </w:r>
      <w:r w:rsidR="00E950D6">
        <w:rPr>
          <w:rFonts w:ascii="Times New Roman" w:hAnsi="Times New Roman" w:cs="Times New Roman"/>
          <w:sz w:val="28"/>
          <w:szCs w:val="28"/>
          <w:lang w:val="uk-UA" w:bidi="uk-UA"/>
        </w:rPr>
        <w:t xml:space="preserve"> вчинен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>ня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 судд</w:t>
      </w:r>
      <w:r w:rsidR="00E950D6">
        <w:rPr>
          <w:rFonts w:ascii="Times New Roman" w:hAnsi="Times New Roman" w:cs="Times New Roman"/>
          <w:sz w:val="28"/>
          <w:szCs w:val="28"/>
          <w:lang w:val="uk-UA" w:bidi="uk-UA"/>
        </w:rPr>
        <w:t>ею Слободіним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> </w:t>
      </w:r>
      <w:r w:rsidR="00E950D6">
        <w:rPr>
          <w:rFonts w:ascii="Times New Roman" w:hAnsi="Times New Roman" w:cs="Times New Roman"/>
          <w:sz w:val="28"/>
          <w:szCs w:val="28"/>
          <w:lang w:val="uk-UA" w:bidi="uk-UA"/>
        </w:rPr>
        <w:t xml:space="preserve">М.М. </w:t>
      </w:r>
      <w:r w:rsidR="00670B63" w:rsidRPr="007836EB">
        <w:rPr>
          <w:rFonts w:ascii="Times New Roman" w:hAnsi="Times New Roman" w:cs="Times New Roman"/>
          <w:sz w:val="28"/>
          <w:szCs w:val="28"/>
          <w:lang w:val="uk-UA" w:bidi="uk-UA"/>
        </w:rPr>
        <w:t>процесуальн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>их</w:t>
      </w:r>
      <w:r w:rsidR="00670B63"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 ді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>й в інший</w:t>
      </w:r>
      <w:r w:rsidR="00670B63" w:rsidRPr="00670B63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670B63" w:rsidRPr="007836EB">
        <w:rPr>
          <w:rFonts w:ascii="Times New Roman" w:hAnsi="Times New Roman" w:cs="Times New Roman"/>
          <w:sz w:val="28"/>
          <w:szCs w:val="28"/>
          <w:lang w:val="uk-UA" w:bidi="uk-UA"/>
        </w:rPr>
        <w:t>спосіб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>, ніж визначено ГПК України,</w:t>
      </w:r>
      <w:r w:rsidR="00670B63"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 та без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урахування практики ЄСП</w:t>
      </w:r>
      <w:r w:rsidRPr="00995F02">
        <w:rPr>
          <w:rFonts w:ascii="Times New Roman" w:hAnsi="Times New Roman" w:cs="Times New Roman"/>
          <w:sz w:val="28"/>
          <w:szCs w:val="28"/>
          <w:lang w:val="uk-UA" w:bidi="uk-UA"/>
        </w:rPr>
        <w:t>Л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 свідчить про пор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>ушення вказаним судд</w:t>
      </w:r>
      <w:r w:rsidR="00E950D6">
        <w:rPr>
          <w:rFonts w:ascii="Times New Roman" w:hAnsi="Times New Roman" w:cs="Times New Roman"/>
          <w:sz w:val="28"/>
          <w:szCs w:val="28"/>
          <w:lang w:val="uk-UA" w:bidi="uk-UA"/>
        </w:rPr>
        <w:t>ею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="00CA2FAA">
        <w:rPr>
          <w:rFonts w:ascii="Times New Roman" w:hAnsi="Times New Roman" w:cs="Times New Roman"/>
          <w:sz w:val="28"/>
          <w:szCs w:val="28"/>
          <w:lang w:val="uk-UA" w:bidi="uk-UA"/>
        </w:rPr>
        <w:t xml:space="preserve">гарантованого 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>статт</w:t>
      </w:r>
      <w:r w:rsidR="00CA2FAA">
        <w:rPr>
          <w:rFonts w:ascii="Times New Roman" w:hAnsi="Times New Roman" w:cs="Times New Roman"/>
          <w:sz w:val="28"/>
          <w:szCs w:val="28"/>
          <w:lang w:val="uk-UA" w:bidi="uk-UA"/>
        </w:rPr>
        <w:t>ею</w:t>
      </w:r>
      <w:r w:rsidR="00EC6A31"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>6 Конвенції права на справедливий суд (суд</w:t>
      </w:r>
      <w:r w:rsidR="00670B63">
        <w:rPr>
          <w:rFonts w:ascii="Times New Roman" w:hAnsi="Times New Roman" w:cs="Times New Roman"/>
          <w:sz w:val="28"/>
          <w:szCs w:val="28"/>
          <w:lang w:val="uk-UA" w:bidi="uk-UA"/>
        </w:rPr>
        <w:t>,</w:t>
      </w:r>
      <w:r w:rsidRPr="007836EB">
        <w:rPr>
          <w:rFonts w:ascii="Times New Roman" w:hAnsi="Times New Roman" w:cs="Times New Roman"/>
          <w:sz w:val="28"/>
          <w:szCs w:val="28"/>
          <w:lang w:val="uk-UA" w:bidi="uk-UA"/>
        </w:rPr>
        <w:t xml:space="preserve"> встановлений законом).</w:t>
      </w:r>
    </w:p>
    <w:p w:rsidR="00E950D6" w:rsidRPr="00E950D6" w:rsidRDefault="00E950D6" w:rsidP="00E950D6">
      <w:pPr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950D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Таким чином,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допущені суддею Слободіним М.М.</w:t>
      </w:r>
      <w:r w:rsidRPr="00E950D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порушення</w:t>
      </w:r>
      <w:r w:rsidR="007A0A2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 w:rsidRPr="00E950D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F25DE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на переконання Третьої Дисциплінарної палати Вищої ради правосуддя</w:t>
      </w:r>
      <w:r w:rsidR="007A0A2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 w:rsidR="00F25DE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E950D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можуть </w:t>
      </w:r>
      <w:r w:rsidR="007A0A2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свідчити про наявність в його діях </w:t>
      </w:r>
      <w:r w:rsidRPr="00E950D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дисциплінарного проступку, передбаченого пунктом 4 частини першої статті 106 Закону </w:t>
      </w:r>
      <w:r w:rsidR="007A3C3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України від </w:t>
      </w:r>
      <w:r w:rsidR="007A3C35" w:rsidRPr="007A3C35">
        <w:rPr>
          <w:rStyle w:val="rvts44"/>
          <w:rFonts w:ascii="Times New Roman" w:hAnsi="Times New Roman" w:cs="Times New Roman"/>
          <w:sz w:val="28"/>
          <w:szCs w:val="28"/>
          <w:lang w:val="uk-UA"/>
        </w:rPr>
        <w:t>2 червня 2016 року</w:t>
      </w:r>
      <w:r w:rsidR="007A3C3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7A3C35" w:rsidRPr="00E950D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№</w:t>
      </w:r>
      <w:r w:rsidR="00CA2FA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 </w:t>
      </w:r>
      <w:r w:rsidR="007A3C35" w:rsidRPr="00E950D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1402-VІІІ</w:t>
      </w:r>
      <w:r w:rsidR="007A3C3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«Про судоустрій і статус суддів» (далі – Закон </w:t>
      </w:r>
      <w:r w:rsidR="007A3C35" w:rsidRPr="00E950D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№ 1402-VІІІ</w:t>
      </w:r>
      <w:r w:rsidR="007A3C3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),</w:t>
      </w:r>
      <w:r w:rsidRPr="00E950D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а саме: умисне або внаслідок грубої недбалості допущення суддею, який брав участь в ухваленні судового рішення, порушення прав людини і основоположних свобод або інше грубе порушення закону, що призвело до істотних негативних наслідків.</w:t>
      </w:r>
    </w:p>
    <w:p w:rsidR="00EC6A31" w:rsidRPr="00EC6A31" w:rsidRDefault="007A0A2D" w:rsidP="00EC6A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Водночас, як встановлено </w:t>
      </w:r>
      <w:r w:rsidR="00E8407C">
        <w:rPr>
          <w:rFonts w:ascii="Times New Roman" w:hAnsi="Times New Roman" w:cs="Times New Roman"/>
          <w:sz w:val="28"/>
          <w:szCs w:val="28"/>
          <w:lang w:val="uk-UA"/>
        </w:rPr>
        <w:t>Третьою Дисциплінарною палатою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Вищої ради правосуддя, </w:t>
      </w:r>
      <w:r w:rsidR="00EC6A31" w:rsidRPr="00EC6A31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знайшли свого </w:t>
      </w:r>
      <w:r w:rsidR="007A3C35">
        <w:rPr>
          <w:rFonts w:ascii="Times New Roman" w:hAnsi="Times New Roman" w:cs="Times New Roman"/>
          <w:sz w:val="28"/>
          <w:szCs w:val="28"/>
          <w:lang w:val="uk-UA"/>
        </w:rPr>
        <w:t>підтвердження</w:t>
      </w:r>
      <w:r w:rsidR="00EC6A31" w:rsidRPr="00EC6A31">
        <w:rPr>
          <w:rFonts w:ascii="Times New Roman" w:hAnsi="Times New Roman" w:cs="Times New Roman"/>
          <w:sz w:val="28"/>
          <w:szCs w:val="28"/>
          <w:lang w:val="uk-UA"/>
        </w:rPr>
        <w:t xml:space="preserve"> доводи </w:t>
      </w:r>
      <w:r w:rsidR="00E8407C">
        <w:rPr>
          <w:rFonts w:ascii="Times New Roman" w:hAnsi="Times New Roman" w:cs="Times New Roman"/>
          <w:sz w:val="28"/>
          <w:szCs w:val="28"/>
          <w:lang w:val="uk-UA"/>
        </w:rPr>
        <w:t>Кіпріч А.К.</w:t>
      </w:r>
      <w:r w:rsidR="00EC6A31" w:rsidRPr="00EC6A31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E8407C">
        <w:rPr>
          <w:rFonts w:ascii="Times New Roman" w:hAnsi="Times New Roman" w:cs="Times New Roman"/>
          <w:sz w:val="28"/>
          <w:szCs w:val="28"/>
          <w:lang w:val="uk-UA"/>
        </w:rPr>
        <w:t xml:space="preserve">допущення суддею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Слободіним М.М. поведінки, що порочить звання судді, підриває авторитет правосуддя, зокрема, в питаннях моралі, чесності, непідкупності, дотримання інших норм суддівської етики та стандартів поведінки, які забезпечують суспільну довіру до суду, прояв неповаги до інших суддів, адвокатів та інших учасників судового процесу </w:t>
      </w:r>
      <w:r w:rsidR="00E8407C">
        <w:rPr>
          <w:rFonts w:ascii="Times New Roman" w:hAnsi="Times New Roman" w:cs="Times New Roman"/>
          <w:sz w:val="28"/>
          <w:szCs w:val="28"/>
          <w:lang w:val="uk-UA"/>
        </w:rPr>
        <w:t>з огляду на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таке.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Так, </w:t>
      </w:r>
      <w:r w:rsidR="007A0A2D">
        <w:rPr>
          <w:rFonts w:ascii="Times New Roman" w:hAnsi="Times New Roman" w:cs="Times New Roman"/>
          <w:sz w:val="28"/>
          <w:szCs w:val="28"/>
          <w:lang w:val="uk-UA"/>
        </w:rPr>
        <w:t>у дисциплінарній скарзі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Кіпріч А.К. зазначає, що у соціальних мережах, а саме на </w:t>
      </w:r>
      <w:r w:rsidR="007A0A2D">
        <w:rPr>
          <w:rFonts w:ascii="Times New Roman" w:hAnsi="Times New Roman" w:cs="Times New Roman"/>
          <w:sz w:val="28"/>
          <w:szCs w:val="28"/>
          <w:lang w:val="uk-UA"/>
        </w:rPr>
        <w:t xml:space="preserve">своїй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сторін</w:t>
      </w:r>
      <w:r w:rsidR="007A0A2D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7A0A2D" w:rsidRPr="007A0A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A2D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у соціальній мережі </w:t>
      </w:r>
      <w:r w:rsidR="007A0A2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A0A2D" w:rsidRPr="00E8407C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r w:rsidR="007A0A2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C35">
        <w:rPr>
          <w:rFonts w:ascii="Times New Roman" w:hAnsi="Times New Roman" w:cs="Times New Roman"/>
          <w:sz w:val="28"/>
          <w:szCs w:val="28"/>
          <w:lang w:val="uk-UA"/>
        </w:rPr>
        <w:t xml:space="preserve">суддя </w:t>
      </w:r>
      <w:r w:rsidR="007A3C35" w:rsidRPr="00E8407C">
        <w:rPr>
          <w:rFonts w:ascii="Times New Roman" w:hAnsi="Times New Roman" w:cs="Times New Roman"/>
          <w:sz w:val="28"/>
          <w:szCs w:val="28"/>
          <w:lang w:val="uk-UA"/>
        </w:rPr>
        <w:t>Слободін</w:t>
      </w:r>
      <w:r w:rsidR="00CA2F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A3C35" w:rsidRPr="00E8407C">
        <w:rPr>
          <w:rFonts w:ascii="Times New Roman" w:hAnsi="Times New Roman" w:cs="Times New Roman"/>
          <w:sz w:val="28"/>
          <w:szCs w:val="28"/>
          <w:lang w:val="uk-UA"/>
        </w:rPr>
        <w:t>М.М</w:t>
      </w:r>
      <w:r w:rsidR="007A3C3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3C35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A2D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19 травня 2020 року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розм</w:t>
      </w:r>
      <w:r w:rsidR="007A0A2D">
        <w:rPr>
          <w:rFonts w:ascii="Times New Roman" w:hAnsi="Times New Roman" w:cs="Times New Roman"/>
          <w:sz w:val="28"/>
          <w:szCs w:val="28"/>
          <w:lang w:val="uk-UA"/>
        </w:rPr>
        <w:t>істив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статтю, в як</w:t>
      </w:r>
      <w:r w:rsidR="007A0A2D">
        <w:rPr>
          <w:rFonts w:ascii="Times New Roman" w:hAnsi="Times New Roman" w:cs="Times New Roman"/>
          <w:sz w:val="28"/>
          <w:szCs w:val="28"/>
          <w:lang w:val="uk-UA"/>
        </w:rPr>
        <w:t xml:space="preserve">ій розголошено матеріали справи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№ 922/721/20 (стор</w:t>
      </w:r>
      <w:r w:rsidR="00CA2FAA">
        <w:rPr>
          <w:rFonts w:ascii="Times New Roman" w:hAnsi="Times New Roman" w:cs="Times New Roman"/>
          <w:sz w:val="28"/>
          <w:szCs w:val="28"/>
          <w:lang w:val="uk-UA"/>
        </w:rPr>
        <w:t>они у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справі, хід розгляду справи, предмет спору). У цій статті суддя Слободін М.М. цитує тек</w:t>
      </w:r>
      <w:r w:rsidR="00CA2FA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="00CA2FAA" w:rsidRPr="00995F02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95F02">
        <w:rPr>
          <w:rFonts w:ascii="Times New Roman" w:hAnsi="Times New Roman" w:cs="Times New Roman"/>
          <w:sz w:val="28"/>
          <w:szCs w:val="28"/>
          <w:lang w:val="uk-UA"/>
        </w:rPr>
        <w:t>од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аних до матеріалів справи заяв (клопотань), надає оцінку матеріалам справи та паплюжить судову систему. До статті також прикріплено додаток – заяву про втручання у діяльність судді щодо здійснення правосуддя</w:t>
      </w:r>
      <w:r w:rsidR="00CA2F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в якій викладено </w:t>
      </w:r>
      <w:r w:rsidR="00CA2FAA">
        <w:rPr>
          <w:rFonts w:ascii="Times New Roman" w:hAnsi="Times New Roman" w:cs="Times New Roman"/>
          <w:sz w:val="28"/>
          <w:szCs w:val="28"/>
          <w:lang w:val="uk-UA"/>
        </w:rPr>
        <w:t>перебіг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розгляду справи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lastRenderedPageBreak/>
        <w:t>№</w:t>
      </w:r>
      <w:r w:rsidR="008F714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922/721</w:t>
      </w:r>
      <w:r w:rsidRPr="00995F02">
        <w:rPr>
          <w:rFonts w:ascii="Times New Roman" w:hAnsi="Times New Roman" w:cs="Times New Roman"/>
          <w:sz w:val="28"/>
          <w:szCs w:val="28"/>
          <w:lang w:val="uk-UA"/>
        </w:rPr>
        <w:t>/20 і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в якій суддя Слободін</w:t>
      </w:r>
      <w:r w:rsidR="008F714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М.М. </w:t>
      </w:r>
      <w:r w:rsidR="008F7140">
        <w:rPr>
          <w:rFonts w:ascii="Times New Roman" w:hAnsi="Times New Roman" w:cs="Times New Roman"/>
          <w:sz w:val="28"/>
          <w:szCs w:val="28"/>
          <w:lang w:val="uk-UA"/>
        </w:rPr>
        <w:t xml:space="preserve">підтримує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позиці</w:t>
      </w:r>
      <w:r w:rsidR="008F714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відповідача, що може </w:t>
      </w:r>
      <w:r w:rsidR="008F7140">
        <w:rPr>
          <w:rFonts w:ascii="Times New Roman" w:hAnsi="Times New Roman" w:cs="Times New Roman"/>
          <w:sz w:val="28"/>
          <w:szCs w:val="28"/>
          <w:lang w:val="uk-UA"/>
        </w:rPr>
        <w:t xml:space="preserve">свідчити про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зацікавленість судді Слободіна М.М. у розгляді цієї справи.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Скаржник також вказує, що і в інших статтях на своїй сторінці у соціальній мережі 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суддя Слободін М.М. паплюжить судову систему України, чим посилює недовіру суспільства до судової гілки влади.</w:t>
      </w:r>
    </w:p>
    <w:p w:rsidR="00E8407C" w:rsidRPr="00E8407C" w:rsidRDefault="00440430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письмових пояснення</w:t>
      </w:r>
      <w:r w:rsidR="008F7140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суддя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>Слободін М.М. вказує</w:t>
      </w:r>
      <w:r w:rsidR="008F7140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у дисциплінарній скарзі </w:t>
      </w:r>
      <w:r w:rsidR="008F7140" w:rsidRPr="00E8407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8F7140">
        <w:rPr>
          <w:rFonts w:ascii="Times New Roman" w:hAnsi="Times New Roman" w:cs="Times New Roman"/>
          <w:sz w:val="28"/>
          <w:szCs w:val="28"/>
          <w:lang w:val="uk-UA"/>
        </w:rPr>
        <w:t>сутні</w:t>
      </w:r>
      <w:r w:rsidR="008F7140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>відомост</w:t>
      </w:r>
      <w:r w:rsidR="008F714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про наявність у його поведінці ознак дисциплінарного проступку, а саме порушення етичних норм, </w:t>
      </w:r>
      <w:r w:rsidR="00CE4D81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>визначен</w:t>
      </w:r>
      <w:r w:rsidR="00CE4D8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пунктами 1.6, 2.4 </w:t>
      </w:r>
      <w:r w:rsidR="00E8407C" w:rsidRPr="00995F02">
        <w:rPr>
          <w:rFonts w:ascii="Times New Roman" w:hAnsi="Times New Roman" w:cs="Times New Roman"/>
          <w:sz w:val="28"/>
          <w:szCs w:val="28"/>
          <w:lang w:val="uk-UA"/>
        </w:rPr>
        <w:t>Бангалорських принципів</w:t>
      </w:r>
      <w:r w:rsidR="00EA2626">
        <w:rPr>
          <w:rFonts w:ascii="Times New Roman" w:hAnsi="Times New Roman" w:cs="Times New Roman"/>
          <w:sz w:val="28"/>
          <w:szCs w:val="28"/>
          <w:lang w:val="uk-UA"/>
        </w:rPr>
        <w:t xml:space="preserve"> поведінки судд</w:t>
      </w:r>
      <w:r w:rsidR="00EA2626" w:rsidRPr="00995F0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8187C" w:rsidRPr="00995F0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>, статтями 1, 12 Кодексу суддівської етики</w:t>
      </w:r>
      <w:r w:rsidR="008F714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які, на думку скаржника, полягають у здійсненні ним 19</w:t>
      </w:r>
      <w:r w:rsidR="00E24D1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травня 2020 року публікації </w:t>
      </w:r>
      <w:r w:rsidR="00EA2626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EA2626">
        <w:rPr>
          <w:rFonts w:ascii="Times New Roman" w:hAnsi="Times New Roman" w:cs="Times New Roman"/>
          <w:sz w:val="28"/>
          <w:szCs w:val="28"/>
          <w:lang w:val="uk-UA"/>
        </w:rPr>
        <w:t xml:space="preserve">своїй </w:t>
      </w:r>
      <w:r w:rsidR="00EA2626" w:rsidRPr="00E8407C">
        <w:rPr>
          <w:rFonts w:ascii="Times New Roman" w:hAnsi="Times New Roman" w:cs="Times New Roman"/>
          <w:sz w:val="28"/>
          <w:szCs w:val="28"/>
          <w:lang w:val="uk-UA"/>
        </w:rPr>
        <w:t>сторін</w:t>
      </w:r>
      <w:r w:rsidR="00EA2626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EA2626" w:rsidRPr="007A0A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2626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у соціальній мережі </w:t>
      </w:r>
      <w:r w:rsidR="00EA262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A2626" w:rsidRPr="00E8407C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r w:rsidR="00EA262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E4D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A2626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Вважає, що Кіпріч А.К. не </w:t>
      </w:r>
      <w:r w:rsidR="00E24D18">
        <w:rPr>
          <w:rFonts w:ascii="Times New Roman" w:hAnsi="Times New Roman" w:cs="Times New Roman"/>
          <w:sz w:val="28"/>
          <w:szCs w:val="28"/>
          <w:lang w:val="uk-UA"/>
        </w:rPr>
        <w:t>вказує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, яка конкретно інформація ним нібито була розголошена, яка частина (речення, абзац тощо) публікації порушують визначену етичну норму, не зазначає, який абзац, речення, посилання тощо у вказаній публікації порушують норми етики в частині авторитету судової влади, в чому </w:t>
      </w:r>
      <w:r w:rsidR="00E24D18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полягає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це порушення, </w:t>
      </w:r>
      <w:r w:rsidR="00E24D18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3740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негативні наслідки тощо. У зв’язку </w:t>
      </w:r>
      <w:r w:rsidR="00E24D1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24D18">
        <w:rPr>
          <w:rFonts w:ascii="Times New Roman" w:hAnsi="Times New Roman" w:cs="Times New Roman"/>
          <w:sz w:val="28"/>
          <w:szCs w:val="28"/>
          <w:lang w:val="uk-UA"/>
        </w:rPr>
        <w:t>зазначеним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він позбавлений можливості захист</w:t>
      </w:r>
      <w:r w:rsidR="00E24D18"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свої інтерес</w:t>
      </w:r>
      <w:r w:rsidR="00E24D1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та довести свою невинуватість в цій частині, оскільки вважав, що неможливо спростувати вчинення правопорушення, про характер, суть та зміст якого заявник не зазначає.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Як зазначено у письмових поясненнях, суддя Слободін М.М., піклуючись про власну репутацію, яка є складовою статусу професійного судді, здійснив та виклав у поясненнях загальний аналіз законності 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 xml:space="preserve">своїх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дій 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публікації, як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ив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19 травня 2020 року </w:t>
      </w:r>
      <w:r w:rsidR="00CE4D81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E4D81">
        <w:rPr>
          <w:rFonts w:ascii="Times New Roman" w:hAnsi="Times New Roman" w:cs="Times New Roman"/>
          <w:sz w:val="28"/>
          <w:szCs w:val="28"/>
          <w:lang w:val="uk-UA"/>
        </w:rPr>
        <w:t xml:space="preserve">своїй </w:t>
      </w:r>
      <w:r w:rsidR="00CE4D81" w:rsidRPr="00E8407C">
        <w:rPr>
          <w:rFonts w:ascii="Times New Roman" w:hAnsi="Times New Roman" w:cs="Times New Roman"/>
          <w:sz w:val="28"/>
          <w:szCs w:val="28"/>
          <w:lang w:val="uk-UA"/>
        </w:rPr>
        <w:t>сторін</w:t>
      </w:r>
      <w:r w:rsidR="00CE4D81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CE4D81" w:rsidRPr="007A0A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4D81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у соціальній мережі </w:t>
      </w:r>
      <w:r w:rsidR="00CE4D8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E4D81" w:rsidRPr="00E8407C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r w:rsidR="00CE4D8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, зокрема щодо розголошення інформації про судове провадження, як зазначено у дисциплінарній скарзі, вказуючи, що ця публікація не може трактуватись як розголошення ним інформації про судове провадження з двох самостійних причин: 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>по-перше, публікація містить виключно інформацію, наведен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овідомленні про втручання у 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від 18 травня 2020 року, 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надісланому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на адресу Вищої ради правосуддя, і ніякої додаткової інформації не містить. Як відомо, 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овідомлення про втручання у 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правосуддя є публічними та загальнодоступними, в силу чого державою передбачений спеціальний порядок їх оприлюднення, який забезпечує доступ будь-якого громадянина України до такої інформації через користування публічним Реєстром повідомлень про втручання в діяльність судді (</w:t>
      </w:r>
      <w:r w:rsidRPr="00E8407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E8407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8407C">
        <w:rPr>
          <w:rFonts w:ascii="Times New Roman" w:hAnsi="Times New Roman" w:cs="Times New Roman"/>
          <w:sz w:val="28"/>
          <w:szCs w:val="28"/>
          <w:lang w:val="en-US"/>
        </w:rPr>
        <w:t>vru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8407C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8407C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E8407C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E8407C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/348). Оприлюднення на власній сторінці у мережі 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інформації, яка відповідно до закону є загальнодоступною, на думку судді, не може кваліфікуватись як розголошення відомостей про судове провадження;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>по-друге, законодавство України не містить і не може містити такого правопорушення, як «розголошення відомостей у приватно-правовому спорі», оскільки за законом така інформація є відкритою.</w:t>
      </w:r>
      <w:r w:rsidR="007B00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Зокрема, відповідно до частини другої статті 11 Закону </w:t>
      </w:r>
      <w:r w:rsidR="007A3C35" w:rsidRPr="00E950D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№ 1402-VІІІ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інформація про суд, який розглядає справу, сторони спору та предмет позову, дату надходження позовної заяви, апеляційної, касаційної скарги, заяви про перегляд судового рішення, стадії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розгляду справи, місце, дату і час судового засідання, рух справи з одного суду до іншого є відкритою та має бути невідкладно оприлюднена на офіційному вебпорталі судової влади України.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загальни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принцип</w:t>
      </w:r>
      <w:r w:rsidR="00A87D7B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доступу до публічної інформації уся інформація, яка була отримана судами у процесі виконання їх функцій, є публічною, включаючи усі документи (позовні заяви, апеляційні та касаційні скарги тощо), які були подані до суду. Якщо спеціальними нормами (процесуальними кодексами) не встановлено особливого порядку доступу до такої інформації (у 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цьому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випадку так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обмеження не встановлено), мають застосовуватись загальні положення Закону України «Про доступ до публічної інформації», в силу чого така інформація не є обмеженою у доступі.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Суддя стверджує, що у публікації від 19 травня 2020 року 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 xml:space="preserve">він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не розповсюдж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ував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жодної інформації, окрім загальнодоступної.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>Щодо нанесення, на думку скаржника, шкоди авторитету судової влади, упередженості та надання оцінки судовому рішенню іншого суду суддя Слободін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М.М. пояснив, що 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його публікаці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від 19 травня 2020 року негативно оцін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ено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дії, які він вважає втручанням у 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правосуддя і про які інформував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 xml:space="preserve"> Вищу раду правосуддя у своєму п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овідомленні про втручання від </w:t>
      </w:r>
      <w:r w:rsidRPr="00995F02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926749" w:rsidRPr="00995F0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95F02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равня 2020 року.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Суддя вказує, що ця негативна оцінка повністю відповідає мотивації, викладеній </w:t>
      </w:r>
      <w:r w:rsidR="0092674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опр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>илюдненій у загальнодоступному п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овідомленні про втручання у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правосуддя від 18 травня 2020 року і ніяких додаткових посилань чи оцінок не містить. Право судді на негативну оцінку протиправних дій (порушень закону) та загальну 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 xml:space="preserve">оцінку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негараздів судової системи гарантовано приписами статті 10 Конвенції про захист прав людини і основоположних свобод. 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Суддя Слободін М.М. звертає увагу на те, що у 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ішенні Є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вропейського суду з прав людини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від 5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травня 2020 року у справі «Kovesi v. Romania» Суд конкретизував, що положення статті 10 Конвенції гарантують посадовцю – працівнику судової системи право на критику негативного стану судової і загалом державної влади, яка здійснюється у публічному інтересі.</w:t>
      </w:r>
    </w:p>
    <w:p w:rsidR="00E8407C" w:rsidRPr="00E8407C" w:rsidRDefault="00E8407C" w:rsidP="004404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Аналогічне тлумачення приписів права у випадку здійснення суддею публікації на власній сторінці у мережі 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надано у постанові Великої Палати Верховного Суду від 17 січня 2019 року у справі № 11-1010сап18 (http://www.reyestr.court.gov.u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>a/Review/79472855?fbclic=IwAR0g-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T3801X8PMirtrSjv8Xb6xBM5IHK-oNw2-FmAOkYGbD-6kaRuWLXMns).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>Суддя Слободін М.М. просить врахувати, що публікація від 19 травня 2020</w:t>
      </w:r>
      <w:r w:rsidR="006E5A8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року не містить суб’єктної критики, принизливих порівнянь чи образ, оцінки законності рішень інших судів тощо, що не свідчить про наявність у його діях ознак дисциплінарного проступку. Публікація від 19 травня 2020 року не містить </w:t>
      </w:r>
      <w:r w:rsidR="00AA7BC7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негативної правової оцінки ухвали суду першої інстанції (у тексті публікації лише наведені аргументи апеляційної скарги відповідача без будь-якої власної оцінки судді або колегії суддів); не містить жодних висновків судді або суду апеляційної інстанції щодо законності/незаконності будь-якого рішення іншого суду, в тому числі ухвали суду першої інстанції; не містить образливих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lastRenderedPageBreak/>
        <w:t>чи прини</w:t>
      </w:r>
      <w:r w:rsidR="00AA7BC7">
        <w:rPr>
          <w:rFonts w:ascii="Times New Roman" w:hAnsi="Times New Roman" w:cs="Times New Roman"/>
          <w:sz w:val="28"/>
          <w:szCs w:val="28"/>
          <w:lang w:val="uk-UA"/>
        </w:rPr>
        <w:t>зливих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тверджень; не містить суб’єктивної оцінки дій суб’єкта подання скарги; не містить будь-яких інших тверджень, які можна кваліфікувати як порушення статті 12 Кодексу суддівської етики, оскільки публікація у мережі 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здійснена ним після його участі у розгляді судової справи, а </w:t>
      </w:r>
      <w:r w:rsidR="00AA7BC7">
        <w:rPr>
          <w:rFonts w:ascii="Times New Roman" w:hAnsi="Times New Roman" w:cs="Times New Roman"/>
          <w:sz w:val="28"/>
          <w:szCs w:val="28"/>
          <w:lang w:val="uk-UA"/>
        </w:rPr>
        <w:t xml:space="preserve">згідно з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AA7BC7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2.4 Бангалорських принципів оцін</w:t>
      </w:r>
      <w:r w:rsidR="00AA7BC7">
        <w:rPr>
          <w:rFonts w:ascii="Times New Roman" w:hAnsi="Times New Roman" w:cs="Times New Roman"/>
          <w:sz w:val="28"/>
          <w:szCs w:val="28"/>
          <w:lang w:val="uk-UA"/>
        </w:rPr>
        <w:t>юється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поведінк</w:t>
      </w:r>
      <w:r w:rsidR="00AA7BC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судді, яка передує розгляду ним судової справи.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Так, 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 xml:space="preserve">Третьою Дисциплінарною палатою Вищої ради правосуддя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встановлено, що ухвалою Східного апеляційного господарського суду від 18</w:t>
      </w:r>
      <w:r w:rsidR="00AA7BC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травня 2020 року задоволено заяву судді Слободіна М.М. про самовідвід у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справі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922/721/20</w:t>
      </w:r>
      <w:r w:rsidR="00AA7B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0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BC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праву № 922/721/20 переда</w:t>
      </w:r>
      <w:r w:rsidR="00AA7BC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для повторного автоматизованого розподілу та визначення іншого складу суддів відповідно до статті 32 ГПК України.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>Відповідно до пункту 2 частини сьомої статті 56 Закону № 1402-VIII суддя зобов</w:t>
      </w:r>
      <w:r w:rsidR="006D58B8" w:rsidRPr="00E840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язаний дотримуватися правил суддівської етики, у тому числі виявляти та підтримувати високі стандарти поведінки у будь-якій діяльності з метою укріплення суспільної довіри до суду, забезпечення впевненості суспільства в чесності та непідкупності суддів. Дотримання етичних норм, демонстрація дотримання етичних норм є невід</w:t>
      </w:r>
      <w:r w:rsidR="006F7683" w:rsidRPr="00E840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ємною частиною діяльності суддів (четвертий показник Бангалорських принципів поведінки суддів від 19 травня 2006 року, схвалених Резолюцією Економічної та Соціальної Ради ООН </w:t>
      </w:r>
      <w:r w:rsidR="00926749" w:rsidRPr="00995F02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2674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27 липня </w:t>
      </w:r>
      <w:r w:rsidRPr="00995F02">
        <w:rPr>
          <w:rFonts w:ascii="Times New Roman" w:hAnsi="Times New Roman" w:cs="Times New Roman"/>
          <w:sz w:val="28"/>
          <w:szCs w:val="28"/>
          <w:lang w:val="uk-UA"/>
        </w:rPr>
        <w:t>2006</w:t>
      </w:r>
      <w:r w:rsidR="00926749" w:rsidRPr="00995F0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95F02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№ 2006/23).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>За правилами статті 20 Кодексу суддівської етики, затвердженого XI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черговим з</w:t>
      </w:r>
      <w:r w:rsidR="006F7683" w:rsidRPr="00E840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їздом суддів України 22 лютого 2013 року, участь судді в соціальних мережах, інтернет-форумах та застосування ним інших форм спілкування в мережі 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нтернет є допустимими, проте суддя може розміщувати, коментувати лише ту інформацію, використання якої не завдає шкоди авторитету судді та судової влади.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>При цьому під авторитетом судової влади потрібно розуміти як визнання за судовою владою видатних досягнень, здібностей, особливого становища та статусу в державі, так і значення її впливу на довіру осіб до неї. Схожою термінологією наділено і поняття «авторитет судді», який виступає як представник судової влади та є зовнішнім втіленням і подальшою демонстрацією її авторитету (Коментар до Кодексу суддівської етики, затверджений рішенням Ради суддів України від 4 лютого 2016 року № 1).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справа щодо судді може бути відкрита тільки у випадках, коли мала місце не гідна звання судді поведінка і її наслідки є такими серйозними і жахливими, що потребують накладання дисциплінарних стягнень (пункт 5 Резолюції Європейської асоціації суддів стосовно ситуації в Україні 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сфері дисциплінарної відповідальності суд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ів (Тронхейм, 27 вересня 2007 року)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>У пункті 39 Висновку КРЄС № 17 (2014) про оцінювання роботи суддів, якості правосуддя та повагу до незалежності судової влади зазначено, що джерела інформації, які використовуються в процесі оцінювання, мають бути надійними.</w:t>
      </w:r>
    </w:p>
    <w:p w:rsidR="00E8407C" w:rsidRPr="00E8407C" w:rsidRDefault="00440430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Велика Палата Верховного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останові від 8 липня 2020 року у справі № 9901/251/19 (П/9901/251/19) звертає увагу на те, що участь судді в соціальних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мережах, інтернет-форумах, застосування суддею інших форм спілкування в мережі 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>нтернет є допустимими, проте суддя може розміщувати, коментувати лише ту інформацію, використання якої не завдає шкоди авторитету судді та судової влади (стаття 20 Кодексу суддівської етики).</w:t>
      </w:r>
    </w:p>
    <w:p w:rsidR="00E8407C" w:rsidRPr="00E8407C" w:rsidRDefault="00E8407C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Встановлення, чи мало місце порушення суддею етичних правил та чи завдало воно шкоди авторитету судді або авторитету правосуддю через публікації в соціальних мережах або з використанням інших засобів спілкування в мережі 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>нтернет, є оціночним і має враховувати конкретні обставини ситуації та суспільний контекст.</w:t>
      </w:r>
    </w:p>
    <w:p w:rsidR="00E8407C" w:rsidRPr="00E8407C" w:rsidRDefault="00440430" w:rsidP="00E84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що у публікації від 19 травня 2020 року у соціальній мережі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23BAB">
        <w:rPr>
          <w:rFonts w:ascii="Times New Roman" w:hAnsi="Times New Roman" w:cs="Times New Roman"/>
          <w:sz w:val="28"/>
          <w:szCs w:val="28"/>
          <w:lang w:val="uk-UA"/>
        </w:rPr>
        <w:t>, яку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судд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Слободін М.М. здійсн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ив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після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вирішення питання про його відвід 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розгляду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>справ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>922/721/20, висвітлено інф</w:t>
      </w:r>
      <w:r>
        <w:rPr>
          <w:rFonts w:ascii="Times New Roman" w:hAnsi="Times New Roman" w:cs="Times New Roman"/>
          <w:sz w:val="28"/>
          <w:szCs w:val="28"/>
          <w:lang w:val="uk-UA"/>
        </w:rPr>
        <w:t>ормацію, яка є загальновідомою та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була предметом повідомлення судді про втручання у здійснення ним правосуддя, розміщується на офіційних сайтах органів державної влади, зокрема на офіційн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 xml:space="preserve">вебпорталі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«Судова влада України», 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r w:rsidR="006F7683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Вищої ради правосуддя та </w:t>
      </w:r>
      <w:r w:rsidR="006F768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Єдиному де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ржавному реєстрі судових рішень,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у публікації  </w:t>
      </w:r>
      <w:r>
        <w:rPr>
          <w:rFonts w:ascii="Times New Roman" w:hAnsi="Times New Roman" w:cs="Times New Roman"/>
          <w:sz w:val="28"/>
          <w:szCs w:val="28"/>
          <w:lang w:val="uk-UA"/>
        </w:rPr>
        <w:t>не зазначені</w:t>
      </w:r>
      <w:r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>імен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8407C" w:rsidRPr="00E8407C">
        <w:rPr>
          <w:rFonts w:ascii="Times New Roman" w:hAnsi="Times New Roman" w:cs="Times New Roman"/>
          <w:sz w:val="28"/>
          <w:szCs w:val="28"/>
          <w:lang w:val="uk-UA"/>
        </w:rPr>
        <w:t xml:space="preserve"> фізичних осіб, які є учасниками судового про</w:t>
      </w:r>
      <w:r>
        <w:rPr>
          <w:rFonts w:ascii="Times New Roman" w:hAnsi="Times New Roman" w:cs="Times New Roman"/>
          <w:sz w:val="28"/>
          <w:szCs w:val="28"/>
          <w:lang w:val="uk-UA"/>
        </w:rPr>
        <w:t>вадження у справі № 922/721/20, Третя Дисциплінарна пала</w:t>
      </w:r>
      <w:r w:rsidR="00723BAB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Вищої ради правосуддя </w:t>
      </w:r>
      <w:r w:rsidR="00723BAB">
        <w:rPr>
          <w:rFonts w:ascii="Times New Roman" w:hAnsi="Times New Roman" w:cs="Times New Roman"/>
          <w:sz w:val="28"/>
          <w:szCs w:val="28"/>
          <w:lang w:val="uk-UA"/>
        </w:rPr>
        <w:t>дійшла висновку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5F02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 відмову у відкритті дисциплінарної справи стосовно </w:t>
      </w:r>
      <w:r w:rsidR="00F15F86">
        <w:rPr>
          <w:rFonts w:ascii="Times New Roman" w:hAnsi="Times New Roman" w:cs="Times New Roman"/>
          <w:sz w:val="28"/>
          <w:szCs w:val="28"/>
          <w:lang w:val="uk-UA"/>
        </w:rPr>
        <w:t xml:space="preserve">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Слободіна М.М. у цій частині. </w:t>
      </w:r>
    </w:p>
    <w:p w:rsidR="007B0002" w:rsidRDefault="00A4306B" w:rsidP="007B0002">
      <w:pPr>
        <w:spacing w:after="0" w:line="240" w:lineRule="auto"/>
        <w:ind w:firstLine="743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743D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Таким чином, наведені у скарзі</w:t>
      </w:r>
      <w:r w:rsid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Кіпріч А.Г.</w:t>
      </w:r>
      <w:r w:rsidRPr="009743D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відомості та встановлені Третьою Дисциплінарною палатою Вищої ради </w:t>
      </w:r>
      <w:r w:rsidR="00D00B4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правосуддя</w:t>
      </w:r>
      <w:r w:rsidR="007A3C35" w:rsidRPr="007A3C3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7A3C35" w:rsidRPr="009743D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обставини</w:t>
      </w:r>
      <w:r w:rsidR="00D00B4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9743D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можуть свідчити</w:t>
      </w:r>
      <w:r w:rsid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9743D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про наявність у діях судді </w:t>
      </w:r>
      <w:r w:rsid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Слободіна М.М.</w:t>
      </w:r>
      <w:r w:rsidRPr="009743D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лише</w:t>
      </w:r>
      <w:r w:rsidR="007B0002" w:rsidRPr="009743D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9743D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ознак дисциплінарного проступку, передбаченого пунктом</w:t>
      </w:r>
      <w:r w:rsid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4</w:t>
      </w:r>
      <w:r w:rsidRPr="009743D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частини пе</w:t>
      </w:r>
      <w:r w:rsid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ршої статті 106 Закону України </w:t>
      </w:r>
      <w:r w:rsidRPr="009743D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«Про судоустрій і статус суддів», </w:t>
      </w:r>
      <w:r w:rsidR="007B0002" w:rsidRP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 саме умисн</w:t>
      </w:r>
      <w:r w:rsidR="00723BA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ого</w:t>
      </w:r>
      <w:r w:rsidR="007B0002" w:rsidRP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або внаслідок грубої недбалості допущення суддею, який брав участь в ухваленні судового рішення, порушення прав людини </w:t>
      </w:r>
      <w:r w:rsidR="00723BA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та</w:t>
      </w:r>
      <w:r w:rsidR="007B0002" w:rsidRP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основоположних свобод або інш</w:t>
      </w:r>
      <w:r w:rsidR="00723BA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ого</w:t>
      </w:r>
      <w:r w:rsidR="007B0002" w:rsidRP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груб</w:t>
      </w:r>
      <w:r w:rsidR="00723BA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ого</w:t>
      </w:r>
      <w:r w:rsidR="007B0002" w:rsidRPr="007B000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порушення закону, що призвело до істотних негативних наслідків.</w:t>
      </w:r>
    </w:p>
    <w:p w:rsidR="0086660C" w:rsidRDefault="00EE66D3" w:rsidP="007B0002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  <w:lang w:val="uk-UA"/>
        </w:rPr>
      </w:pPr>
      <w:r w:rsidRPr="007B0002">
        <w:rPr>
          <w:rFonts w:ascii="Times New Roman" w:hAnsi="Times New Roman"/>
          <w:sz w:val="28"/>
          <w:szCs w:val="28"/>
          <w:lang w:val="uk-UA"/>
        </w:rPr>
        <w:t>Третьою Дисциплінарною палатою Вищої ради правосуддя не встановлено передбачених частиною першою статті 45 Закону України «Про</w:t>
      </w:r>
      <w:r w:rsidRPr="009743D4">
        <w:rPr>
          <w:rFonts w:ascii="Times New Roman" w:hAnsi="Times New Roman"/>
          <w:sz w:val="28"/>
          <w:szCs w:val="28"/>
        </w:rPr>
        <w:t> </w:t>
      </w:r>
      <w:r w:rsidRPr="007B0002">
        <w:rPr>
          <w:rFonts w:ascii="Times New Roman" w:hAnsi="Times New Roman"/>
          <w:sz w:val="28"/>
          <w:szCs w:val="28"/>
          <w:lang w:val="uk-UA"/>
        </w:rPr>
        <w:t>Вищу раду правосуддя» підстав для відмови у відкритті дисциплі</w:t>
      </w:r>
      <w:r w:rsidR="007B0002">
        <w:rPr>
          <w:rFonts w:ascii="Times New Roman" w:hAnsi="Times New Roman"/>
          <w:sz w:val="28"/>
          <w:szCs w:val="28"/>
          <w:lang w:val="uk-UA"/>
        </w:rPr>
        <w:t>нарної справи стосовно вказаного</w:t>
      </w:r>
      <w:r w:rsidRPr="007B0002">
        <w:rPr>
          <w:rFonts w:ascii="Times New Roman" w:hAnsi="Times New Roman"/>
          <w:sz w:val="28"/>
          <w:szCs w:val="28"/>
          <w:lang w:val="uk-UA"/>
        </w:rPr>
        <w:t xml:space="preserve"> судді.</w:t>
      </w:r>
      <w:r w:rsidR="00723B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5024E" w:rsidRDefault="00A969C9" w:rsidP="00D77BD7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 w:rsidRPr="00D577D0">
        <w:rPr>
          <w:rFonts w:ascii="Times New Roman" w:hAnsi="Times New Roman"/>
          <w:sz w:val="28"/>
          <w:szCs w:val="28"/>
          <w:lang w:val="uk-UA"/>
        </w:rPr>
        <w:t>К</w:t>
      </w:r>
      <w:r w:rsidRPr="00D577D0">
        <w:rPr>
          <w:rStyle w:val="FontStyle16"/>
          <w:rFonts w:eastAsia="Calibri"/>
          <w:lang w:val="uk-UA"/>
        </w:rPr>
        <w:t>еруючись</w:t>
      </w:r>
      <w:r w:rsidR="00276B2A">
        <w:rPr>
          <w:rStyle w:val="FontStyle16"/>
          <w:rFonts w:eastAsia="Calibri"/>
          <w:lang w:val="uk-UA"/>
        </w:rPr>
        <w:t xml:space="preserve"> </w:t>
      </w:r>
      <w:r w:rsidRPr="00D577D0">
        <w:rPr>
          <w:rStyle w:val="FontStyle16"/>
          <w:rFonts w:eastAsia="Calibri"/>
          <w:lang w:val="uk-UA"/>
        </w:rPr>
        <w:t xml:space="preserve">статтею </w:t>
      </w:r>
      <w:r w:rsidR="003740FA">
        <w:rPr>
          <w:rStyle w:val="FontStyle16"/>
          <w:rFonts w:eastAsia="Calibri"/>
          <w:lang w:val="uk-UA"/>
        </w:rPr>
        <w:t xml:space="preserve"> </w:t>
      </w:r>
      <w:r w:rsidRPr="009743D4">
        <w:rPr>
          <w:rStyle w:val="FontStyle16"/>
          <w:rFonts w:eastAsia="Calibri"/>
        </w:rPr>
        <w:t xml:space="preserve">46 </w:t>
      </w:r>
      <w:r w:rsidR="003740FA">
        <w:rPr>
          <w:rStyle w:val="FontStyle16"/>
          <w:rFonts w:eastAsia="Calibri"/>
          <w:lang w:val="uk-UA"/>
        </w:rPr>
        <w:t xml:space="preserve"> </w:t>
      </w:r>
      <w:r w:rsidRPr="009743D4">
        <w:rPr>
          <w:rFonts w:ascii="Times New Roman" w:hAnsi="Times New Roman"/>
          <w:sz w:val="28"/>
          <w:szCs w:val="28"/>
        </w:rPr>
        <w:t xml:space="preserve">Закону </w:t>
      </w:r>
      <w:r w:rsidR="003740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43D4">
        <w:rPr>
          <w:rFonts w:ascii="Times New Roman" w:hAnsi="Times New Roman"/>
          <w:sz w:val="28"/>
          <w:szCs w:val="28"/>
        </w:rPr>
        <w:t xml:space="preserve">України </w:t>
      </w:r>
      <w:r w:rsidR="003740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43D4">
        <w:rPr>
          <w:rFonts w:ascii="Times New Roman" w:hAnsi="Times New Roman"/>
          <w:sz w:val="28"/>
          <w:szCs w:val="28"/>
        </w:rPr>
        <w:t>«Про</w:t>
      </w:r>
      <w:r w:rsidR="003740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43D4">
        <w:rPr>
          <w:rFonts w:ascii="Times New Roman" w:hAnsi="Times New Roman"/>
          <w:sz w:val="28"/>
          <w:szCs w:val="28"/>
        </w:rPr>
        <w:t xml:space="preserve"> Вищу</w:t>
      </w:r>
      <w:r w:rsidR="003740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43D4">
        <w:rPr>
          <w:rFonts w:ascii="Times New Roman" w:hAnsi="Times New Roman"/>
          <w:sz w:val="28"/>
          <w:szCs w:val="28"/>
        </w:rPr>
        <w:t xml:space="preserve"> раду </w:t>
      </w:r>
      <w:r w:rsidR="003740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43D4">
        <w:rPr>
          <w:rFonts w:ascii="Times New Roman" w:hAnsi="Times New Roman"/>
          <w:sz w:val="28"/>
          <w:szCs w:val="28"/>
        </w:rPr>
        <w:t xml:space="preserve">правосуддя», </w:t>
      </w:r>
      <w:r w:rsidR="003740FA">
        <w:rPr>
          <w:rFonts w:ascii="Times New Roman" w:hAnsi="Times New Roman"/>
          <w:sz w:val="28"/>
          <w:szCs w:val="28"/>
          <w:lang w:val="uk-UA"/>
        </w:rPr>
        <w:t>с</w:t>
      </w:r>
      <w:r w:rsidRPr="009743D4">
        <w:rPr>
          <w:rFonts w:ascii="Times New Roman" w:hAnsi="Times New Roman"/>
          <w:sz w:val="28"/>
          <w:szCs w:val="28"/>
        </w:rPr>
        <w:t>таттею 106 Закону України «Про судоустрій і статус суддів», Третя Дисциплінарна палата Вищої ради правосуддя</w:t>
      </w:r>
    </w:p>
    <w:p w:rsidR="007B0002" w:rsidRPr="009743D4" w:rsidRDefault="007B0002" w:rsidP="007B0002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</w:p>
    <w:p w:rsidR="00A969C9" w:rsidRPr="002D60AA" w:rsidRDefault="00A969C9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2D60AA">
        <w:rPr>
          <w:rFonts w:ascii="Times New Roman" w:hAnsi="Times New Roman" w:cs="Times New Roman"/>
          <w:b/>
          <w:bCs/>
          <w:sz w:val="27"/>
          <w:szCs w:val="27"/>
          <w:lang w:val="uk-UA"/>
        </w:rPr>
        <w:t>ухвалила:</w:t>
      </w:r>
    </w:p>
    <w:p w:rsidR="0085024E" w:rsidRPr="002D60AA" w:rsidRDefault="0085024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A969C9" w:rsidRPr="009743D4" w:rsidRDefault="00A969C9" w:rsidP="002D51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3D4">
        <w:rPr>
          <w:rFonts w:ascii="Times New Roman" w:hAnsi="Times New Roman" w:cs="Times New Roman"/>
          <w:sz w:val="28"/>
          <w:szCs w:val="28"/>
          <w:lang w:val="uk-UA"/>
        </w:rPr>
        <w:t>відкрити дисциплінарну справу стосовно судді</w:t>
      </w:r>
      <w:r w:rsidR="00EE3DB6" w:rsidRPr="00974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002" w:rsidRPr="007B0002">
        <w:rPr>
          <w:rFonts w:ascii="Times New Roman" w:hAnsi="Times New Roman" w:cs="Times New Roman"/>
          <w:sz w:val="28"/>
          <w:szCs w:val="28"/>
          <w:lang w:val="uk-UA"/>
        </w:rPr>
        <w:t>Східного апеляційного господарського суду Слободіна Михайла Миколайовича</w:t>
      </w:r>
      <w:r w:rsidRPr="009743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69C9" w:rsidRPr="009743D4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3D4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A969C9" w:rsidRPr="009743D4" w:rsidRDefault="00A969C9" w:rsidP="00A969C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9743D4" w:rsidRDefault="00A969C9" w:rsidP="00A969C9">
      <w:pPr>
        <w:spacing w:before="240"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969C9" w:rsidRPr="009743D4" w:rsidRDefault="00A969C9" w:rsidP="00A969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9F7CE0" w:rsidRPr="009743D4" w:rsidRDefault="00A969C9" w:rsidP="00F248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3D4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</w:t>
      </w:r>
      <w:r w:rsidR="002D5120" w:rsidRPr="00974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правосуддя</w:t>
      </w:r>
      <w:r w:rsidR="002D5120" w:rsidRPr="009743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9743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9743D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 w:rsidR="002D5120" w:rsidRPr="009743D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="009F7CE0" w:rsidRPr="00974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Л.А. Швецова</w:t>
      </w:r>
    </w:p>
    <w:p w:rsidR="009F7CE0" w:rsidRPr="009743D4" w:rsidRDefault="009F7CE0" w:rsidP="00F248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69C9" w:rsidRPr="005432C2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969C9" w:rsidRPr="005432C2" w:rsidRDefault="00A969C9" w:rsidP="00F248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32C2">
        <w:rPr>
          <w:rFonts w:ascii="Times New Roman" w:hAnsi="Times New Roman" w:cs="Times New Roman"/>
          <w:b/>
          <w:sz w:val="28"/>
          <w:szCs w:val="28"/>
          <w:lang w:val="uk-UA"/>
        </w:rPr>
        <w:t>Члени Третьої Дисциплінарної</w:t>
      </w:r>
    </w:p>
    <w:p w:rsidR="005432C2" w:rsidRPr="005432C2" w:rsidRDefault="00A969C9" w:rsidP="005432C2">
      <w:pPr>
        <w:pStyle w:val="a8"/>
        <w:rPr>
          <w:b/>
        </w:rPr>
      </w:pPr>
      <w:r w:rsidRPr="005432C2">
        <w:rPr>
          <w:b/>
        </w:rPr>
        <w:t>палати Вищої ради правосуддя</w:t>
      </w:r>
      <w:r w:rsidRPr="005432C2">
        <w:rPr>
          <w:b/>
        </w:rPr>
        <w:tab/>
      </w:r>
      <w:r w:rsidR="00D51175" w:rsidRPr="005432C2">
        <w:rPr>
          <w:b/>
        </w:rPr>
        <w:t xml:space="preserve">   </w:t>
      </w:r>
      <w:r w:rsidR="009F7CE0" w:rsidRPr="005432C2">
        <w:rPr>
          <w:b/>
        </w:rPr>
        <w:t xml:space="preserve">  </w:t>
      </w:r>
      <w:r w:rsidR="005432C2">
        <w:rPr>
          <w:b/>
        </w:rPr>
        <w:tab/>
      </w:r>
      <w:r w:rsidR="005432C2">
        <w:rPr>
          <w:b/>
        </w:rPr>
        <w:tab/>
      </w:r>
      <w:r w:rsidR="005432C2">
        <w:rPr>
          <w:b/>
        </w:rPr>
        <w:tab/>
      </w:r>
      <w:r w:rsidR="005432C2">
        <w:rPr>
          <w:b/>
          <w:lang w:val="uk-UA"/>
        </w:rPr>
        <w:t xml:space="preserve">       </w:t>
      </w:r>
      <w:r w:rsidR="009F7CE0" w:rsidRPr="005432C2">
        <w:rPr>
          <w:b/>
        </w:rPr>
        <w:t>В.І. Говоруха</w:t>
      </w:r>
    </w:p>
    <w:p w:rsidR="005432C2" w:rsidRDefault="005432C2" w:rsidP="005432C2">
      <w:pPr>
        <w:pStyle w:val="a8"/>
        <w:rPr>
          <w:b/>
        </w:rPr>
      </w:pPr>
      <w:r w:rsidRPr="005432C2">
        <w:rPr>
          <w:b/>
        </w:rPr>
        <w:tab/>
        <w:t xml:space="preserve">  </w:t>
      </w:r>
    </w:p>
    <w:p w:rsidR="00883BB3" w:rsidRPr="005432C2" w:rsidRDefault="005432C2" w:rsidP="005432C2">
      <w:pPr>
        <w:pStyle w:val="a8"/>
        <w:ind w:left="6372"/>
        <w:rPr>
          <w:b/>
        </w:rPr>
      </w:pPr>
      <w:r>
        <w:rPr>
          <w:b/>
          <w:lang w:val="uk-UA"/>
        </w:rPr>
        <w:t xml:space="preserve">    </w:t>
      </w:r>
      <w:r w:rsidRPr="005432C2">
        <w:rPr>
          <w:b/>
        </w:rPr>
        <w:t xml:space="preserve">   </w:t>
      </w:r>
      <w:r w:rsidR="00A969C9" w:rsidRPr="005432C2">
        <w:rPr>
          <w:b/>
        </w:rPr>
        <w:t>П.М. Гречківський</w:t>
      </w:r>
      <w:r w:rsidR="002D5120" w:rsidRPr="005432C2">
        <w:rPr>
          <w:b/>
        </w:rPr>
        <w:t xml:space="preserve"> </w:t>
      </w:r>
    </w:p>
    <w:p w:rsidR="005432C2" w:rsidRDefault="00883BB3" w:rsidP="005432C2">
      <w:pPr>
        <w:pStyle w:val="a8"/>
        <w:rPr>
          <w:b/>
        </w:rPr>
      </w:pPr>
      <w:r w:rsidRPr="005432C2">
        <w:rPr>
          <w:b/>
        </w:rPr>
        <w:tab/>
        <w:t xml:space="preserve">    </w:t>
      </w:r>
      <w:r w:rsidR="002D5120" w:rsidRPr="005432C2">
        <w:rPr>
          <w:b/>
        </w:rPr>
        <w:t xml:space="preserve"> </w:t>
      </w:r>
    </w:p>
    <w:p w:rsidR="007B0002" w:rsidRPr="007B0002" w:rsidRDefault="007B0002" w:rsidP="007B0002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B000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Член </w:t>
      </w:r>
      <w:r w:rsidR="00DF5E5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Другої</w:t>
      </w:r>
      <w:r w:rsidRPr="007B000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Дисциплінарної </w:t>
      </w:r>
    </w:p>
    <w:p w:rsidR="007B0002" w:rsidRPr="007B0002" w:rsidRDefault="007B0002" w:rsidP="007B0002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B000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палати Вищої ради правосуддя </w:t>
      </w:r>
      <w:r w:rsidRPr="007B000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</w:r>
      <w:r w:rsidRPr="007B000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  <w:t xml:space="preserve">      </w:t>
      </w:r>
      <w:r w:rsidRPr="007B000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</w:r>
      <w:r w:rsidRPr="007B000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ab/>
        <w:t xml:space="preserve">       </w:t>
      </w:r>
      <w:r w:rsidR="00DF5E5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О.Є. Блажівська </w:t>
      </w:r>
    </w:p>
    <w:p w:rsidR="007B0002" w:rsidRPr="007B0002" w:rsidRDefault="007B0002" w:rsidP="007B0002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969C9" w:rsidRPr="007B0002" w:rsidRDefault="00A969C9" w:rsidP="005432C2">
      <w:pPr>
        <w:pStyle w:val="a8"/>
        <w:ind w:left="6372"/>
        <w:rPr>
          <w:b/>
          <w:lang w:val="uk-UA"/>
        </w:rPr>
      </w:pPr>
    </w:p>
    <w:p w:rsidR="00A969C9" w:rsidRPr="002D60AA" w:rsidRDefault="00A969C9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7"/>
          <w:szCs w:val="27"/>
        </w:rPr>
      </w:pPr>
      <w:r w:rsidRPr="002D60AA">
        <w:rPr>
          <w:b/>
          <w:sz w:val="27"/>
          <w:szCs w:val="27"/>
        </w:rPr>
        <w:tab/>
        <w:t xml:space="preserve">     </w:t>
      </w:r>
    </w:p>
    <w:p w:rsidR="008F7C7A" w:rsidRDefault="008F7C7A">
      <w:pPr>
        <w:rPr>
          <w:lang w:val="uk-UA"/>
        </w:rPr>
      </w:pPr>
    </w:p>
    <w:p w:rsidR="00E73E67" w:rsidRDefault="00E73E67">
      <w:pPr>
        <w:rPr>
          <w:lang w:val="uk-UA"/>
        </w:rPr>
      </w:pPr>
    </w:p>
    <w:p w:rsidR="00E73E67" w:rsidRDefault="00E73E67">
      <w:pPr>
        <w:rPr>
          <w:lang w:val="uk-UA"/>
        </w:rPr>
      </w:pPr>
    </w:p>
    <w:p w:rsidR="00E73E67" w:rsidRDefault="00E73E67">
      <w:pPr>
        <w:rPr>
          <w:lang w:val="uk-UA"/>
        </w:rPr>
      </w:pPr>
    </w:p>
    <w:p w:rsidR="00E73E67" w:rsidRDefault="00E73E67">
      <w:pPr>
        <w:rPr>
          <w:lang w:val="uk-UA"/>
        </w:rPr>
      </w:pPr>
    </w:p>
    <w:p w:rsidR="00E73E67" w:rsidRPr="004E3D28" w:rsidRDefault="00F15F86" w:rsidP="00E73E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</w:p>
    <w:p w:rsidR="00E73E67" w:rsidRDefault="00E73E67">
      <w:pPr>
        <w:rPr>
          <w:lang w:val="uk-UA"/>
        </w:rPr>
      </w:pPr>
    </w:p>
    <w:p w:rsidR="00E73E67" w:rsidRDefault="00E73E67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Default="001871D8">
      <w:pPr>
        <w:rPr>
          <w:lang w:val="uk-UA"/>
        </w:rPr>
      </w:pPr>
    </w:p>
    <w:p w:rsidR="001871D8" w:rsidRPr="002D60AA" w:rsidRDefault="001871D8">
      <w:pPr>
        <w:rPr>
          <w:lang w:val="uk-UA"/>
        </w:rPr>
      </w:pPr>
      <w:bookmarkStart w:id="0" w:name="_GoBack"/>
      <w:bookmarkEnd w:id="0"/>
    </w:p>
    <w:sectPr w:rsidR="001871D8" w:rsidRPr="002D60AA" w:rsidSect="003740FA">
      <w:headerReference w:type="default" r:id="rId9"/>
      <w:pgSz w:w="11906" w:h="16838"/>
      <w:pgMar w:top="680" w:right="851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D61" w:rsidRDefault="00056D61" w:rsidP="002E3119">
      <w:pPr>
        <w:spacing w:after="0" w:line="240" w:lineRule="auto"/>
      </w:pPr>
      <w:r>
        <w:separator/>
      </w:r>
    </w:p>
  </w:endnote>
  <w:endnote w:type="continuationSeparator" w:id="0">
    <w:p w:rsidR="00056D61" w:rsidRDefault="00056D61" w:rsidP="002E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D61" w:rsidRDefault="00056D61" w:rsidP="002E3119">
      <w:pPr>
        <w:spacing w:after="0" w:line="240" w:lineRule="auto"/>
      </w:pPr>
      <w:r>
        <w:separator/>
      </w:r>
    </w:p>
  </w:footnote>
  <w:footnote w:type="continuationSeparator" w:id="0">
    <w:p w:rsidR="00056D61" w:rsidRDefault="00056D61" w:rsidP="002E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109085"/>
      <w:docPartObj>
        <w:docPartGallery w:val="Page Numbers (Top of Page)"/>
        <w:docPartUnique/>
      </w:docPartObj>
    </w:sdtPr>
    <w:sdtEndPr/>
    <w:sdtContent>
      <w:p w:rsidR="008F7140" w:rsidRDefault="008F71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BD7" w:rsidRPr="00D77BD7">
          <w:rPr>
            <w:noProof/>
            <w:lang w:val="uk-UA"/>
          </w:rPr>
          <w:t>13</w:t>
        </w:r>
        <w:r>
          <w:fldChar w:fldCharType="end"/>
        </w:r>
      </w:p>
    </w:sdtContent>
  </w:sdt>
  <w:p w:rsidR="008F7140" w:rsidRDefault="008F71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9C9"/>
    <w:rsid w:val="00021B05"/>
    <w:rsid w:val="00051C3D"/>
    <w:rsid w:val="00056D61"/>
    <w:rsid w:val="00063A5D"/>
    <w:rsid w:val="00075CE0"/>
    <w:rsid w:val="00097381"/>
    <w:rsid w:val="00097E4D"/>
    <w:rsid w:val="00105A3A"/>
    <w:rsid w:val="001239E8"/>
    <w:rsid w:val="00182E39"/>
    <w:rsid w:val="001871D8"/>
    <w:rsid w:val="001B399C"/>
    <w:rsid w:val="001B4062"/>
    <w:rsid w:val="001C30F1"/>
    <w:rsid w:val="001E7C51"/>
    <w:rsid w:val="001F6514"/>
    <w:rsid w:val="001F7356"/>
    <w:rsid w:val="00254D3D"/>
    <w:rsid w:val="002553E7"/>
    <w:rsid w:val="00260F38"/>
    <w:rsid w:val="00271906"/>
    <w:rsid w:val="00276B2A"/>
    <w:rsid w:val="002A42DC"/>
    <w:rsid w:val="002D5120"/>
    <w:rsid w:val="002D60AA"/>
    <w:rsid w:val="002E3119"/>
    <w:rsid w:val="002F7BB5"/>
    <w:rsid w:val="002F7FCB"/>
    <w:rsid w:val="00311C3F"/>
    <w:rsid w:val="003132A8"/>
    <w:rsid w:val="003740FA"/>
    <w:rsid w:val="003B2A6E"/>
    <w:rsid w:val="003D40BA"/>
    <w:rsid w:val="003E2653"/>
    <w:rsid w:val="003F34F9"/>
    <w:rsid w:val="00412C21"/>
    <w:rsid w:val="0042705C"/>
    <w:rsid w:val="00430547"/>
    <w:rsid w:val="00431134"/>
    <w:rsid w:val="00436204"/>
    <w:rsid w:val="00437020"/>
    <w:rsid w:val="004376CA"/>
    <w:rsid w:val="00440430"/>
    <w:rsid w:val="0046599F"/>
    <w:rsid w:val="0049021C"/>
    <w:rsid w:val="004A2588"/>
    <w:rsid w:val="004A724F"/>
    <w:rsid w:val="004D3507"/>
    <w:rsid w:val="004D5E00"/>
    <w:rsid w:val="004E3D28"/>
    <w:rsid w:val="0051399A"/>
    <w:rsid w:val="00527993"/>
    <w:rsid w:val="00541832"/>
    <w:rsid w:val="005432C2"/>
    <w:rsid w:val="00545B35"/>
    <w:rsid w:val="00547F4D"/>
    <w:rsid w:val="00562164"/>
    <w:rsid w:val="005769AC"/>
    <w:rsid w:val="005876A6"/>
    <w:rsid w:val="005A12A2"/>
    <w:rsid w:val="006263E7"/>
    <w:rsid w:val="0064341B"/>
    <w:rsid w:val="006447E0"/>
    <w:rsid w:val="0064638A"/>
    <w:rsid w:val="00670B63"/>
    <w:rsid w:val="00675B27"/>
    <w:rsid w:val="00675B3C"/>
    <w:rsid w:val="006772BC"/>
    <w:rsid w:val="006816B8"/>
    <w:rsid w:val="006B4417"/>
    <w:rsid w:val="006D58B8"/>
    <w:rsid w:val="006E3B5A"/>
    <w:rsid w:val="006E5A87"/>
    <w:rsid w:val="006F7683"/>
    <w:rsid w:val="00716520"/>
    <w:rsid w:val="00723BAB"/>
    <w:rsid w:val="00761509"/>
    <w:rsid w:val="00781F09"/>
    <w:rsid w:val="007836EB"/>
    <w:rsid w:val="00795CDA"/>
    <w:rsid w:val="007A0A2D"/>
    <w:rsid w:val="007A3C35"/>
    <w:rsid w:val="007A7B53"/>
    <w:rsid w:val="007B0002"/>
    <w:rsid w:val="007D5B7C"/>
    <w:rsid w:val="00816D7B"/>
    <w:rsid w:val="00822E4C"/>
    <w:rsid w:val="00833B4C"/>
    <w:rsid w:val="0085024E"/>
    <w:rsid w:val="0086660C"/>
    <w:rsid w:val="008707B7"/>
    <w:rsid w:val="008802FC"/>
    <w:rsid w:val="00881E98"/>
    <w:rsid w:val="00883BB3"/>
    <w:rsid w:val="008A00F6"/>
    <w:rsid w:val="008E743D"/>
    <w:rsid w:val="008F0116"/>
    <w:rsid w:val="008F48E2"/>
    <w:rsid w:val="008F7140"/>
    <w:rsid w:val="008F7C7A"/>
    <w:rsid w:val="009220E4"/>
    <w:rsid w:val="00926749"/>
    <w:rsid w:val="009445CD"/>
    <w:rsid w:val="009571A0"/>
    <w:rsid w:val="009743D4"/>
    <w:rsid w:val="0098187C"/>
    <w:rsid w:val="00995F02"/>
    <w:rsid w:val="009D46FE"/>
    <w:rsid w:val="009F7CE0"/>
    <w:rsid w:val="00A23460"/>
    <w:rsid w:val="00A4306B"/>
    <w:rsid w:val="00A50B9E"/>
    <w:rsid w:val="00A61523"/>
    <w:rsid w:val="00A728F5"/>
    <w:rsid w:val="00A73C68"/>
    <w:rsid w:val="00A87D7B"/>
    <w:rsid w:val="00A969C9"/>
    <w:rsid w:val="00AA0F45"/>
    <w:rsid w:val="00AA7BC7"/>
    <w:rsid w:val="00AD2F2F"/>
    <w:rsid w:val="00B00631"/>
    <w:rsid w:val="00B124CF"/>
    <w:rsid w:val="00B14B68"/>
    <w:rsid w:val="00B21149"/>
    <w:rsid w:val="00BA09BA"/>
    <w:rsid w:val="00BC306F"/>
    <w:rsid w:val="00C32C60"/>
    <w:rsid w:val="00C43F51"/>
    <w:rsid w:val="00C440AA"/>
    <w:rsid w:val="00C45E11"/>
    <w:rsid w:val="00C5739F"/>
    <w:rsid w:val="00C822D0"/>
    <w:rsid w:val="00C91B86"/>
    <w:rsid w:val="00C9493A"/>
    <w:rsid w:val="00CA2FAA"/>
    <w:rsid w:val="00CE1165"/>
    <w:rsid w:val="00CE4D81"/>
    <w:rsid w:val="00D00B43"/>
    <w:rsid w:val="00D302E1"/>
    <w:rsid w:val="00D31487"/>
    <w:rsid w:val="00D51175"/>
    <w:rsid w:val="00D562A1"/>
    <w:rsid w:val="00D577D0"/>
    <w:rsid w:val="00D76F9A"/>
    <w:rsid w:val="00D77BD7"/>
    <w:rsid w:val="00D804FF"/>
    <w:rsid w:val="00DB266A"/>
    <w:rsid w:val="00DF5E56"/>
    <w:rsid w:val="00E07F98"/>
    <w:rsid w:val="00E24D18"/>
    <w:rsid w:val="00E35EF1"/>
    <w:rsid w:val="00E377D9"/>
    <w:rsid w:val="00E43E1E"/>
    <w:rsid w:val="00E62CF0"/>
    <w:rsid w:val="00E73E67"/>
    <w:rsid w:val="00E8407C"/>
    <w:rsid w:val="00E9292A"/>
    <w:rsid w:val="00E950D6"/>
    <w:rsid w:val="00E9628C"/>
    <w:rsid w:val="00EA2626"/>
    <w:rsid w:val="00EC0F0A"/>
    <w:rsid w:val="00EC6A31"/>
    <w:rsid w:val="00ED75C8"/>
    <w:rsid w:val="00EE3DB6"/>
    <w:rsid w:val="00EE66D3"/>
    <w:rsid w:val="00EE7AD3"/>
    <w:rsid w:val="00EF1FD2"/>
    <w:rsid w:val="00EF2406"/>
    <w:rsid w:val="00F00E02"/>
    <w:rsid w:val="00F11E9B"/>
    <w:rsid w:val="00F15F86"/>
    <w:rsid w:val="00F248C7"/>
    <w:rsid w:val="00F25DE5"/>
    <w:rsid w:val="00F3169C"/>
    <w:rsid w:val="00F51349"/>
    <w:rsid w:val="00F6591A"/>
    <w:rsid w:val="00F73E87"/>
    <w:rsid w:val="00F96230"/>
    <w:rsid w:val="00FC6B90"/>
    <w:rsid w:val="00FE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5C7AB"/>
  <w15:docId w15:val="{FBF7DB08-6CCD-4150-ACD5-523C20EC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A969C9"/>
    <w:rPr>
      <w:rFonts w:cs="Times New Roman"/>
    </w:rPr>
  </w:style>
  <w:style w:type="character" w:customStyle="1" w:styleId="FontStyle16">
    <w:name w:val="Font Style16"/>
    <w:basedOn w:val="a0"/>
    <w:rsid w:val="00A969C9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uiPriority w:val="99"/>
    <w:rsid w:val="00A969C9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A969C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6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969C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E3119"/>
    <w:rPr>
      <w:lang w:val="ru-RU"/>
    </w:rPr>
  </w:style>
  <w:style w:type="paragraph" w:styleId="a6">
    <w:name w:val="footer"/>
    <w:basedOn w:val="a"/>
    <w:link w:val="a7"/>
    <w:uiPriority w:val="99"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E3119"/>
    <w:rPr>
      <w:lang w:val="ru-RU"/>
    </w:rPr>
  </w:style>
  <w:style w:type="paragraph" w:styleId="a8">
    <w:name w:val="No Spacing"/>
    <w:uiPriority w:val="1"/>
    <w:qFormat/>
    <w:rsid w:val="00EE66D3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">
    <w:name w:val="Основной текст (2)_"/>
    <w:basedOn w:val="a0"/>
    <w:link w:val="20"/>
    <w:rsid w:val="00EE66D3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66D3"/>
    <w:pPr>
      <w:widowControl w:val="0"/>
      <w:shd w:val="clear" w:color="auto" w:fill="FFFFFF"/>
      <w:spacing w:before="540" w:after="240" w:line="264" w:lineRule="exact"/>
      <w:jc w:val="right"/>
    </w:pPr>
    <w:rPr>
      <w:rFonts w:eastAsia="Times New Roman" w:cs="Times New Roman"/>
      <w:lang w:val="uk-UA"/>
    </w:rPr>
  </w:style>
  <w:style w:type="character" w:customStyle="1" w:styleId="21">
    <w:name w:val="Основной текст (2) + Полужирный;Курсив"/>
    <w:basedOn w:val="2"/>
    <w:rsid w:val="00EE66D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Cs w:val="22"/>
      <w:u w:val="none"/>
      <w:shd w:val="clear" w:color="auto" w:fill="FFFFFF"/>
      <w:lang w:val="uk-UA" w:eastAsia="uk-UA" w:bidi="uk-UA"/>
    </w:rPr>
  </w:style>
  <w:style w:type="character" w:styleId="a9">
    <w:name w:val="Hyperlink"/>
    <w:basedOn w:val="a0"/>
    <w:uiPriority w:val="99"/>
    <w:unhideWhenUsed/>
    <w:rsid w:val="00D31487"/>
    <w:rPr>
      <w:color w:val="0000FF"/>
      <w:u w:val="single"/>
    </w:rPr>
  </w:style>
  <w:style w:type="character" w:customStyle="1" w:styleId="rvts23">
    <w:name w:val="rvts23"/>
    <w:rsid w:val="00D31487"/>
  </w:style>
  <w:style w:type="character" w:customStyle="1" w:styleId="rvts20">
    <w:name w:val="rvts20"/>
    <w:rsid w:val="00D31487"/>
  </w:style>
  <w:style w:type="paragraph" w:customStyle="1" w:styleId="1">
    <w:name w:val="Абзац списка1"/>
    <w:basedOn w:val="a"/>
    <w:semiHidden/>
    <w:rsid w:val="00EE3DB6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8"/>
      <w:lang w:val="uk-UA"/>
    </w:rPr>
  </w:style>
  <w:style w:type="character" w:customStyle="1" w:styleId="FontStyle14">
    <w:name w:val="Font Style14"/>
    <w:basedOn w:val="a0"/>
    <w:rsid w:val="00EE3DB6"/>
    <w:rPr>
      <w:rFonts w:ascii="Times New Roman" w:hAnsi="Times New Roman" w:cs="Times New Roman" w:hint="default"/>
      <w:sz w:val="26"/>
      <w:szCs w:val="26"/>
    </w:rPr>
  </w:style>
  <w:style w:type="character" w:customStyle="1" w:styleId="22">
    <w:name w:val="Основной текст (2) + Курсив"/>
    <w:basedOn w:val="2"/>
    <w:rsid w:val="00EE3D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Курсив;Малые прописные"/>
    <w:basedOn w:val="2"/>
    <w:rsid w:val="00EE3DB6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EE3DB6"/>
    <w:pPr>
      <w:widowControl w:val="0"/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lang w:val="uk-UA"/>
    </w:rPr>
  </w:style>
  <w:style w:type="character" w:customStyle="1" w:styleId="7">
    <w:name w:val="Основной текст (7)_"/>
    <w:basedOn w:val="a0"/>
    <w:link w:val="7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Малые прописные"/>
    <w:basedOn w:val="7"/>
    <w:rsid w:val="00EE3DB6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character" w:customStyle="1" w:styleId="712pt">
    <w:name w:val="Основной текст (7) + 12 pt"/>
    <w:basedOn w:val="7"/>
    <w:rsid w:val="00EE3DB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EE3DB6"/>
    <w:pPr>
      <w:widowControl w:val="0"/>
      <w:shd w:val="clear" w:color="auto" w:fill="FFFFFF"/>
      <w:spacing w:after="0" w:line="276" w:lineRule="exact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11pt">
    <w:name w:val="Основной текст (2) + 11 pt"/>
    <w:basedOn w:val="2"/>
    <w:rsid w:val="00EE3D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-1pt">
    <w:name w:val="Основной текст (2) + Интервал -1 pt"/>
    <w:basedOn w:val="2"/>
    <w:rsid w:val="00EE3D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styleId="aa">
    <w:name w:val="Balloon Text"/>
    <w:basedOn w:val="a"/>
    <w:link w:val="ab"/>
    <w:uiPriority w:val="99"/>
    <w:semiHidden/>
    <w:unhideWhenUsed/>
    <w:rsid w:val="00C82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822D0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7A3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urt.gov.ua/fair/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E4D88-5071-4DCA-B762-52DA0D3E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20196</Words>
  <Characters>11513</Characters>
  <Application>Microsoft Office Word</Application>
  <DocSecurity>0</DocSecurity>
  <Lines>95</Lines>
  <Paragraphs>63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Черепанов (VRU-US10PC24 - a.cherepanov)</dc:creator>
  <cp:lastModifiedBy>Руслана Охріменко (VRU-MONO0227 - r.ohrimenko)</cp:lastModifiedBy>
  <cp:revision>2</cp:revision>
  <cp:lastPrinted>2020-08-26T08:53:00Z</cp:lastPrinted>
  <dcterms:created xsi:type="dcterms:W3CDTF">2020-08-26T08:54:00Z</dcterms:created>
  <dcterms:modified xsi:type="dcterms:W3CDTF">2020-08-26T08:54:00Z</dcterms:modified>
</cp:coreProperties>
</file>