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4AC" w:rsidRPr="001B14AC" w:rsidRDefault="001B14AC" w:rsidP="001B14AC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</w:p>
    <w:p w:rsidR="001B14AC" w:rsidRPr="001B14AC" w:rsidRDefault="001B14AC" w:rsidP="001B14AC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1B14AC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4AC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1B14AC" w:rsidRPr="001B14AC" w:rsidRDefault="001B14AC" w:rsidP="001B14AC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 w:rsidRPr="001B14AC">
        <w:rPr>
          <w:rFonts w:ascii="AcademyC" w:hAnsi="AcademyC"/>
          <w:b/>
          <w:color w:val="002060"/>
        </w:rPr>
        <w:t>ВИЩА  РАДА</w:t>
      </w:r>
      <w:proofErr w:type="gramEnd"/>
      <w:r w:rsidRPr="001B14AC">
        <w:rPr>
          <w:rFonts w:ascii="AcademyC" w:hAnsi="AcademyC"/>
          <w:b/>
          <w:color w:val="002060"/>
        </w:rPr>
        <w:t xml:space="preserve">  ПРАВОСУДДЯ</w:t>
      </w:r>
    </w:p>
    <w:p w:rsidR="001B14AC" w:rsidRPr="001B14AC" w:rsidRDefault="001B14AC" w:rsidP="001B14AC">
      <w:pPr>
        <w:spacing w:after="240"/>
        <w:jc w:val="center"/>
        <w:rPr>
          <w:rFonts w:ascii="AcademyC" w:hAnsi="AcademyC"/>
          <w:b/>
          <w:color w:val="002060"/>
        </w:rPr>
      </w:pPr>
      <w:r w:rsidRPr="001B14AC">
        <w:rPr>
          <w:rFonts w:ascii="AcademyC" w:hAnsi="AcademyC"/>
          <w:b/>
          <w:color w:val="002060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1B14AC" w:rsidRPr="001B14AC" w:rsidTr="00F314CF">
        <w:trPr>
          <w:trHeight w:val="188"/>
        </w:trPr>
        <w:tc>
          <w:tcPr>
            <w:tcW w:w="3098" w:type="dxa"/>
          </w:tcPr>
          <w:p w:rsidR="001B14AC" w:rsidRPr="001B14AC" w:rsidRDefault="001B14AC" w:rsidP="001B14AC">
            <w:pPr>
              <w:ind w:right="-2"/>
              <w:rPr>
                <w:noProof/>
                <w:lang w:val="en-US"/>
              </w:rPr>
            </w:pPr>
            <w:r w:rsidRPr="001B14AC">
              <w:rPr>
                <w:noProof/>
                <w:lang w:val="uk-UA"/>
              </w:rPr>
              <w:t>20 серпня 2020</w:t>
            </w:r>
            <w:r w:rsidRPr="001B14AC">
              <w:rPr>
                <w:noProof/>
              </w:rPr>
              <w:t xml:space="preserve"> року</w:t>
            </w:r>
          </w:p>
        </w:tc>
        <w:tc>
          <w:tcPr>
            <w:tcW w:w="3309" w:type="dxa"/>
          </w:tcPr>
          <w:p w:rsidR="001B14AC" w:rsidRPr="001B14AC" w:rsidRDefault="001B14AC" w:rsidP="001B14AC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proofErr w:type="spellStart"/>
            <w:r w:rsidRPr="001B14AC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</w:tcPr>
          <w:p w:rsidR="001B14AC" w:rsidRPr="001B14AC" w:rsidRDefault="00210DC8" w:rsidP="001B14AC">
            <w:pPr>
              <w:ind w:right="-2"/>
              <w:jc w:val="center"/>
              <w:rPr>
                <w:noProof/>
                <w:lang w:val="uk-UA"/>
              </w:rPr>
            </w:pPr>
            <w:r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>№</w:t>
            </w:r>
            <w:r w:rsidR="001B14AC" w:rsidRPr="001B14AC">
              <w:rPr>
                <w:rFonts w:ascii="Bookman Old Style" w:hAnsi="Bookman Old Style"/>
                <w:noProof/>
              </w:rPr>
              <w:t xml:space="preserve"> </w:t>
            </w:r>
            <w:r w:rsidR="001B14AC">
              <w:rPr>
                <w:noProof/>
                <w:lang w:val="uk-UA"/>
              </w:rPr>
              <w:t>2445</w:t>
            </w:r>
            <w:r w:rsidR="001B14AC" w:rsidRPr="001B14AC">
              <w:rPr>
                <w:noProof/>
                <w:lang w:val="uk-UA"/>
              </w:rPr>
              <w:t>/</w:t>
            </w:r>
            <w:r w:rsidR="001B14AC" w:rsidRPr="001B14AC">
              <w:rPr>
                <w:noProof/>
              </w:rPr>
              <w:t>0/15-</w:t>
            </w:r>
            <w:r w:rsidR="001B14AC" w:rsidRPr="001B14AC">
              <w:rPr>
                <w:noProof/>
                <w:lang w:val="uk-UA"/>
              </w:rPr>
              <w:t>20</w:t>
            </w:r>
          </w:p>
        </w:tc>
      </w:tr>
    </w:tbl>
    <w:p w:rsidR="00385DAC" w:rsidRDefault="00385DAC"/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3"/>
        <w:gridCol w:w="4874"/>
      </w:tblGrid>
      <w:tr w:rsidR="007117B2" w:rsidRPr="003B781B" w:rsidTr="00A91E64">
        <w:tc>
          <w:tcPr>
            <w:tcW w:w="4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7B2" w:rsidRPr="00C97E27" w:rsidRDefault="007117B2" w:rsidP="00A91E64">
            <w:pPr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97E27">
              <w:rPr>
                <w:b/>
                <w:sz w:val="24"/>
                <w:szCs w:val="24"/>
                <w:lang w:val="uk-UA"/>
              </w:rPr>
              <w:t>Про затвердження</w:t>
            </w:r>
            <w:r w:rsidR="00C97E27" w:rsidRPr="00C97E27">
              <w:rPr>
                <w:b/>
                <w:sz w:val="24"/>
                <w:szCs w:val="24"/>
                <w:lang w:val="uk-UA"/>
              </w:rPr>
              <w:t xml:space="preserve"> З</w:t>
            </w:r>
            <w:r w:rsidRPr="00C97E27">
              <w:rPr>
                <w:b/>
                <w:sz w:val="24"/>
                <w:szCs w:val="24"/>
                <w:lang w:val="uk-UA"/>
              </w:rPr>
              <w:t xml:space="preserve">мін до </w:t>
            </w:r>
            <w:r w:rsidRPr="00C97E27">
              <w:rPr>
                <w:b/>
                <w:bCs/>
                <w:sz w:val="24"/>
                <w:szCs w:val="24"/>
                <w:lang w:val="uk-UA" w:eastAsia="uk-UA"/>
              </w:rPr>
              <w:t xml:space="preserve">Положення про автоматизовану систему розподілу </w:t>
            </w:r>
            <w:r w:rsidR="00591E97">
              <w:rPr>
                <w:b/>
                <w:bCs/>
                <w:sz w:val="24"/>
                <w:szCs w:val="24"/>
                <w:lang w:val="uk-UA" w:eastAsia="uk-UA"/>
              </w:rPr>
              <w:t xml:space="preserve">                     </w:t>
            </w:r>
            <w:r w:rsidRPr="00C97E27">
              <w:rPr>
                <w:b/>
                <w:bCs/>
                <w:sz w:val="24"/>
                <w:szCs w:val="24"/>
                <w:lang w:val="uk-UA" w:eastAsia="uk-UA"/>
              </w:rPr>
              <w:t>справ (визначення члена Вищої ради правосуддя – доповідача)</w:t>
            </w:r>
          </w:p>
          <w:p w:rsidR="00D93D47" w:rsidRPr="007571CA" w:rsidRDefault="00D93D47" w:rsidP="00A91E64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7B2" w:rsidRPr="003B781B" w:rsidRDefault="007117B2" w:rsidP="00A91E6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7117B2" w:rsidRDefault="007117B2" w:rsidP="00591E9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  <w:lang w:val="uk-UA"/>
        </w:rPr>
      </w:pPr>
      <w:r w:rsidRPr="003B781B">
        <w:rPr>
          <w:color w:val="000000"/>
          <w:shd w:val="clear" w:color="auto" w:fill="FFFFFF"/>
          <w:lang w:val="uk-UA"/>
        </w:rPr>
        <w:t xml:space="preserve">Відповідно до </w:t>
      </w:r>
      <w:r>
        <w:rPr>
          <w:color w:val="000000"/>
          <w:shd w:val="clear" w:color="auto" w:fill="FFFFFF"/>
          <w:lang w:val="uk-UA"/>
        </w:rPr>
        <w:t>статті 32</w:t>
      </w:r>
      <w:r w:rsidRPr="003B781B">
        <w:rPr>
          <w:color w:val="000000"/>
          <w:shd w:val="clear" w:color="auto" w:fill="FFFFFF"/>
          <w:lang w:val="uk-UA"/>
        </w:rPr>
        <w:t xml:space="preserve"> Закону України «</w:t>
      </w:r>
      <w:r>
        <w:rPr>
          <w:color w:val="000000"/>
          <w:shd w:val="clear" w:color="auto" w:fill="FFFFFF"/>
          <w:lang w:val="uk-UA"/>
        </w:rPr>
        <w:t>Про Вищу раду правосуддя</w:t>
      </w:r>
      <w:r w:rsidRPr="003B781B">
        <w:rPr>
          <w:color w:val="000000"/>
          <w:shd w:val="clear" w:color="auto" w:fill="FFFFFF"/>
          <w:lang w:val="uk-UA"/>
        </w:rPr>
        <w:t xml:space="preserve">» </w:t>
      </w:r>
      <w:r>
        <w:rPr>
          <w:color w:val="000000"/>
          <w:shd w:val="clear" w:color="auto" w:fill="FFFFFF"/>
          <w:lang w:val="uk-UA"/>
        </w:rPr>
        <w:t>для здійснення розподілу справ у Вищій раді правосуддя, її органах діє автоматизована система розподілу справ (визначення члена Вищої ради правосуддя – доповідача).</w:t>
      </w:r>
    </w:p>
    <w:p w:rsidR="007117B2" w:rsidRDefault="007117B2" w:rsidP="00591E9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Положення про автоматизовану систему затверджується Вищою радою правосуддя.</w:t>
      </w:r>
    </w:p>
    <w:p w:rsidR="007117B2" w:rsidRDefault="007117B2" w:rsidP="00591E9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Рішенням Вищої ради правосуддя від 16 листопада 2017 року                                        № 3689/0/15-17 затверджено Положення про автоматизовану систему розподілу справ (визначення члена Вищої ради правосуддя – доповідача).</w:t>
      </w:r>
    </w:p>
    <w:p w:rsidR="007117B2" w:rsidRDefault="00216ECE" w:rsidP="00591E97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>Рішеннями Вищої</w:t>
      </w:r>
      <w:r w:rsidR="007117B2">
        <w:rPr>
          <w:color w:val="000000"/>
          <w:shd w:val="clear" w:color="auto" w:fill="FFFFFF"/>
          <w:lang w:val="uk-UA"/>
        </w:rPr>
        <w:t xml:space="preserve"> рад</w:t>
      </w:r>
      <w:r>
        <w:rPr>
          <w:color w:val="000000"/>
          <w:shd w:val="clear" w:color="auto" w:fill="FFFFFF"/>
          <w:lang w:val="uk-UA"/>
        </w:rPr>
        <w:t>и</w:t>
      </w:r>
      <w:r w:rsidR="007117B2">
        <w:rPr>
          <w:color w:val="000000"/>
          <w:shd w:val="clear" w:color="auto" w:fill="FFFFFF"/>
          <w:lang w:val="uk-UA"/>
        </w:rPr>
        <w:t xml:space="preserve"> правосуддя </w:t>
      </w:r>
      <w:r>
        <w:rPr>
          <w:color w:val="000000"/>
          <w:shd w:val="clear" w:color="auto" w:fill="FFFFFF"/>
          <w:lang w:val="uk-UA"/>
        </w:rPr>
        <w:t xml:space="preserve">від </w:t>
      </w:r>
      <w:r w:rsidR="007117B2">
        <w:rPr>
          <w:color w:val="000000"/>
          <w:shd w:val="clear" w:color="auto" w:fill="FFFFFF"/>
          <w:lang w:val="uk-UA"/>
        </w:rPr>
        <w:t xml:space="preserve">21 липня 2020 року </w:t>
      </w:r>
      <w:r w:rsidR="00C97E27">
        <w:rPr>
          <w:color w:val="000000"/>
          <w:shd w:val="clear" w:color="auto" w:fill="FFFFFF"/>
          <w:lang w:val="uk-UA"/>
        </w:rPr>
        <w:t xml:space="preserve">                                                   </w:t>
      </w:r>
      <w:r>
        <w:rPr>
          <w:color w:val="000000"/>
          <w:shd w:val="clear" w:color="auto" w:fill="FFFFFF"/>
          <w:lang w:val="uk-UA"/>
        </w:rPr>
        <w:t>№ 2216/0/15-20, № 2217/0/15-20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затверджено</w:t>
      </w:r>
      <w:r w:rsidR="007117B2" w:rsidRPr="007117B2">
        <w:rPr>
          <w:color w:val="000000"/>
          <w:shd w:val="clear" w:color="auto" w:fill="FFFFFF"/>
          <w:lang w:val="uk-UA"/>
        </w:rPr>
        <w:t xml:space="preserve"> Змін</w:t>
      </w:r>
      <w:r w:rsidR="00C97E27">
        <w:rPr>
          <w:color w:val="000000"/>
          <w:shd w:val="clear" w:color="auto" w:fill="FFFFFF"/>
          <w:lang w:val="uk-UA"/>
        </w:rPr>
        <w:t>и</w:t>
      </w:r>
      <w:r w:rsidR="007117B2" w:rsidRPr="007117B2">
        <w:rPr>
          <w:color w:val="000000"/>
          <w:shd w:val="clear" w:color="auto" w:fill="FFFFFF"/>
          <w:lang w:val="uk-UA"/>
        </w:rPr>
        <w:t xml:space="preserve"> до Регламенту Вищої ради правосуддя</w:t>
      </w:r>
      <w:r w:rsidR="007117B2">
        <w:rPr>
          <w:color w:val="000000"/>
          <w:shd w:val="clear" w:color="auto" w:fill="FFFFFF"/>
          <w:lang w:val="uk-UA"/>
        </w:rPr>
        <w:t xml:space="preserve"> та </w:t>
      </w:r>
      <w:r w:rsidR="007117B2" w:rsidRPr="007117B2">
        <w:rPr>
          <w:color w:val="000000"/>
          <w:shd w:val="clear" w:color="auto" w:fill="FFFFFF"/>
          <w:lang w:val="uk-UA"/>
        </w:rPr>
        <w:t>Змін</w:t>
      </w:r>
      <w:r w:rsidR="00C97E27">
        <w:rPr>
          <w:color w:val="000000"/>
          <w:shd w:val="clear" w:color="auto" w:fill="FFFFFF"/>
          <w:lang w:val="uk-UA"/>
        </w:rPr>
        <w:t>и</w:t>
      </w:r>
      <w:r w:rsidR="007117B2" w:rsidRPr="007117B2">
        <w:rPr>
          <w:color w:val="000000"/>
          <w:shd w:val="clear" w:color="auto" w:fill="FFFFFF"/>
          <w:lang w:val="uk-UA"/>
        </w:rPr>
        <w:t xml:space="preserve"> до Порядку відрядження судді до іншого суду того самого рівня і спеціалізації (як тимчасового переведення)</w:t>
      </w:r>
      <w:r w:rsidR="00C97E27">
        <w:rPr>
          <w:color w:val="000000"/>
          <w:shd w:val="clear" w:color="auto" w:fill="FFFFFF"/>
          <w:lang w:val="uk-UA"/>
        </w:rPr>
        <w:t>.</w:t>
      </w:r>
      <w:r w:rsidR="007117B2">
        <w:rPr>
          <w:color w:val="000000"/>
          <w:shd w:val="clear" w:color="auto" w:fill="FFFFFF"/>
          <w:lang w:val="uk-UA"/>
        </w:rPr>
        <w:t xml:space="preserve"> </w:t>
      </w:r>
      <w:r w:rsidR="00C97E27">
        <w:rPr>
          <w:color w:val="000000"/>
          <w:shd w:val="clear" w:color="auto" w:fill="FFFFFF"/>
          <w:lang w:val="uk-UA"/>
        </w:rPr>
        <w:t>З</w:t>
      </w:r>
      <w:r w:rsidR="00C97E27">
        <w:rPr>
          <w:lang w:val="uk-UA"/>
        </w:rPr>
        <w:t>азначені зміни</w:t>
      </w:r>
      <w:r>
        <w:rPr>
          <w:lang w:val="uk-UA"/>
        </w:rPr>
        <w:t xml:space="preserve"> передбачають, </w:t>
      </w:r>
      <w:r w:rsidR="00C97E27">
        <w:rPr>
          <w:lang w:val="uk-UA"/>
        </w:rPr>
        <w:t xml:space="preserve">зокрема, </w:t>
      </w:r>
      <w:r>
        <w:rPr>
          <w:lang w:val="uk-UA"/>
        </w:rPr>
        <w:t>що попередній розгляд повідомлення Державної судової адміністрації України про необхідність відрядження судді (суддів) здійснює доповідач, визначений автоматизованою систем</w:t>
      </w:r>
      <w:r w:rsidR="00C97E27">
        <w:rPr>
          <w:lang w:val="uk-UA"/>
        </w:rPr>
        <w:t>ою розподілу справ (пункт 21.12</w:t>
      </w:r>
      <w:r>
        <w:rPr>
          <w:lang w:val="uk-UA"/>
        </w:rPr>
        <w:t xml:space="preserve"> Регламенту Вищої ради правосуддя (зі змінами) та пункт 10 розділу І</w:t>
      </w:r>
      <w:r>
        <w:rPr>
          <w:lang w:val="en-US"/>
        </w:rPr>
        <w:t>V</w:t>
      </w:r>
      <w:r>
        <w:rPr>
          <w:lang w:val="uk-UA"/>
        </w:rPr>
        <w:t xml:space="preserve">-1 Порядку відрядження судді до іншого суду того самого рівня і спеціалізації </w:t>
      </w:r>
      <w:r w:rsidR="00DE0167">
        <w:rPr>
          <w:lang w:val="uk-UA"/>
        </w:rPr>
        <w:t>(зі змінами))</w:t>
      </w:r>
      <w:r w:rsidR="00C62198">
        <w:rPr>
          <w:lang w:val="uk-UA"/>
        </w:rPr>
        <w:t>. Крім того, попередній розгляд матеріалів про відрядження судді, продовження строку відрядження судді, дострокове закінчення відрядження здійснює доповідач, визначений автоматизованою систем</w:t>
      </w:r>
      <w:r w:rsidR="00591E97">
        <w:rPr>
          <w:lang w:val="uk-UA"/>
        </w:rPr>
        <w:t>ою розподілу справ (пункт 21.14</w:t>
      </w:r>
      <w:r w:rsidR="00C62198">
        <w:rPr>
          <w:lang w:val="uk-UA"/>
        </w:rPr>
        <w:t xml:space="preserve"> Регламенту Вищої ради правосуддя</w:t>
      </w:r>
      <w:r w:rsidR="008A4C2D">
        <w:rPr>
          <w:lang w:val="uk-UA"/>
        </w:rPr>
        <w:t>).</w:t>
      </w:r>
    </w:p>
    <w:p w:rsidR="008A4C2D" w:rsidRDefault="008A4C2D" w:rsidP="00591E97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 xml:space="preserve">У зв’язку </w:t>
      </w:r>
      <w:r w:rsidR="00C97E27">
        <w:rPr>
          <w:lang w:val="uk-UA"/>
        </w:rPr>
        <w:t>і</w:t>
      </w:r>
      <w:r>
        <w:rPr>
          <w:lang w:val="uk-UA"/>
        </w:rPr>
        <w:t>з цим виникла необхідність у внесенні змін до Положення про автоматизовану систему розподілу справ (визначення члена Вищої ради правосуддя – доповідача).</w:t>
      </w:r>
    </w:p>
    <w:p w:rsidR="007870BA" w:rsidRDefault="00CB5457" w:rsidP="00591E97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 xml:space="preserve">На підставі викладеного, керуючись статтею 131 Конституції України, статтями 3, 32, 34, Закону України «Про Вищу раду правосуддя», </w:t>
      </w:r>
      <w:r w:rsidR="007870BA">
        <w:rPr>
          <w:lang w:val="uk-UA"/>
        </w:rPr>
        <w:t>Вища рада правосуддя</w:t>
      </w:r>
    </w:p>
    <w:p w:rsidR="007870BA" w:rsidRPr="007571CA" w:rsidRDefault="007870BA" w:rsidP="007117B2">
      <w:pPr>
        <w:widowControl w:val="0"/>
        <w:autoSpaceDE w:val="0"/>
        <w:autoSpaceDN w:val="0"/>
        <w:adjustRightInd w:val="0"/>
        <w:ind w:firstLine="851"/>
        <w:jc w:val="both"/>
        <w:rPr>
          <w:sz w:val="16"/>
          <w:szCs w:val="16"/>
          <w:lang w:val="uk-UA"/>
        </w:rPr>
      </w:pPr>
    </w:p>
    <w:p w:rsidR="00CB5457" w:rsidRDefault="00AE0D19" w:rsidP="007870BA">
      <w:pPr>
        <w:widowControl w:val="0"/>
        <w:autoSpaceDE w:val="0"/>
        <w:autoSpaceDN w:val="0"/>
        <w:adjustRightInd w:val="0"/>
        <w:ind w:firstLine="851"/>
        <w:jc w:val="center"/>
        <w:rPr>
          <w:b/>
          <w:lang w:val="uk-UA"/>
        </w:rPr>
      </w:pPr>
      <w:r w:rsidRPr="00AE0D19">
        <w:rPr>
          <w:b/>
          <w:lang w:val="uk-UA"/>
        </w:rPr>
        <w:t>в</w:t>
      </w:r>
      <w:r w:rsidR="007870BA" w:rsidRPr="00AE0D19">
        <w:rPr>
          <w:b/>
          <w:lang w:val="uk-UA"/>
        </w:rPr>
        <w:t>ирішила:</w:t>
      </w:r>
    </w:p>
    <w:p w:rsidR="00AE0D19" w:rsidRPr="00AE0D19" w:rsidRDefault="00AE0D19" w:rsidP="007870BA">
      <w:pPr>
        <w:widowControl w:val="0"/>
        <w:autoSpaceDE w:val="0"/>
        <w:autoSpaceDN w:val="0"/>
        <w:adjustRightInd w:val="0"/>
        <w:ind w:firstLine="851"/>
        <w:jc w:val="center"/>
        <w:rPr>
          <w:b/>
          <w:lang w:val="uk-UA"/>
        </w:rPr>
      </w:pPr>
    </w:p>
    <w:p w:rsidR="007870BA" w:rsidRDefault="00FB5479" w:rsidP="00FB5479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з</w:t>
      </w:r>
      <w:r w:rsidR="007870BA">
        <w:rPr>
          <w:lang w:val="uk-UA"/>
        </w:rPr>
        <w:t>атвердити Зміни до Положення про автоматизовану систему розподілу справ (визначення члена Вищої ради правосуддя – доповідача), що дода</w:t>
      </w:r>
      <w:r w:rsidR="00C97E27">
        <w:rPr>
          <w:lang w:val="uk-UA"/>
        </w:rPr>
        <w:t>ю</w:t>
      </w:r>
      <w:r w:rsidR="007870BA">
        <w:rPr>
          <w:lang w:val="uk-UA"/>
        </w:rPr>
        <w:t>ться.</w:t>
      </w:r>
    </w:p>
    <w:p w:rsidR="007870BA" w:rsidRDefault="007870BA" w:rsidP="007870BA">
      <w:pPr>
        <w:widowControl w:val="0"/>
        <w:autoSpaceDE w:val="0"/>
        <w:autoSpaceDN w:val="0"/>
        <w:adjustRightInd w:val="0"/>
        <w:rPr>
          <w:lang w:val="uk-UA"/>
        </w:rPr>
      </w:pPr>
    </w:p>
    <w:p w:rsidR="007571CA" w:rsidRPr="007571CA" w:rsidRDefault="007571CA" w:rsidP="007870BA">
      <w:pPr>
        <w:widowControl w:val="0"/>
        <w:autoSpaceDE w:val="0"/>
        <w:autoSpaceDN w:val="0"/>
        <w:adjustRightInd w:val="0"/>
        <w:rPr>
          <w:b/>
          <w:sz w:val="16"/>
          <w:szCs w:val="16"/>
          <w:lang w:val="uk-UA"/>
        </w:rPr>
      </w:pPr>
    </w:p>
    <w:p w:rsidR="007870BA" w:rsidRDefault="007870BA" w:rsidP="007870BA">
      <w:pPr>
        <w:widowControl w:val="0"/>
        <w:autoSpaceDE w:val="0"/>
        <w:autoSpaceDN w:val="0"/>
        <w:adjustRightInd w:val="0"/>
        <w:rPr>
          <w:b/>
          <w:lang w:val="uk-UA"/>
        </w:rPr>
      </w:pPr>
      <w:r w:rsidRPr="007870BA">
        <w:rPr>
          <w:b/>
          <w:lang w:val="uk-UA"/>
        </w:rPr>
        <w:t xml:space="preserve">Голова Вищої ради правосуддя                                                 </w:t>
      </w:r>
      <w:r>
        <w:rPr>
          <w:b/>
          <w:lang w:val="uk-UA"/>
        </w:rPr>
        <w:t xml:space="preserve">   </w:t>
      </w:r>
      <w:r w:rsidRPr="007870BA">
        <w:rPr>
          <w:b/>
          <w:lang w:val="uk-UA"/>
        </w:rPr>
        <w:t xml:space="preserve">А.А. </w:t>
      </w:r>
      <w:proofErr w:type="spellStart"/>
      <w:r w:rsidRPr="007870BA">
        <w:rPr>
          <w:b/>
          <w:lang w:val="uk-UA"/>
        </w:rPr>
        <w:t>Овсієнко</w:t>
      </w:r>
      <w:proofErr w:type="spellEnd"/>
    </w:p>
    <w:p w:rsidR="0055500C" w:rsidRDefault="0055500C" w:rsidP="007870BA">
      <w:pPr>
        <w:widowControl w:val="0"/>
        <w:autoSpaceDE w:val="0"/>
        <w:autoSpaceDN w:val="0"/>
        <w:adjustRightInd w:val="0"/>
        <w:rPr>
          <w:b/>
          <w:lang w:val="uk-UA"/>
        </w:rPr>
      </w:pPr>
    </w:p>
    <w:p w:rsidR="0055500C" w:rsidRDefault="0055500C" w:rsidP="0055500C">
      <w:pPr>
        <w:ind w:left="5103"/>
        <w:rPr>
          <w:b/>
          <w:lang w:val="uk-UA"/>
        </w:rPr>
      </w:pPr>
    </w:p>
    <w:p w:rsidR="0055500C" w:rsidRDefault="0055500C" w:rsidP="0055500C">
      <w:pPr>
        <w:ind w:left="5103"/>
        <w:rPr>
          <w:b/>
          <w:lang w:val="uk-UA"/>
        </w:rPr>
      </w:pPr>
    </w:p>
    <w:p w:rsidR="0055500C" w:rsidRPr="0055500C" w:rsidRDefault="0055500C" w:rsidP="0055500C">
      <w:pPr>
        <w:ind w:left="5103"/>
        <w:rPr>
          <w:b/>
          <w:lang w:val="uk-UA" w:eastAsia="en-US"/>
        </w:rPr>
      </w:pPr>
      <w:bookmarkStart w:id="0" w:name="_GoBack"/>
      <w:bookmarkEnd w:id="0"/>
      <w:r w:rsidRPr="0055500C">
        <w:rPr>
          <w:b/>
          <w:lang w:val="uk-UA"/>
        </w:rPr>
        <w:t>ЗАТВЕРДЖЕНО</w:t>
      </w:r>
    </w:p>
    <w:p w:rsidR="0055500C" w:rsidRPr="0055500C" w:rsidRDefault="0055500C" w:rsidP="0055500C">
      <w:pPr>
        <w:ind w:left="5103"/>
        <w:rPr>
          <w:b/>
          <w:lang w:val="uk-UA"/>
        </w:rPr>
      </w:pPr>
      <w:r w:rsidRPr="0055500C">
        <w:rPr>
          <w:b/>
          <w:lang w:val="uk-UA"/>
        </w:rPr>
        <w:t>Рішення Вищої ради правосуддя</w:t>
      </w:r>
    </w:p>
    <w:p w:rsidR="0055500C" w:rsidRPr="0055500C" w:rsidRDefault="0055500C" w:rsidP="0055500C">
      <w:pPr>
        <w:ind w:left="5103"/>
        <w:rPr>
          <w:b/>
          <w:lang w:val="uk-UA"/>
        </w:rPr>
      </w:pPr>
      <w:r w:rsidRPr="0055500C">
        <w:rPr>
          <w:b/>
          <w:lang w:val="uk-UA"/>
        </w:rPr>
        <w:t>20 серпня 2020 року № 2445/0/15-20</w:t>
      </w:r>
    </w:p>
    <w:p w:rsidR="0055500C" w:rsidRPr="0055500C" w:rsidRDefault="0055500C" w:rsidP="0055500C">
      <w:pPr>
        <w:rPr>
          <w:lang w:val="uk-UA"/>
        </w:rPr>
      </w:pPr>
    </w:p>
    <w:p w:rsidR="0055500C" w:rsidRPr="0055500C" w:rsidRDefault="0055500C" w:rsidP="0055500C">
      <w:pPr>
        <w:jc w:val="center"/>
        <w:rPr>
          <w:b/>
          <w:lang w:val="uk-UA"/>
        </w:rPr>
      </w:pPr>
      <w:r w:rsidRPr="0055500C">
        <w:rPr>
          <w:b/>
          <w:lang w:val="uk-UA"/>
        </w:rPr>
        <w:t>ЗМІНИ</w:t>
      </w:r>
    </w:p>
    <w:p w:rsidR="0055500C" w:rsidRPr="0055500C" w:rsidRDefault="0055500C" w:rsidP="0055500C">
      <w:pPr>
        <w:jc w:val="center"/>
        <w:rPr>
          <w:b/>
          <w:lang w:val="uk-UA"/>
        </w:rPr>
      </w:pPr>
      <w:r w:rsidRPr="0055500C">
        <w:rPr>
          <w:b/>
          <w:lang w:val="uk-UA"/>
        </w:rPr>
        <w:t>до Положення про автоматизовану систему розподілу справ</w:t>
      </w:r>
    </w:p>
    <w:p w:rsidR="0055500C" w:rsidRPr="0055500C" w:rsidRDefault="0055500C" w:rsidP="0055500C">
      <w:pPr>
        <w:jc w:val="center"/>
        <w:rPr>
          <w:b/>
          <w:lang w:val="uk-UA"/>
        </w:rPr>
      </w:pPr>
      <w:r w:rsidRPr="0055500C">
        <w:rPr>
          <w:b/>
          <w:lang w:val="uk-UA"/>
        </w:rPr>
        <w:t>(визначення члена Вищої ради правосуддя – доповідача)</w:t>
      </w:r>
    </w:p>
    <w:p w:rsidR="0055500C" w:rsidRPr="0055500C" w:rsidRDefault="0055500C" w:rsidP="0055500C">
      <w:pPr>
        <w:rPr>
          <w:b/>
          <w:lang w:val="uk-UA"/>
        </w:rPr>
      </w:pPr>
    </w:p>
    <w:p w:rsidR="0055500C" w:rsidRPr="0055500C" w:rsidRDefault="0055500C" w:rsidP="0055500C">
      <w:pPr>
        <w:ind w:firstLine="851"/>
        <w:jc w:val="both"/>
        <w:rPr>
          <w:lang w:val="uk-UA"/>
        </w:rPr>
      </w:pPr>
      <w:r w:rsidRPr="0055500C">
        <w:rPr>
          <w:lang w:val="uk-UA"/>
        </w:rPr>
        <w:t>Доповнити пункт 2.5 розділу ІІ новими абзацами такого змісту:</w:t>
      </w:r>
    </w:p>
    <w:p w:rsidR="0055500C" w:rsidRPr="0055500C" w:rsidRDefault="0055500C" w:rsidP="0055500C">
      <w:pPr>
        <w:ind w:firstLine="851"/>
        <w:jc w:val="both"/>
        <w:rPr>
          <w:lang w:val="uk-UA"/>
        </w:rPr>
      </w:pPr>
      <w:r w:rsidRPr="0055500C">
        <w:rPr>
          <w:lang w:val="uk-UA"/>
        </w:rPr>
        <w:t xml:space="preserve">«Повідомлення Державної судової адміністрації України про наявність підстав для відрядження судді до іншого суду того самого рівня і спеціалізації, про продовження строку відрядження судді, про дострокове закінчення відрядження розподіляється між членами Вищої ради правосуддя. </w:t>
      </w:r>
    </w:p>
    <w:p w:rsidR="0055500C" w:rsidRPr="0055500C" w:rsidRDefault="0055500C" w:rsidP="0055500C">
      <w:pPr>
        <w:ind w:firstLine="851"/>
        <w:jc w:val="both"/>
        <w:rPr>
          <w:lang w:val="uk-UA"/>
        </w:rPr>
      </w:pPr>
      <w:r w:rsidRPr="0055500C">
        <w:rPr>
          <w:lang w:val="uk-UA"/>
        </w:rPr>
        <w:t>Якщо у повідомленні Державної судової адміністрації України про наявність підстав для відрядження судді, про продовження строку відрядження судді, про дострокове закінчення відрядження порушується питання стосовно кількох судів, розподіл відбувається таким чином: один суд (незалежно від кількості суддів) – один доповідач.</w:t>
      </w:r>
    </w:p>
    <w:p w:rsidR="0055500C" w:rsidRPr="0055500C" w:rsidRDefault="0055500C" w:rsidP="0055500C">
      <w:pPr>
        <w:ind w:firstLine="851"/>
        <w:jc w:val="both"/>
        <w:rPr>
          <w:lang w:val="uk-UA"/>
        </w:rPr>
      </w:pPr>
      <w:r w:rsidRPr="0055500C">
        <w:rPr>
          <w:lang w:val="uk-UA"/>
        </w:rPr>
        <w:t>Заява судді щодо надання згоди на відрядження до іншого суду того самого рівня і спеціалізації розподіляється члену Вищої ради правосуддя, на розгляді у якого перебувають матеріали щодо розгляду повідомлення Державної судової адміністрації України про наявність підстав для відрядження судді до цього суду».</w:t>
      </w:r>
    </w:p>
    <w:p w:rsidR="0055500C" w:rsidRPr="0055500C" w:rsidRDefault="0055500C" w:rsidP="0055500C">
      <w:pPr>
        <w:jc w:val="both"/>
        <w:rPr>
          <w:lang w:val="uk-UA"/>
        </w:rPr>
      </w:pPr>
    </w:p>
    <w:p w:rsidR="0055500C" w:rsidRPr="0055500C" w:rsidRDefault="0055500C" w:rsidP="0055500C">
      <w:pPr>
        <w:jc w:val="center"/>
        <w:rPr>
          <w:b/>
          <w:lang w:val="uk-UA"/>
        </w:rPr>
      </w:pPr>
    </w:p>
    <w:p w:rsidR="0055500C" w:rsidRDefault="0055500C" w:rsidP="0055500C">
      <w:pPr>
        <w:jc w:val="center"/>
        <w:rPr>
          <w:b/>
        </w:rPr>
      </w:pPr>
    </w:p>
    <w:p w:rsidR="0055500C" w:rsidRPr="0055500C" w:rsidRDefault="0055500C" w:rsidP="007870BA">
      <w:pPr>
        <w:widowControl w:val="0"/>
        <w:autoSpaceDE w:val="0"/>
        <w:autoSpaceDN w:val="0"/>
        <w:adjustRightInd w:val="0"/>
        <w:rPr>
          <w:b/>
        </w:rPr>
      </w:pPr>
    </w:p>
    <w:p w:rsidR="0055500C" w:rsidRPr="007870BA" w:rsidRDefault="0055500C" w:rsidP="007870BA">
      <w:pPr>
        <w:widowControl w:val="0"/>
        <w:autoSpaceDE w:val="0"/>
        <w:autoSpaceDN w:val="0"/>
        <w:adjustRightInd w:val="0"/>
        <w:rPr>
          <w:b/>
          <w:lang w:val="uk-UA"/>
        </w:rPr>
      </w:pPr>
    </w:p>
    <w:p w:rsidR="007117B2" w:rsidRDefault="007117B2" w:rsidP="007117B2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hd w:val="clear" w:color="auto" w:fill="FFFFFF"/>
          <w:lang w:val="uk-UA"/>
        </w:rPr>
      </w:pPr>
    </w:p>
    <w:sectPr w:rsidR="007117B2" w:rsidSect="001B14AC">
      <w:pgSz w:w="11906" w:h="16838"/>
      <w:pgMar w:top="851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80"/>
    <w:rsid w:val="000F6F96"/>
    <w:rsid w:val="00161057"/>
    <w:rsid w:val="001B14AC"/>
    <w:rsid w:val="00210DC8"/>
    <w:rsid w:val="00216ECE"/>
    <w:rsid w:val="00236D8F"/>
    <w:rsid w:val="00257052"/>
    <w:rsid w:val="00342380"/>
    <w:rsid w:val="00385DAC"/>
    <w:rsid w:val="00416BC4"/>
    <w:rsid w:val="00525C1F"/>
    <w:rsid w:val="0055500C"/>
    <w:rsid w:val="00591E97"/>
    <w:rsid w:val="005C5E70"/>
    <w:rsid w:val="007117B2"/>
    <w:rsid w:val="007571CA"/>
    <w:rsid w:val="007870BA"/>
    <w:rsid w:val="008A4C2D"/>
    <w:rsid w:val="00AA4B65"/>
    <w:rsid w:val="00AE0D19"/>
    <w:rsid w:val="00C3595A"/>
    <w:rsid w:val="00C62198"/>
    <w:rsid w:val="00C84A08"/>
    <w:rsid w:val="00C97E27"/>
    <w:rsid w:val="00CB5457"/>
    <w:rsid w:val="00D93D47"/>
    <w:rsid w:val="00DE0167"/>
    <w:rsid w:val="00FB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24AC6"/>
  <w15:chartTrackingRefBased/>
  <w15:docId w15:val="{79FB8D83-D4E3-4734-9A75-F879E632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7B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5DF6-7E2A-4C5E-AD89-629CAD9B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2222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Хом'якова (HCJ-MONO0621 - i.homyakova)</dc:creator>
  <cp:keywords/>
  <dc:description/>
  <cp:lastModifiedBy>Інна Хом'якова (HCJ-MONO0621 - i.homyakova)</cp:lastModifiedBy>
  <cp:revision>2</cp:revision>
  <cp:lastPrinted>2020-08-20T12:52:00Z</cp:lastPrinted>
  <dcterms:created xsi:type="dcterms:W3CDTF">2020-08-21T10:29:00Z</dcterms:created>
  <dcterms:modified xsi:type="dcterms:W3CDTF">2020-08-21T10:29:00Z</dcterms:modified>
</cp:coreProperties>
</file>