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48" w:rsidRPr="00B23948" w:rsidRDefault="00B23948" w:rsidP="00B2394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B23948" w:rsidRPr="00B23948" w:rsidRDefault="00B23948" w:rsidP="00B2394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B23948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948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B23948" w:rsidRPr="00B23948" w:rsidRDefault="00B23948" w:rsidP="00B23948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B23948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B23948" w:rsidRPr="00B23948" w:rsidRDefault="00B23948" w:rsidP="00B23948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B23948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B23948" w:rsidRPr="00B23948" w:rsidRDefault="00B23948" w:rsidP="00B23948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B23948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23948" w:rsidRPr="00B23948" w:rsidTr="00880E3C">
        <w:trPr>
          <w:trHeight w:val="188"/>
        </w:trPr>
        <w:tc>
          <w:tcPr>
            <w:tcW w:w="3098" w:type="dxa"/>
          </w:tcPr>
          <w:p w:rsidR="00B23948" w:rsidRPr="00692861" w:rsidRDefault="00692861" w:rsidP="00B23948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>26 серпня 2020 року</w:t>
            </w:r>
          </w:p>
        </w:tc>
        <w:tc>
          <w:tcPr>
            <w:tcW w:w="3309" w:type="dxa"/>
          </w:tcPr>
          <w:p w:rsidR="00B23948" w:rsidRPr="00B23948" w:rsidRDefault="00B23948" w:rsidP="00B23948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B23948">
              <w:rPr>
                <w:rFonts w:ascii="Bookman Old Style" w:eastAsia="Calibri" w:hAnsi="Bookman Old Style" w:cs="Times New Roman"/>
                <w:sz w:val="20"/>
                <w:szCs w:val="20"/>
                <w:lang w:val="ru-RU"/>
              </w:rPr>
              <w:t xml:space="preserve">     </w:t>
            </w:r>
            <w:r w:rsidRPr="00B23948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B23948" w:rsidRPr="00692861" w:rsidRDefault="00B23948" w:rsidP="00692861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69286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692861" w:rsidRPr="00692861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№ </w:t>
            </w:r>
            <w:r w:rsidR="0069286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2479/3дп/15-20</w:t>
            </w:r>
            <w:r w:rsidRPr="0069286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B23948" w:rsidRPr="00B23948" w:rsidRDefault="00B23948" w:rsidP="00B2394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B23948" w:rsidRPr="00B23948" w:rsidRDefault="00B23948" w:rsidP="00B23948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10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B2394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відмову в задоволенні заяви члена Третьої Дисциплінарної палати Вищої ради правосуддя </w:t>
      </w:r>
      <w:proofErr w:type="spellStart"/>
      <w:r w:rsidRPr="00B2394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B2394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 П.М. </w:t>
      </w:r>
      <w:r w:rsidRPr="00B2394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br/>
        <w:t>про самовідвід</w:t>
      </w:r>
    </w:p>
    <w:p w:rsidR="00B23948" w:rsidRPr="00B23948" w:rsidRDefault="00B23948" w:rsidP="00B2394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B23948" w:rsidRPr="00B23948" w:rsidRDefault="00B23948" w:rsidP="00B23948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 Дисциплінарна палата Вищої ради правосуддя</w:t>
      </w:r>
      <w:bookmarkStart w:id="0" w:name="_GoBack"/>
      <w:bookmarkEnd w:id="0"/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складі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головуючого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Говорухи В.І.,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членів Іванової Л.Б., Матвійчука В.В.,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розглянувши заяву члена Третьої Дисциплінарної палати Вищої ради правосуддя </w:t>
      </w:r>
      <w:proofErr w:type="spellStart"/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B23948" w:rsidRPr="00B23948" w:rsidRDefault="00B23948" w:rsidP="00B23948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948" w:rsidRPr="00B23948" w:rsidRDefault="00B23948" w:rsidP="00B23948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B2394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B23948" w:rsidRPr="00B23948" w:rsidRDefault="00B23948" w:rsidP="00B23948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23948" w:rsidRPr="00B23948" w:rsidRDefault="00B23948" w:rsidP="00B239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0"/>
          <w:lang w:val="x-none" w:eastAsia="x-none"/>
        </w:rPr>
      </w:pPr>
      <w:r w:rsidRPr="00B23948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до порядку денного засідання Третьої Дисциплінарної палати Вищої ради правосуддя</w:t>
      </w:r>
      <w:r w:rsidRPr="00B23948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 </w:t>
      </w:r>
      <w:r w:rsidRPr="00B23948">
        <w:rPr>
          <w:rFonts w:ascii="Times New Roman" w:eastAsia="Times New Roman" w:hAnsi="Times New Roman" w:cs="Times New Roman"/>
          <w:sz w:val="28"/>
          <w:szCs w:val="28"/>
          <w:lang w:val="x-none" w:eastAsia="uk-UA"/>
        </w:rPr>
        <w:t xml:space="preserve">26 серпня 2020 року включено питання </w:t>
      </w:r>
      <w:r w:rsidRPr="00B23948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про відкриття дисциплінарної справи чи відмову в її відкритті за скаргою </w:t>
      </w:r>
      <w:r w:rsidRPr="00B239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x-none" w:eastAsia="x-none"/>
        </w:rPr>
        <w:t>Національної асоціації адвокатів України стосовно судді Вищого антикорупційного суду Маслова Віктора Васильовича.</w:t>
      </w:r>
    </w:p>
    <w:p w:rsidR="00B23948" w:rsidRPr="00B23948" w:rsidRDefault="00B23948" w:rsidP="00B239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948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</w:t>
      </w:r>
      <w:proofErr w:type="spellStart"/>
      <w:r w:rsidRPr="00B23948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B23948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</w:t>
      </w:r>
      <w:r w:rsidRPr="00B23948">
        <w:rPr>
          <w:rFonts w:ascii="Times New Roman" w:eastAsia="Calibri" w:hAnsi="Times New Roman" w:cs="Times New Roman"/>
          <w:bCs/>
          <w:sz w:val="28"/>
          <w:szCs w:val="28"/>
        </w:rPr>
        <w:t xml:space="preserve">член Вищої ради правосуддя </w:t>
      </w:r>
      <w:proofErr w:type="spellStart"/>
      <w:r w:rsidRPr="00B23948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B23948">
        <w:rPr>
          <w:rFonts w:ascii="Times New Roman" w:eastAsia="Calibri" w:hAnsi="Times New Roman" w:cs="Times New Roman"/>
          <w:sz w:val="28"/>
          <w:szCs w:val="28"/>
        </w:rPr>
        <w:t xml:space="preserve"> П.М. є членом н</w:t>
      </w:r>
      <w:r w:rsidRPr="00B239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едержавної некомерційної професійної </w:t>
      </w:r>
      <w:r w:rsidR="00A70F9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</w:t>
      </w:r>
      <w:r w:rsidRPr="00B239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організації – </w:t>
      </w:r>
      <w:r w:rsidRPr="00B23948">
        <w:rPr>
          <w:rFonts w:ascii="Times New Roman" w:eastAsia="Calibri" w:hAnsi="Times New Roman" w:cs="Times New Roman"/>
          <w:sz w:val="28"/>
          <w:szCs w:val="28"/>
        </w:rPr>
        <w:t>Національної асоціації адвокатів України.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Третя Дисциплінарна палата Вищої ради правосуддя встановила таке.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Відповідно до частини першої цієї статті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родичем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Виходячи зі змісту зазначеної статті, підстави для відводу (самовідводу) члена Вищої ради правосуддя можна поділити на безумовні (чітко визначені законом) та оціночні (вимагають оцінки). До безумовних належать родинні відносини з особою, стосовно якої розглядається питання. Оціночними є такі обставини, які можуть свідчити про особисту, пряму чи побічну зацікавленість у результаті справи, інші обставини, що викликають сумнів у його </w:t>
      </w: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 xml:space="preserve">неупередженості. 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Факт особистої заінтересованості в результаті справи повинен ґрунтуватися на доказах. Ця підстава застосовується лише у випадку доведеності, що член Вищої ради правосуддя прямо чи опосередковано заінтересований у результаті розгляду справи. Для визначення упередженості потрібні докази, які б свідчили про наявність заінтересованості у результатах розгляду справи. 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Відповідно до практики застосування Європейським судом з прав людини положень пункту 1 статті 6 Конвенції про захист прав людини і основоположних свобод наявність безсторонності має визначатися за суб’єктивним та об’єктивним критеріями.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 пунктах 104–106 рішення Європейського суду з прав людини від 9 січня 2013 року по справі «Олександр Волков проти України» (заява №</w:t>
      </w:r>
      <w:r w:rsidRPr="00B23948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> </w:t>
      </w: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21722/11) зазначено, що як правило, безсторонність означає відсутність упередженості та необ’єктивності. Згідно з усталеною практикою Суду існування безсторонності для цілей пункту 1 статті 6 Конвенції повинно встановлюватися згідно з: (і) суб’єктивним критерієм, врахувавши особисті переконання та поведінку конкретного судді, тобто чи мав суддя особисту упередженість або чи був він об’єктивним у цій справі, та (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іі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) об’єктивним критерієм, іншими словами, шляхом встановлення того, чи забезпечував сам суд та, серед інших аспектів, його склад, достатні гарантії для того, щоб виключити будь-який обґрунтований сумнів у його безсторонності (див., серед інших, рішення у справах «Фей проти Австрії» (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Fey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v. 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Austria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), від 24 лютого 1993 року, 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Series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 № 255, 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пп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 28 та 30, та «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Веттштайн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проти Швейцарії» (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Wettstein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v. 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Switzerland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), заява № 33958/96, п. 42, ECHR 2000-ХІІ).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Третьою Дисциплінарною палатою Вищої ради правосуддя за результатами розгляду заяви про самовідвід не встановлено будь-яких обставин, що свідчили б про наявність упередженості або необ’єктивності члена Третьої Дисциплінарної палати Вищої ради правосуддя 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Гречківського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 П.М. щодо розгляду дисциплінарної скарги </w:t>
      </w:r>
      <w:r w:rsidRPr="00B239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Національної асоціації адвокатів України</w:t>
      </w:r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оскільки членство у </w:t>
      </w:r>
      <w:r w:rsidRPr="00B239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239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едержавній некомерційній професійній організації, яка об’єднує всіх адвокатів України, </w:t>
      </w: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не є однозначним свідченням наявності особистої зацікавленості </w:t>
      </w:r>
      <w:proofErr w:type="spellStart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Гречківського</w:t>
      </w:r>
      <w:proofErr w:type="spellEnd"/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П.М. у результатах розгляду дисциплінарної скарги.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2394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ухвалила: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23948" w:rsidRPr="00B23948" w:rsidRDefault="00B23948" w:rsidP="00B239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0"/>
          <w:lang w:val="x-none" w:eastAsia="x-none"/>
        </w:rPr>
      </w:pPr>
      <w:r w:rsidRPr="00B23948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відмовити </w:t>
      </w:r>
      <w:r w:rsidR="00A70F98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у</w:t>
      </w:r>
      <w:r w:rsidRPr="00B23948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задоволенні заяви члена Третьої Дисциплінарної палати Вищої ради правосуддя </w:t>
      </w:r>
      <w:proofErr w:type="spellStart"/>
      <w:r w:rsidRPr="00B23948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Гречківського</w:t>
      </w:r>
      <w:proofErr w:type="spellEnd"/>
      <w:r w:rsidRPr="00B23948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</w:t>
      </w:r>
      <w:r w:rsidRPr="00B23948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 xml:space="preserve">скаргою </w:t>
      </w:r>
      <w:r w:rsidRPr="00B239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x-none" w:eastAsia="x-none"/>
        </w:rPr>
        <w:lastRenderedPageBreak/>
        <w:t>Національної асоціації адвокатів України стосовно судді Вищого антикорупційного суду Маслова Віктора Васильовича.</w:t>
      </w: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23948" w:rsidRPr="00B23948" w:rsidRDefault="00B23948" w:rsidP="00B239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948" w:rsidRPr="00B23948" w:rsidRDefault="00B23948" w:rsidP="00B239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3948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B23948" w:rsidRPr="00B23948" w:rsidRDefault="00B23948" w:rsidP="00B239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3948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B23948" w:rsidRPr="00B23948" w:rsidRDefault="00B23948" w:rsidP="00B23948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394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="00A70F9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</w:t>
      </w:r>
      <w:r w:rsidR="00A70F98" w:rsidRPr="00B2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  <w:r w:rsidRPr="00B239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23948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23948" w:rsidRPr="00B23948" w:rsidRDefault="00B23948" w:rsidP="00B23948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3948" w:rsidRPr="00B23948" w:rsidRDefault="00B23948" w:rsidP="00B239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3948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B23948" w:rsidRPr="00B23948" w:rsidRDefault="00B23948" w:rsidP="00B2394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B2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2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B23948" w:rsidRPr="00B23948" w:rsidRDefault="00B23948" w:rsidP="00B2394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C59" w:rsidRDefault="00B23948" w:rsidP="00B2394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2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23948" w:rsidRPr="00B23948" w:rsidRDefault="00086C59" w:rsidP="00B2394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B23948" w:rsidRPr="00B23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A70F98" w:rsidRDefault="00A70F9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</w:p>
    <w:p w:rsidR="00CE6BA5" w:rsidRDefault="00A70F98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B23948"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 w:rsidRPr="00B23948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sectPr w:rsidR="00CE6BA5" w:rsidSect="004C71F8">
      <w:headerReference w:type="default" r:id="rId7"/>
      <w:pgSz w:w="11906" w:h="16838"/>
      <w:pgMar w:top="1134" w:right="851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F9B" w:rsidRDefault="00623F9B">
      <w:pPr>
        <w:spacing w:after="0" w:line="240" w:lineRule="auto"/>
      </w:pPr>
      <w:r>
        <w:separator/>
      </w:r>
    </w:p>
  </w:endnote>
  <w:endnote w:type="continuationSeparator" w:id="0">
    <w:p w:rsidR="00623F9B" w:rsidRDefault="0062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F9B" w:rsidRDefault="00623F9B">
      <w:pPr>
        <w:spacing w:after="0" w:line="240" w:lineRule="auto"/>
      </w:pPr>
      <w:r>
        <w:separator/>
      </w:r>
    </w:p>
  </w:footnote>
  <w:footnote w:type="continuationSeparator" w:id="0">
    <w:p w:rsidR="00623F9B" w:rsidRDefault="00623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086C5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2861">
      <w:rPr>
        <w:noProof/>
      </w:rPr>
      <w:t>3</w:t>
    </w:r>
    <w:r>
      <w:rPr>
        <w:noProof/>
      </w:rPr>
      <w:fldChar w:fldCharType="end"/>
    </w:r>
  </w:p>
  <w:p w:rsidR="001D4F10" w:rsidRDefault="00623F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C4"/>
    <w:rsid w:val="00086C59"/>
    <w:rsid w:val="00623F9B"/>
    <w:rsid w:val="00692861"/>
    <w:rsid w:val="008223C4"/>
    <w:rsid w:val="00A70F98"/>
    <w:rsid w:val="00B23948"/>
    <w:rsid w:val="00CE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6504"/>
  <w15:chartTrackingRefBased/>
  <w15:docId w15:val="{C8340378-F2E1-45B4-8FD4-47417165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B23948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86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86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3552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</cp:revision>
  <cp:lastPrinted>2020-08-25T09:24:00Z</cp:lastPrinted>
  <dcterms:created xsi:type="dcterms:W3CDTF">2020-08-25T09:21:00Z</dcterms:created>
  <dcterms:modified xsi:type="dcterms:W3CDTF">2020-08-26T11:25:00Z</dcterms:modified>
</cp:coreProperties>
</file>