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7E" w:rsidRDefault="0007357E" w:rsidP="0007357E">
      <w:pPr>
        <w:autoSpaceDN w:val="0"/>
        <w:spacing w:after="200" w:line="276" w:lineRule="auto"/>
        <w:ind w:right="-2"/>
        <w:rPr>
          <w:rFonts w:ascii="Calibri" w:eastAsia="Calibri" w:hAnsi="Calibri" w:cs="Times New Roman"/>
          <w:b/>
          <w:sz w:val="28"/>
          <w:szCs w:val="28"/>
        </w:rPr>
      </w:pPr>
      <w:r>
        <w:rPr>
          <w:rFonts w:ascii="Calibri" w:eastAsia="Calibri" w:hAnsi="Calibri" w:cs="Times New Roman"/>
          <w:b/>
          <w:sz w:val="28"/>
          <w:szCs w:val="28"/>
        </w:rPr>
        <w:t xml:space="preserve">                                                                      </w:t>
      </w:r>
      <w:r>
        <w:rPr>
          <w:rFonts w:ascii="Calibri" w:eastAsia="Calibri" w:hAnsi="Calibri" w:cs="Times New Roman"/>
          <w:b/>
          <w:noProof/>
          <w:sz w:val="28"/>
          <w:szCs w:val="28"/>
          <w:lang w:eastAsia="uk-UA"/>
        </w:rPr>
        <w:drawing>
          <wp:inline distT="0" distB="0" distL="0" distR="0" wp14:anchorId="594E2C80" wp14:editId="270DFEDF">
            <wp:extent cx="438785" cy="56007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785" cy="560070"/>
                    </a:xfrm>
                    <a:prstGeom prst="rect">
                      <a:avLst/>
                    </a:prstGeom>
                    <a:noFill/>
                    <a:ln>
                      <a:noFill/>
                    </a:ln>
                  </pic:spPr>
                </pic:pic>
              </a:graphicData>
            </a:graphic>
          </wp:inline>
        </w:drawing>
      </w:r>
    </w:p>
    <w:p w:rsidR="0007357E" w:rsidRDefault="0007357E" w:rsidP="0007357E">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eastAsia="ru-RU"/>
        </w:rPr>
      </w:pPr>
      <w:r>
        <w:rPr>
          <w:rFonts w:ascii="Times New Roman" w:eastAsia="Calibri" w:hAnsi="Times New Roman" w:cs="Times New Roman"/>
          <w:b/>
          <w:sz w:val="28"/>
          <w:szCs w:val="28"/>
          <w:lang w:eastAsia="ru-RU"/>
        </w:rPr>
        <w:t xml:space="preserve">       </w:t>
      </w:r>
      <w:r>
        <w:rPr>
          <w:rFonts w:ascii="AcademyC" w:eastAsia="Calibri" w:hAnsi="AcademyC" w:cs="Times New Roman"/>
          <w:sz w:val="28"/>
          <w:szCs w:val="28"/>
          <w:lang w:eastAsia="ru-RU"/>
        </w:rPr>
        <w:t>УКРАЇНА</w:t>
      </w:r>
    </w:p>
    <w:p w:rsidR="0007357E" w:rsidRDefault="0007357E" w:rsidP="0007357E">
      <w:pPr>
        <w:suppressAutoHyphens/>
        <w:autoSpaceDE w:val="0"/>
        <w:autoSpaceDN w:val="0"/>
        <w:spacing w:after="0" w:line="240" w:lineRule="auto"/>
        <w:ind w:right="-2"/>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ВИЩА  РАДА  ПРАВОСУДДЯ</w:t>
      </w:r>
    </w:p>
    <w:p w:rsidR="0007357E" w:rsidRDefault="0007357E" w:rsidP="0007357E">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ПЕРША ДИСЦИПЛІНАРНА ПАЛАТА</w:t>
      </w:r>
    </w:p>
    <w:p w:rsidR="0007357E" w:rsidRDefault="0007357E" w:rsidP="0007357E">
      <w:pPr>
        <w:suppressAutoHyphens/>
        <w:autoSpaceDE w:val="0"/>
        <w:autoSpaceDN w:val="0"/>
        <w:spacing w:after="0" w:line="240" w:lineRule="auto"/>
        <w:ind w:right="-2" w:firstLine="851"/>
        <w:textAlignment w:val="baseline"/>
        <w:rPr>
          <w:rFonts w:ascii="AcademyC" w:eastAsia="Calibri" w:hAnsi="AcademyC" w:cs="Times New Roman"/>
          <w:sz w:val="28"/>
          <w:szCs w:val="28"/>
          <w:lang w:eastAsia="ru-RU"/>
        </w:rPr>
      </w:pPr>
      <w:r>
        <w:rPr>
          <w:rFonts w:ascii="AcademyC" w:eastAsia="Calibri" w:hAnsi="AcademyC" w:cs="Times New Roman"/>
          <w:sz w:val="28"/>
          <w:szCs w:val="28"/>
          <w:lang w:eastAsia="ru-RU"/>
        </w:rPr>
        <w:t xml:space="preserve">                                                УХВАЛА</w:t>
      </w:r>
    </w:p>
    <w:p w:rsidR="0007357E" w:rsidRDefault="0007357E" w:rsidP="0007357E">
      <w:pPr>
        <w:suppressAutoHyphens/>
        <w:autoSpaceDE w:val="0"/>
        <w:autoSpaceDN w:val="0"/>
        <w:spacing w:after="0" w:line="240" w:lineRule="auto"/>
        <w:ind w:right="-2" w:firstLine="851"/>
        <w:textAlignment w:val="baseline"/>
        <w:rPr>
          <w:rFonts w:ascii="Times New Roman" w:eastAsia="Calibri"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07357E" w:rsidTr="003F45BE">
        <w:trPr>
          <w:trHeight w:val="188"/>
        </w:trPr>
        <w:tc>
          <w:tcPr>
            <w:tcW w:w="3369" w:type="dxa"/>
            <w:hideMark/>
          </w:tcPr>
          <w:p w:rsidR="0007357E" w:rsidRPr="0007357E" w:rsidRDefault="0007357E" w:rsidP="003F45BE">
            <w:pPr>
              <w:autoSpaceDN w:val="0"/>
              <w:spacing w:after="200" w:line="276" w:lineRule="auto"/>
              <w:ind w:right="-2"/>
              <w:rPr>
                <w:rFonts w:ascii="Book Antiqua" w:eastAsia="Calibri" w:hAnsi="Book Antiqua" w:cs="Times New Roman"/>
                <w:b/>
                <w:noProof/>
                <w:sz w:val="28"/>
                <w:szCs w:val="28"/>
              </w:rPr>
            </w:pPr>
            <w:r w:rsidRPr="0007357E">
              <w:rPr>
                <w:rFonts w:ascii="Book Antiqua" w:eastAsia="Calibri" w:hAnsi="Book Antiqua" w:cs="Times New Roman"/>
                <w:b/>
                <w:noProof/>
                <w:sz w:val="28"/>
                <w:szCs w:val="28"/>
              </w:rPr>
              <w:t xml:space="preserve">28 серпня 2020 року </w:t>
            </w:r>
          </w:p>
        </w:tc>
        <w:tc>
          <w:tcPr>
            <w:tcW w:w="3011" w:type="dxa"/>
            <w:hideMark/>
          </w:tcPr>
          <w:p w:rsidR="0007357E" w:rsidRPr="0007357E" w:rsidRDefault="0007357E" w:rsidP="003F45BE">
            <w:pPr>
              <w:tabs>
                <w:tab w:val="left" w:pos="585"/>
                <w:tab w:val="center" w:pos="1398"/>
              </w:tabs>
              <w:autoSpaceDN w:val="0"/>
              <w:spacing w:after="200" w:line="276" w:lineRule="auto"/>
              <w:ind w:right="-2"/>
              <w:rPr>
                <w:rFonts w:ascii="Book Antiqua" w:eastAsia="Calibri" w:hAnsi="Book Antiqua" w:cs="Times New Roman"/>
                <w:b/>
                <w:noProof/>
                <w:sz w:val="24"/>
                <w:szCs w:val="24"/>
              </w:rPr>
            </w:pPr>
            <w:r w:rsidRPr="0007357E">
              <w:rPr>
                <w:rFonts w:ascii="Book Antiqua" w:eastAsia="Calibri" w:hAnsi="Book Antiqua" w:cs="Times New Roman"/>
                <w:b/>
                <w:sz w:val="28"/>
                <w:szCs w:val="28"/>
              </w:rPr>
              <w:t xml:space="preserve"> </w:t>
            </w:r>
            <w:r w:rsidRPr="0007357E">
              <w:rPr>
                <w:rFonts w:ascii="Book Antiqua" w:eastAsia="Calibri" w:hAnsi="Book Antiqua" w:cs="Times New Roman"/>
                <w:b/>
                <w:sz w:val="28"/>
                <w:szCs w:val="28"/>
              </w:rPr>
              <w:tab/>
            </w:r>
            <w:r w:rsidRPr="0007357E">
              <w:rPr>
                <w:rFonts w:ascii="Book Antiqua" w:eastAsia="Calibri" w:hAnsi="Book Antiqua" w:cs="Times New Roman"/>
                <w:b/>
                <w:sz w:val="24"/>
                <w:szCs w:val="24"/>
              </w:rPr>
              <w:t xml:space="preserve">        Київ</w:t>
            </w:r>
          </w:p>
        </w:tc>
        <w:tc>
          <w:tcPr>
            <w:tcW w:w="3190" w:type="dxa"/>
            <w:hideMark/>
          </w:tcPr>
          <w:p w:rsidR="0007357E" w:rsidRPr="0007357E" w:rsidRDefault="0007357E" w:rsidP="0007357E">
            <w:pPr>
              <w:autoSpaceDN w:val="0"/>
              <w:spacing w:after="200" w:line="276" w:lineRule="auto"/>
              <w:ind w:right="-2"/>
              <w:jc w:val="center"/>
              <w:rPr>
                <w:rFonts w:ascii="Book Antiqua" w:eastAsia="Calibri" w:hAnsi="Book Antiqua" w:cs="Times New Roman"/>
                <w:b/>
                <w:noProof/>
                <w:sz w:val="28"/>
                <w:szCs w:val="28"/>
              </w:rPr>
            </w:pPr>
            <w:r w:rsidRPr="0007357E">
              <w:rPr>
                <w:rFonts w:ascii="Book Antiqua" w:eastAsia="Calibri" w:hAnsi="Book Antiqua" w:cs="Times New Roman"/>
                <w:b/>
                <w:noProof/>
                <w:sz w:val="28"/>
                <w:szCs w:val="28"/>
              </w:rPr>
              <w:t>№ 2510/1дп/15-20</w:t>
            </w:r>
          </w:p>
        </w:tc>
      </w:tr>
    </w:tbl>
    <w:p w:rsidR="0007357E" w:rsidRDefault="0007357E" w:rsidP="0007357E">
      <w:pPr>
        <w:tabs>
          <w:tab w:val="left" w:pos="7813"/>
        </w:tabs>
        <w:autoSpaceDN w:val="0"/>
        <w:spacing w:after="0" w:line="240" w:lineRule="auto"/>
        <w:rPr>
          <w:rFonts w:ascii="Times New Roman" w:eastAsia="Calibri" w:hAnsi="Times New Roman" w:cs="Times New Roman"/>
          <w:b/>
          <w:sz w:val="28"/>
          <w:szCs w:val="28"/>
        </w:rPr>
      </w:pPr>
    </w:p>
    <w:p w:rsidR="0007357E" w:rsidRDefault="0007357E" w:rsidP="0007357E">
      <w:pPr>
        <w:tabs>
          <w:tab w:val="left" w:pos="2977"/>
          <w:tab w:val="left" w:pos="3119"/>
          <w:tab w:val="left" w:pos="3686"/>
          <w:tab w:val="left" w:pos="4111"/>
        </w:tabs>
        <w:autoSpaceDN w:val="0"/>
        <w:spacing w:after="200" w:line="240" w:lineRule="auto"/>
        <w:ind w:right="567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залишення без розгляду дисциплінарної скарги  стосовно суддів Восьмого апеляційного адміністративного суду Глушка І.В., </w:t>
      </w:r>
      <w:proofErr w:type="spellStart"/>
      <w:r>
        <w:rPr>
          <w:rFonts w:ascii="Times New Roman" w:eastAsia="Calibri" w:hAnsi="Times New Roman" w:cs="Times New Roman"/>
          <w:b/>
          <w:sz w:val="24"/>
          <w:szCs w:val="24"/>
        </w:rPr>
        <w:t>Бруновської</w:t>
      </w:r>
      <w:proofErr w:type="spellEnd"/>
      <w:r>
        <w:rPr>
          <w:rFonts w:ascii="Times New Roman" w:eastAsia="Calibri" w:hAnsi="Times New Roman" w:cs="Times New Roman"/>
          <w:b/>
          <w:sz w:val="24"/>
          <w:szCs w:val="24"/>
        </w:rPr>
        <w:t xml:space="preserve"> Н.В., Довгої О.І.</w:t>
      </w:r>
    </w:p>
    <w:p w:rsidR="0007357E" w:rsidRPr="00FA46D2" w:rsidRDefault="0007357E" w:rsidP="0007357E">
      <w:pPr>
        <w:spacing w:after="0" w:line="240" w:lineRule="auto"/>
        <w:ind w:firstLine="684"/>
        <w:jc w:val="both"/>
        <w:rPr>
          <w:rFonts w:ascii="Times New Roman" w:hAnsi="Times New Roman" w:cs="Times New Roman"/>
          <w:bCs/>
          <w:sz w:val="27"/>
          <w:szCs w:val="27"/>
          <w:lang w:eastAsia="ru-RU"/>
        </w:rPr>
      </w:pPr>
      <w:r w:rsidRPr="00FA46D2">
        <w:rPr>
          <w:rFonts w:ascii="Times New Roman" w:hAnsi="Times New Roman" w:cs="Times New Roman"/>
          <w:bCs/>
          <w:sz w:val="27"/>
          <w:szCs w:val="27"/>
        </w:rPr>
        <w:t xml:space="preserve">Перша Дисциплінарна палата Вищої ради правосуддя у складі                       головуючого – </w:t>
      </w:r>
      <w:proofErr w:type="spellStart"/>
      <w:r w:rsidRPr="00FA46D2">
        <w:rPr>
          <w:rFonts w:ascii="Times New Roman" w:hAnsi="Times New Roman" w:cs="Times New Roman"/>
          <w:bCs/>
          <w:sz w:val="27"/>
          <w:szCs w:val="27"/>
        </w:rPr>
        <w:t>Краснощокової</w:t>
      </w:r>
      <w:proofErr w:type="spellEnd"/>
      <w:r w:rsidRPr="00FA46D2">
        <w:rPr>
          <w:rFonts w:ascii="Times New Roman" w:hAnsi="Times New Roman" w:cs="Times New Roman"/>
          <w:bCs/>
          <w:sz w:val="27"/>
          <w:szCs w:val="27"/>
        </w:rPr>
        <w:t xml:space="preserve"> Н.С., членів </w:t>
      </w:r>
      <w:proofErr w:type="spellStart"/>
      <w:r w:rsidRPr="00FA46D2">
        <w:rPr>
          <w:rFonts w:ascii="Times New Roman" w:hAnsi="Times New Roman" w:cs="Times New Roman"/>
          <w:bCs/>
          <w:sz w:val="27"/>
          <w:szCs w:val="27"/>
        </w:rPr>
        <w:t>Розваляєвої</w:t>
      </w:r>
      <w:proofErr w:type="spellEnd"/>
      <w:r w:rsidRPr="00FA46D2">
        <w:rPr>
          <w:rFonts w:ascii="Times New Roman" w:hAnsi="Times New Roman" w:cs="Times New Roman"/>
          <w:bCs/>
          <w:sz w:val="27"/>
          <w:szCs w:val="27"/>
        </w:rPr>
        <w:t xml:space="preserve"> Т.С., Шелест С.Б., розглянувши висновок доповідача – члена Першої Дисциплінарної палати Вищої ради правосуддя </w:t>
      </w:r>
      <w:proofErr w:type="spellStart"/>
      <w:r w:rsidRPr="00FA46D2">
        <w:rPr>
          <w:rFonts w:ascii="Times New Roman" w:hAnsi="Times New Roman" w:cs="Times New Roman"/>
          <w:bCs/>
          <w:sz w:val="27"/>
          <w:szCs w:val="27"/>
        </w:rPr>
        <w:t>Шапрана</w:t>
      </w:r>
      <w:proofErr w:type="spellEnd"/>
      <w:r w:rsidRPr="00FA46D2">
        <w:rPr>
          <w:rFonts w:ascii="Times New Roman" w:hAnsi="Times New Roman" w:cs="Times New Roman"/>
          <w:bCs/>
          <w:sz w:val="27"/>
          <w:szCs w:val="27"/>
        </w:rPr>
        <w:t xml:space="preserve"> В.В. за результатами попередньої перевірки дисциплінарної скарги </w:t>
      </w:r>
      <w:r w:rsidRPr="00FA46D2">
        <w:rPr>
          <w:rFonts w:ascii="Times New Roman" w:hAnsi="Times New Roman" w:cs="Times New Roman"/>
          <w:bCs/>
          <w:sz w:val="27"/>
          <w:szCs w:val="27"/>
          <w:lang w:eastAsia="ru-RU"/>
        </w:rPr>
        <w:t xml:space="preserve">Сеника Ігоря Дмитровича стосовно суддів Восьмого апеляційного адміністративного суду Глушка Ігоря Володимировича, </w:t>
      </w:r>
      <w:proofErr w:type="spellStart"/>
      <w:r w:rsidRPr="00FA46D2">
        <w:rPr>
          <w:rFonts w:ascii="Times New Roman" w:hAnsi="Times New Roman" w:cs="Times New Roman"/>
          <w:bCs/>
          <w:sz w:val="27"/>
          <w:szCs w:val="27"/>
          <w:lang w:eastAsia="ru-RU"/>
        </w:rPr>
        <w:t>Бруновської</w:t>
      </w:r>
      <w:proofErr w:type="spellEnd"/>
      <w:r w:rsidRPr="00FA46D2">
        <w:rPr>
          <w:rFonts w:ascii="Times New Roman" w:hAnsi="Times New Roman" w:cs="Times New Roman"/>
          <w:bCs/>
          <w:sz w:val="27"/>
          <w:szCs w:val="27"/>
          <w:lang w:eastAsia="ru-RU"/>
        </w:rPr>
        <w:t xml:space="preserve"> Надії Володимирівни, Довгої Ольги Іванівни,</w:t>
      </w:r>
    </w:p>
    <w:p w:rsidR="0007357E" w:rsidRPr="00FA46D2" w:rsidRDefault="0007357E" w:rsidP="0007357E">
      <w:pPr>
        <w:widowControl w:val="0"/>
        <w:autoSpaceDN w:val="0"/>
        <w:spacing w:after="0" w:line="240" w:lineRule="auto"/>
        <w:ind w:firstLine="708"/>
        <w:jc w:val="both"/>
        <w:rPr>
          <w:rFonts w:ascii="Times New Roman" w:hAnsi="Times New Roman" w:cs="Times New Roman"/>
          <w:bCs/>
          <w:sz w:val="27"/>
          <w:szCs w:val="27"/>
        </w:rPr>
      </w:pPr>
    </w:p>
    <w:p w:rsidR="0007357E" w:rsidRPr="00FA46D2" w:rsidRDefault="0007357E" w:rsidP="0007357E">
      <w:pPr>
        <w:widowControl w:val="0"/>
        <w:autoSpaceDN w:val="0"/>
        <w:spacing w:after="0" w:line="240" w:lineRule="auto"/>
        <w:rPr>
          <w:rFonts w:ascii="Times New Roman" w:hAnsi="Times New Roman" w:cs="Times New Roman"/>
          <w:b/>
          <w:bCs/>
          <w:sz w:val="27"/>
          <w:szCs w:val="27"/>
        </w:rPr>
      </w:pPr>
      <w:r w:rsidRPr="00FA46D2">
        <w:rPr>
          <w:rFonts w:ascii="Times New Roman" w:hAnsi="Times New Roman" w:cs="Times New Roman"/>
          <w:b/>
          <w:bCs/>
          <w:sz w:val="27"/>
          <w:szCs w:val="27"/>
        </w:rPr>
        <w:t xml:space="preserve">                                                          встановила:</w:t>
      </w:r>
    </w:p>
    <w:p w:rsidR="0007357E" w:rsidRPr="00FA46D2" w:rsidRDefault="0007357E" w:rsidP="0007357E">
      <w:pPr>
        <w:widowControl w:val="0"/>
        <w:autoSpaceDN w:val="0"/>
        <w:spacing w:after="0" w:line="240" w:lineRule="auto"/>
        <w:rPr>
          <w:rFonts w:ascii="Times New Roman" w:hAnsi="Times New Roman" w:cs="Times New Roman"/>
          <w:b/>
          <w:bCs/>
          <w:sz w:val="27"/>
          <w:szCs w:val="27"/>
        </w:rPr>
      </w:pPr>
    </w:p>
    <w:p w:rsidR="0007357E" w:rsidRPr="00DE4105" w:rsidRDefault="0007357E" w:rsidP="0007357E">
      <w:pPr>
        <w:widowControl w:val="0"/>
        <w:spacing w:after="0" w:line="240" w:lineRule="auto"/>
        <w:jc w:val="both"/>
        <w:rPr>
          <w:rFonts w:ascii="Times New Roman" w:hAnsi="Times New Roman" w:cs="Times New Roman"/>
          <w:bCs/>
          <w:sz w:val="27"/>
          <w:szCs w:val="27"/>
        </w:rPr>
      </w:pPr>
      <w:r w:rsidRPr="00DE4105">
        <w:rPr>
          <w:rFonts w:ascii="Times New Roman" w:hAnsi="Times New Roman" w:cs="Times New Roman"/>
          <w:bCs/>
          <w:sz w:val="27"/>
          <w:szCs w:val="27"/>
        </w:rPr>
        <w:t xml:space="preserve">до Вищої ради правосуддя 20 серпня 2020 року надійшла дисциплінарна скарга  Сеника І.Д. від 18 серпня 2020 року (єдиний унікальний номер С-4287/1/7-20) на дії суддів Восьмого апеляційного адміністративного суду Глушка І.В., </w:t>
      </w:r>
      <w:r>
        <w:rPr>
          <w:rFonts w:ascii="Times New Roman" w:hAnsi="Times New Roman" w:cs="Times New Roman"/>
          <w:bCs/>
          <w:sz w:val="27"/>
          <w:szCs w:val="27"/>
        </w:rPr>
        <w:t xml:space="preserve">                     </w:t>
      </w:r>
      <w:proofErr w:type="spellStart"/>
      <w:r w:rsidRPr="00DE4105">
        <w:rPr>
          <w:rFonts w:ascii="Times New Roman" w:hAnsi="Times New Roman" w:cs="Times New Roman"/>
          <w:bCs/>
          <w:sz w:val="27"/>
          <w:szCs w:val="27"/>
        </w:rPr>
        <w:t>Бруновської</w:t>
      </w:r>
      <w:proofErr w:type="spellEnd"/>
      <w:r w:rsidRPr="00DE4105">
        <w:rPr>
          <w:rFonts w:ascii="Times New Roman" w:hAnsi="Times New Roman" w:cs="Times New Roman"/>
          <w:bCs/>
          <w:sz w:val="27"/>
          <w:szCs w:val="27"/>
        </w:rPr>
        <w:t xml:space="preserve"> Н.В., Довгої О.І. під час здійснення правосуддя у справі № 380/5217/20.</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Автор скарги просив притягнути вказаних суддів до дисциплінарної відповідальності за істотне порушення норм процесуального права, що унеможливило учасникам судового процесу реалізацію їх процесуальних прав та виконання процесуальних обов’язків, </w:t>
      </w:r>
      <w:proofErr w:type="spellStart"/>
      <w:r w:rsidRPr="00DE4105">
        <w:rPr>
          <w:rFonts w:ascii="Times New Roman" w:hAnsi="Times New Roman" w:cs="Times New Roman"/>
          <w:bCs/>
          <w:sz w:val="27"/>
          <w:szCs w:val="27"/>
        </w:rPr>
        <w:t>незазначення</w:t>
      </w:r>
      <w:proofErr w:type="spellEnd"/>
      <w:r w:rsidRPr="00DE4105">
        <w:rPr>
          <w:rFonts w:ascii="Times New Roman" w:hAnsi="Times New Roman" w:cs="Times New Roman"/>
          <w:bCs/>
          <w:sz w:val="27"/>
          <w:szCs w:val="27"/>
        </w:rPr>
        <w:t xml:space="preserve"> в судовому рішенні мотивів прийняття або відхилення аргументів сторін щодо суті спору.</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Відповідно до протоколу автоматизованого розподілу матеріалу між членами Вищої ради правосуддя від 20 серпня 2020 року дисциплінарну скаргу передано для попередньої перевірки члену Вищої ради правосуддя </w:t>
      </w:r>
      <w:proofErr w:type="spellStart"/>
      <w:r w:rsidRPr="00DE4105">
        <w:rPr>
          <w:rFonts w:ascii="Times New Roman" w:hAnsi="Times New Roman" w:cs="Times New Roman"/>
          <w:bCs/>
          <w:sz w:val="27"/>
          <w:szCs w:val="27"/>
        </w:rPr>
        <w:t>Шапрану</w:t>
      </w:r>
      <w:proofErr w:type="spellEnd"/>
      <w:r w:rsidRPr="00DE4105">
        <w:rPr>
          <w:rFonts w:ascii="Times New Roman" w:hAnsi="Times New Roman" w:cs="Times New Roman"/>
          <w:bCs/>
          <w:sz w:val="27"/>
          <w:szCs w:val="27"/>
        </w:rPr>
        <w:t xml:space="preserve"> В.В.</w:t>
      </w:r>
    </w:p>
    <w:p w:rsidR="0007357E" w:rsidRPr="00FA46D2" w:rsidRDefault="0007357E" w:rsidP="0007357E">
      <w:pPr>
        <w:widowControl w:val="0"/>
        <w:autoSpaceDN w:val="0"/>
        <w:spacing w:after="0" w:line="240" w:lineRule="auto"/>
        <w:ind w:firstLine="708"/>
        <w:jc w:val="both"/>
        <w:rPr>
          <w:rFonts w:ascii="Times New Roman" w:hAnsi="Times New Roman" w:cs="Times New Roman"/>
          <w:bCs/>
          <w:sz w:val="27"/>
          <w:szCs w:val="27"/>
        </w:rPr>
      </w:pPr>
      <w:r w:rsidRPr="00FA46D2">
        <w:rPr>
          <w:rFonts w:ascii="Times New Roman" w:hAnsi="Times New Roman" w:cs="Times New Roman"/>
          <w:bCs/>
          <w:sz w:val="27"/>
          <w:szCs w:val="27"/>
        </w:rPr>
        <w:t>За результатами попередньої перевірки дисциплінарної скарги</w:t>
      </w:r>
      <w:r w:rsidRPr="00FA46D2">
        <w:rPr>
          <w:rFonts w:ascii="Times New Roman" w:hAnsi="Times New Roman" w:cs="Times New Roman"/>
          <w:b/>
          <w:bCs/>
          <w:sz w:val="27"/>
          <w:szCs w:val="27"/>
        </w:rPr>
        <w:t xml:space="preserve"> </w:t>
      </w:r>
      <w:r w:rsidRPr="00FA46D2">
        <w:rPr>
          <w:rFonts w:ascii="Times New Roman" w:hAnsi="Times New Roman" w:cs="Times New Roman"/>
          <w:bCs/>
          <w:sz w:val="27"/>
          <w:szCs w:val="27"/>
        </w:rPr>
        <w:t xml:space="preserve">член Першої Дисциплінарної палати </w:t>
      </w:r>
      <w:proofErr w:type="spellStart"/>
      <w:r w:rsidRPr="00FA46D2">
        <w:rPr>
          <w:rFonts w:ascii="Times New Roman" w:hAnsi="Times New Roman" w:cs="Times New Roman"/>
          <w:bCs/>
          <w:sz w:val="27"/>
          <w:szCs w:val="27"/>
        </w:rPr>
        <w:t>Шапран</w:t>
      </w:r>
      <w:proofErr w:type="spellEnd"/>
      <w:r w:rsidRPr="00FA46D2">
        <w:rPr>
          <w:rFonts w:ascii="Times New Roman" w:hAnsi="Times New Roman" w:cs="Times New Roman"/>
          <w:bCs/>
          <w:sz w:val="27"/>
          <w:szCs w:val="27"/>
        </w:rPr>
        <w:t xml:space="preserve"> В.В. </w:t>
      </w:r>
      <w:proofErr w:type="spellStart"/>
      <w:r w:rsidRPr="00FA46D2">
        <w:rPr>
          <w:rFonts w:ascii="Times New Roman" w:hAnsi="Times New Roman" w:cs="Times New Roman"/>
          <w:bCs/>
          <w:sz w:val="27"/>
          <w:szCs w:val="27"/>
        </w:rPr>
        <w:t>вніс</w:t>
      </w:r>
      <w:proofErr w:type="spellEnd"/>
      <w:r w:rsidRPr="00FA46D2">
        <w:rPr>
          <w:rFonts w:ascii="Times New Roman" w:hAnsi="Times New Roman" w:cs="Times New Roman"/>
          <w:bCs/>
          <w:sz w:val="27"/>
          <w:szCs w:val="27"/>
        </w:rPr>
        <w:t xml:space="preserve"> пропозицію залишити її без розгляду та повернути скаржнику.</w:t>
      </w:r>
    </w:p>
    <w:p w:rsidR="0007357E" w:rsidRPr="00FA46D2" w:rsidRDefault="0007357E" w:rsidP="0007357E">
      <w:pPr>
        <w:widowControl w:val="0"/>
        <w:autoSpaceDN w:val="0"/>
        <w:spacing w:after="0" w:line="240" w:lineRule="auto"/>
        <w:ind w:firstLine="708"/>
        <w:jc w:val="both"/>
        <w:rPr>
          <w:rFonts w:ascii="Times New Roman" w:hAnsi="Times New Roman" w:cs="Times New Roman"/>
          <w:bCs/>
          <w:sz w:val="27"/>
          <w:szCs w:val="27"/>
        </w:rPr>
      </w:pPr>
      <w:r w:rsidRPr="00FA46D2">
        <w:rPr>
          <w:rFonts w:ascii="Times New Roman" w:hAnsi="Times New Roman" w:cs="Times New Roman"/>
          <w:bCs/>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FA46D2">
        <w:rPr>
          <w:rFonts w:ascii="Times New Roman" w:hAnsi="Times New Roman" w:cs="Times New Roman"/>
          <w:bCs/>
          <w:sz w:val="27"/>
          <w:szCs w:val="27"/>
        </w:rPr>
        <w:t>Шапрана</w:t>
      </w:r>
      <w:proofErr w:type="spellEnd"/>
      <w:r w:rsidRPr="00FA46D2">
        <w:rPr>
          <w:rFonts w:ascii="Times New Roman" w:hAnsi="Times New Roman" w:cs="Times New Roman"/>
          <w:bCs/>
          <w:sz w:val="27"/>
          <w:szCs w:val="27"/>
        </w:rPr>
        <w:t xml:space="preserve"> В.В., Перша Дисциплінарна палата Вищої ради правосуддя дійшла висновку про залишення дисциплінарної скарги без розгляду та повернення її скаржнику з огляду на таке.</w:t>
      </w:r>
    </w:p>
    <w:p w:rsidR="0007357E" w:rsidRPr="00FA46D2" w:rsidRDefault="0007357E" w:rsidP="0007357E">
      <w:pPr>
        <w:widowControl w:val="0"/>
        <w:autoSpaceDN w:val="0"/>
        <w:spacing w:after="0" w:line="240" w:lineRule="auto"/>
        <w:ind w:firstLine="708"/>
        <w:jc w:val="both"/>
        <w:rPr>
          <w:rFonts w:ascii="Times New Roman" w:hAnsi="Times New Roman" w:cs="Times New Roman"/>
          <w:b/>
          <w:bCs/>
          <w:sz w:val="27"/>
          <w:szCs w:val="27"/>
        </w:rPr>
      </w:pPr>
      <w:r w:rsidRPr="00FA46D2">
        <w:rPr>
          <w:rFonts w:ascii="Times New Roman" w:hAnsi="Times New Roman" w:cs="Times New Roman"/>
          <w:bCs/>
          <w:sz w:val="27"/>
          <w:szCs w:val="27"/>
        </w:rPr>
        <w:t xml:space="preserve">Відповідно до частини першої статті 43 Закону України «Про Вищу раду правосуддя» член Дисциплінарної палати, визначений для попередньої перевірки </w:t>
      </w:r>
      <w:r w:rsidRPr="00FA46D2">
        <w:rPr>
          <w:rFonts w:ascii="Times New Roman" w:hAnsi="Times New Roman" w:cs="Times New Roman"/>
          <w:bCs/>
          <w:sz w:val="27"/>
          <w:szCs w:val="27"/>
        </w:rPr>
        <w:lastRenderedPageBreak/>
        <w:t>відповідної дисциплінарної скарги (доповідач):</w:t>
      </w:r>
    </w:p>
    <w:p w:rsidR="0007357E" w:rsidRPr="00FA46D2" w:rsidRDefault="0007357E" w:rsidP="0007357E">
      <w:pPr>
        <w:widowControl w:val="0"/>
        <w:autoSpaceDN w:val="0"/>
        <w:spacing w:after="0" w:line="240" w:lineRule="auto"/>
        <w:ind w:firstLine="708"/>
        <w:jc w:val="both"/>
        <w:rPr>
          <w:rFonts w:ascii="Times New Roman" w:hAnsi="Times New Roman" w:cs="Times New Roman"/>
          <w:bCs/>
          <w:sz w:val="27"/>
          <w:szCs w:val="27"/>
        </w:rPr>
      </w:pPr>
      <w:r w:rsidRPr="00FA46D2">
        <w:rPr>
          <w:rFonts w:ascii="Times New Roman" w:hAnsi="Times New Roman" w:cs="Times New Roman"/>
          <w:bCs/>
          <w:sz w:val="27"/>
          <w:szCs w:val="27"/>
        </w:rPr>
        <w:t>1) вивчає дисциплінарну скаргу і перевіряє її відповідність вимогам закону;</w:t>
      </w:r>
    </w:p>
    <w:p w:rsidR="0007357E" w:rsidRPr="00FA46D2" w:rsidRDefault="0007357E" w:rsidP="0007357E">
      <w:pPr>
        <w:widowControl w:val="0"/>
        <w:autoSpaceDN w:val="0"/>
        <w:spacing w:after="0" w:line="240" w:lineRule="auto"/>
        <w:ind w:firstLine="708"/>
        <w:jc w:val="both"/>
        <w:rPr>
          <w:rFonts w:ascii="Times New Roman" w:hAnsi="Times New Roman" w:cs="Times New Roman"/>
          <w:bCs/>
          <w:sz w:val="27"/>
          <w:szCs w:val="27"/>
        </w:rPr>
      </w:pPr>
      <w:bookmarkStart w:id="0" w:name="n1131"/>
      <w:bookmarkStart w:id="1" w:name="n398"/>
      <w:bookmarkEnd w:id="0"/>
      <w:bookmarkEnd w:id="1"/>
      <w:r>
        <w:rPr>
          <w:rFonts w:ascii="Times New Roman" w:hAnsi="Times New Roman" w:cs="Times New Roman"/>
          <w:bCs/>
          <w:sz w:val="27"/>
          <w:szCs w:val="27"/>
        </w:rPr>
        <w:t xml:space="preserve">2) </w:t>
      </w:r>
      <w:r w:rsidRPr="00FA46D2">
        <w:rPr>
          <w:rFonts w:ascii="Times New Roman" w:hAnsi="Times New Roman" w:cs="Times New Roman"/>
          <w:bCs/>
          <w:sz w:val="27"/>
          <w:szCs w:val="27"/>
        </w:rPr>
        <w:t>за наявності підстав, визначених пунктами 1-5 частини першої                   статті 44 цього Закону, - повертає дисциплінарну скаргу скаржнику;</w:t>
      </w:r>
    </w:p>
    <w:p w:rsidR="0007357E" w:rsidRPr="00FA46D2" w:rsidRDefault="0007357E" w:rsidP="0007357E">
      <w:pPr>
        <w:widowControl w:val="0"/>
        <w:autoSpaceDN w:val="0"/>
        <w:spacing w:after="0" w:line="240" w:lineRule="auto"/>
        <w:ind w:firstLine="708"/>
        <w:jc w:val="both"/>
        <w:rPr>
          <w:rFonts w:ascii="Times New Roman" w:hAnsi="Times New Roman" w:cs="Times New Roman"/>
          <w:bCs/>
          <w:sz w:val="27"/>
          <w:szCs w:val="27"/>
        </w:rPr>
      </w:pPr>
      <w:bookmarkStart w:id="2" w:name="n399"/>
      <w:bookmarkEnd w:id="2"/>
      <w:r w:rsidRPr="00FA46D2">
        <w:rPr>
          <w:rFonts w:ascii="Times New Roman" w:hAnsi="Times New Roman" w:cs="Times New Roman"/>
          <w:bCs/>
          <w:sz w:val="27"/>
          <w:szCs w:val="27"/>
        </w:rPr>
        <w:t>3)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07357E" w:rsidRPr="00FA46D2" w:rsidRDefault="0007357E" w:rsidP="0007357E">
      <w:pPr>
        <w:widowControl w:val="0"/>
        <w:autoSpaceDN w:val="0"/>
        <w:spacing w:after="0" w:line="240" w:lineRule="auto"/>
        <w:ind w:firstLine="708"/>
        <w:jc w:val="both"/>
        <w:rPr>
          <w:rFonts w:ascii="Times New Roman" w:hAnsi="Times New Roman" w:cs="Times New Roman"/>
          <w:bCs/>
          <w:sz w:val="27"/>
          <w:szCs w:val="27"/>
        </w:rPr>
      </w:pPr>
      <w:bookmarkStart w:id="3" w:name="n1132"/>
      <w:bookmarkStart w:id="4" w:name="n400"/>
      <w:bookmarkEnd w:id="3"/>
      <w:bookmarkEnd w:id="4"/>
      <w:r w:rsidRPr="00FA46D2">
        <w:rPr>
          <w:rFonts w:ascii="Times New Roman" w:hAnsi="Times New Roman" w:cs="Times New Roman"/>
          <w:bCs/>
          <w:sz w:val="27"/>
          <w:szCs w:val="27"/>
        </w:rPr>
        <w:t>4)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Звертаючись із дисциплінарною скаргою, Сеник І.Д. вказав, що колегія суддів апеляційної інстанції з грубим порушенням приписів Кодексу адміністративного судочинства України (далі – КАС України) </w:t>
      </w:r>
      <w:r>
        <w:rPr>
          <w:rFonts w:ascii="Times New Roman" w:hAnsi="Times New Roman" w:cs="Times New Roman"/>
          <w:bCs/>
          <w:sz w:val="27"/>
          <w:szCs w:val="27"/>
        </w:rPr>
        <w:t>задовольнила заяву ОСОБА-1</w:t>
      </w:r>
      <w:r w:rsidRPr="00DE4105">
        <w:rPr>
          <w:rFonts w:ascii="Times New Roman" w:hAnsi="Times New Roman" w:cs="Times New Roman"/>
          <w:bCs/>
          <w:sz w:val="27"/>
          <w:szCs w:val="27"/>
        </w:rPr>
        <w:t xml:space="preserve"> про забезпечення позову шляхом заборони приватному виконавцю Львівського ви</w:t>
      </w:r>
      <w:r>
        <w:rPr>
          <w:rFonts w:ascii="Times New Roman" w:hAnsi="Times New Roman" w:cs="Times New Roman"/>
          <w:bCs/>
          <w:sz w:val="27"/>
          <w:szCs w:val="27"/>
        </w:rPr>
        <w:t>конавчого округу ОСОБА-2</w:t>
      </w:r>
      <w:r w:rsidRPr="00DE4105">
        <w:rPr>
          <w:rFonts w:ascii="Times New Roman" w:hAnsi="Times New Roman" w:cs="Times New Roman"/>
          <w:bCs/>
          <w:sz w:val="27"/>
          <w:szCs w:val="27"/>
        </w:rPr>
        <w:t xml:space="preserve">  вчиняти будь-які дії, в тому числі виконавчі дії щодо бор</w:t>
      </w:r>
      <w:r>
        <w:rPr>
          <w:rFonts w:ascii="Times New Roman" w:hAnsi="Times New Roman" w:cs="Times New Roman"/>
          <w:bCs/>
          <w:sz w:val="27"/>
          <w:szCs w:val="27"/>
        </w:rPr>
        <w:t xml:space="preserve">жника у виконавчому провадженні </w:t>
      </w:r>
      <w:r>
        <w:rPr>
          <w:rFonts w:ascii="Times New Roman" w:hAnsi="Times New Roman" w:cs="Times New Roman"/>
          <w:bCs/>
          <w:sz w:val="27"/>
          <w:szCs w:val="27"/>
        </w:rPr>
        <w:t>№ _______</w:t>
      </w:r>
      <w:r w:rsidRPr="00DE4105">
        <w:rPr>
          <w:rFonts w:ascii="Times New Roman" w:hAnsi="Times New Roman" w:cs="Times New Roman"/>
          <w:bCs/>
          <w:sz w:val="27"/>
          <w:szCs w:val="27"/>
        </w:rPr>
        <w:t>, направлені на реалізацію через систему прилюдних (електронних) торгів «СЕТАМ» нерухомого майна: земельної ділянки, загальною площею 0,3494 га, та будівлі лазні-пральні загальною площею 543,7 га</w:t>
      </w:r>
      <w:r>
        <w:rPr>
          <w:rFonts w:ascii="Times New Roman" w:hAnsi="Times New Roman" w:cs="Times New Roman"/>
          <w:bCs/>
          <w:sz w:val="27"/>
          <w:szCs w:val="27"/>
        </w:rPr>
        <w:t>,</w:t>
      </w:r>
      <w:r w:rsidRPr="00DE4105">
        <w:rPr>
          <w:rFonts w:ascii="Times New Roman" w:hAnsi="Times New Roman" w:cs="Times New Roman"/>
          <w:bCs/>
          <w:sz w:val="27"/>
          <w:szCs w:val="27"/>
        </w:rPr>
        <w:t xml:space="preserve"> що належит</w:t>
      </w:r>
      <w:r>
        <w:rPr>
          <w:rFonts w:ascii="Times New Roman" w:hAnsi="Times New Roman" w:cs="Times New Roman"/>
          <w:bCs/>
          <w:sz w:val="27"/>
          <w:szCs w:val="27"/>
        </w:rPr>
        <w:t>ь на праві власності ОСОБА-3</w:t>
      </w:r>
      <w:r w:rsidRPr="00DE4105">
        <w:rPr>
          <w:rFonts w:ascii="Times New Roman" w:hAnsi="Times New Roman" w:cs="Times New Roman"/>
          <w:bCs/>
          <w:sz w:val="27"/>
          <w:szCs w:val="27"/>
        </w:rPr>
        <w:t>; заборони Державному підприємству «СЕТАМ» вчиняти будь-які дії з проведення електронних торгів та оформлення результатів електронних торгів з реалізації наступного нерухомого майна в межах виконавчого провадженн</w:t>
      </w:r>
      <w:r>
        <w:rPr>
          <w:rFonts w:ascii="Times New Roman" w:hAnsi="Times New Roman" w:cs="Times New Roman"/>
          <w:bCs/>
          <w:sz w:val="27"/>
          <w:szCs w:val="27"/>
        </w:rPr>
        <w:t>я № ________</w:t>
      </w:r>
      <w:r w:rsidRPr="00DE4105">
        <w:rPr>
          <w:rFonts w:ascii="Times New Roman" w:hAnsi="Times New Roman" w:cs="Times New Roman"/>
          <w:bCs/>
          <w:sz w:val="27"/>
          <w:szCs w:val="27"/>
        </w:rPr>
        <w:t xml:space="preserve">, в тому числі підписувати протокол електронних торгів, проводити розрахунки за продане майно, складати акт про проведені електронні торги. </w:t>
      </w:r>
      <w:r>
        <w:rPr>
          <w:rFonts w:ascii="Times New Roman" w:hAnsi="Times New Roman" w:cs="Times New Roman"/>
          <w:bCs/>
          <w:sz w:val="27"/>
          <w:szCs w:val="27"/>
        </w:rPr>
        <w:t>Скаржник в</w:t>
      </w:r>
      <w:r w:rsidRPr="00DE4105">
        <w:rPr>
          <w:rFonts w:ascii="Times New Roman" w:hAnsi="Times New Roman" w:cs="Times New Roman"/>
          <w:bCs/>
          <w:sz w:val="27"/>
          <w:szCs w:val="27"/>
        </w:rPr>
        <w:t>важає таке рішення су</w:t>
      </w:r>
      <w:r>
        <w:rPr>
          <w:rFonts w:ascii="Times New Roman" w:hAnsi="Times New Roman" w:cs="Times New Roman"/>
          <w:bCs/>
          <w:sz w:val="27"/>
          <w:szCs w:val="27"/>
        </w:rPr>
        <w:t xml:space="preserve">ддів незаконним, свавільним, </w:t>
      </w:r>
      <w:r w:rsidRPr="00DE4105">
        <w:rPr>
          <w:rFonts w:ascii="Times New Roman" w:hAnsi="Times New Roman" w:cs="Times New Roman"/>
          <w:bCs/>
          <w:sz w:val="27"/>
          <w:szCs w:val="27"/>
        </w:rPr>
        <w:t>таким, що підриває авторитет правосуддя.</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За результатами попередньої перевірки дисциплінарної скарги            </w:t>
      </w:r>
      <w:r>
        <w:rPr>
          <w:rFonts w:ascii="Times New Roman" w:hAnsi="Times New Roman" w:cs="Times New Roman"/>
          <w:bCs/>
          <w:sz w:val="27"/>
          <w:szCs w:val="27"/>
        </w:rPr>
        <w:t xml:space="preserve">    встановлено, що ОСОБА-1</w:t>
      </w:r>
      <w:r w:rsidRPr="00DE4105">
        <w:rPr>
          <w:rFonts w:ascii="Times New Roman" w:hAnsi="Times New Roman" w:cs="Times New Roman"/>
          <w:bCs/>
          <w:sz w:val="27"/>
          <w:szCs w:val="27"/>
        </w:rPr>
        <w:t xml:space="preserve"> звернувся до Львівського окружного адміністративного суду  із позовною заявою, в якій просив визнати протиправною бездіяльність та дії приватного виконавця Львівсько</w:t>
      </w:r>
      <w:r>
        <w:rPr>
          <w:rFonts w:ascii="Times New Roman" w:hAnsi="Times New Roman" w:cs="Times New Roman"/>
          <w:bCs/>
          <w:sz w:val="27"/>
          <w:szCs w:val="27"/>
        </w:rPr>
        <w:t xml:space="preserve">го виконавчого округу  ОСОБА-2 </w:t>
      </w:r>
      <w:r w:rsidRPr="00DE4105">
        <w:rPr>
          <w:rFonts w:ascii="Times New Roman" w:hAnsi="Times New Roman" w:cs="Times New Roman"/>
          <w:bCs/>
          <w:sz w:val="27"/>
          <w:szCs w:val="27"/>
        </w:rPr>
        <w:t>у в</w:t>
      </w:r>
      <w:r>
        <w:rPr>
          <w:rFonts w:ascii="Times New Roman" w:hAnsi="Times New Roman" w:cs="Times New Roman"/>
          <w:bCs/>
          <w:sz w:val="27"/>
          <w:szCs w:val="27"/>
        </w:rPr>
        <w:t>иконавчому провадженні №__________</w:t>
      </w:r>
      <w:r w:rsidRPr="00DE4105">
        <w:rPr>
          <w:rFonts w:ascii="Times New Roman" w:hAnsi="Times New Roman" w:cs="Times New Roman"/>
          <w:bCs/>
          <w:sz w:val="27"/>
          <w:szCs w:val="27"/>
        </w:rPr>
        <w:t>, зобов</w:t>
      </w:r>
      <w:r>
        <w:rPr>
          <w:rFonts w:ascii="Times New Roman" w:hAnsi="Times New Roman" w:cs="Times New Roman"/>
          <w:bCs/>
          <w:sz w:val="27"/>
          <w:szCs w:val="27"/>
        </w:rPr>
        <w:t>’</w:t>
      </w:r>
      <w:r w:rsidRPr="00DE4105">
        <w:rPr>
          <w:rFonts w:ascii="Times New Roman" w:hAnsi="Times New Roman" w:cs="Times New Roman"/>
          <w:bCs/>
          <w:sz w:val="27"/>
          <w:szCs w:val="27"/>
        </w:rPr>
        <w:t>язати приватного виконавця Львівсько</w:t>
      </w:r>
      <w:r>
        <w:rPr>
          <w:rFonts w:ascii="Times New Roman" w:hAnsi="Times New Roman" w:cs="Times New Roman"/>
          <w:bCs/>
          <w:sz w:val="27"/>
          <w:szCs w:val="27"/>
        </w:rPr>
        <w:t xml:space="preserve">го виконавчого округу ОСОБА-2 </w:t>
      </w:r>
      <w:r w:rsidRPr="00DE4105">
        <w:rPr>
          <w:rFonts w:ascii="Times New Roman" w:hAnsi="Times New Roman" w:cs="Times New Roman"/>
          <w:bCs/>
          <w:sz w:val="27"/>
          <w:szCs w:val="27"/>
        </w:rPr>
        <w:t xml:space="preserve">, невідкладно передати виконавче провадження </w:t>
      </w:r>
      <w:r>
        <w:rPr>
          <w:rFonts w:ascii="Times New Roman" w:hAnsi="Times New Roman" w:cs="Times New Roman"/>
          <w:bCs/>
          <w:sz w:val="27"/>
          <w:szCs w:val="27"/>
        </w:rPr>
        <w:t xml:space="preserve">                   № __________</w:t>
      </w:r>
      <w:r w:rsidRPr="00DE4105">
        <w:rPr>
          <w:rFonts w:ascii="Times New Roman" w:hAnsi="Times New Roman" w:cs="Times New Roman"/>
          <w:bCs/>
          <w:sz w:val="27"/>
          <w:szCs w:val="27"/>
        </w:rPr>
        <w:t>приватному виконавцю Львівського виконавчо</w:t>
      </w:r>
      <w:r>
        <w:rPr>
          <w:rFonts w:ascii="Times New Roman" w:hAnsi="Times New Roman" w:cs="Times New Roman"/>
          <w:bCs/>
          <w:sz w:val="27"/>
          <w:szCs w:val="27"/>
        </w:rPr>
        <w:t>го округу ОСОБА-4</w:t>
      </w:r>
      <w:r w:rsidRPr="00DE4105">
        <w:rPr>
          <w:rFonts w:ascii="Times New Roman" w:hAnsi="Times New Roman" w:cs="Times New Roman"/>
          <w:bCs/>
          <w:sz w:val="27"/>
          <w:szCs w:val="27"/>
        </w:rPr>
        <w:t xml:space="preserve"> для приєднання до зведеного ви</w:t>
      </w:r>
      <w:r>
        <w:rPr>
          <w:rFonts w:ascii="Times New Roman" w:hAnsi="Times New Roman" w:cs="Times New Roman"/>
          <w:bCs/>
          <w:sz w:val="27"/>
          <w:szCs w:val="27"/>
        </w:rPr>
        <w:t>конавчого провадження № ___________</w:t>
      </w:r>
      <w:r w:rsidRPr="00DE4105">
        <w:rPr>
          <w:rFonts w:ascii="Times New Roman" w:hAnsi="Times New Roman" w:cs="Times New Roman"/>
          <w:bCs/>
          <w:sz w:val="27"/>
          <w:szCs w:val="27"/>
        </w:rPr>
        <w:t>.</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Одночасно із позовною заявою до суду надійшла заява про забезпечення позову шляхом заборони приватному виконавцю Львівсько</w:t>
      </w:r>
      <w:r>
        <w:rPr>
          <w:rFonts w:ascii="Times New Roman" w:hAnsi="Times New Roman" w:cs="Times New Roman"/>
          <w:bCs/>
          <w:sz w:val="27"/>
          <w:szCs w:val="27"/>
        </w:rPr>
        <w:t>го виконавчого округу ОСОБА-2</w:t>
      </w:r>
      <w:r w:rsidRPr="00DE4105">
        <w:rPr>
          <w:rFonts w:ascii="Times New Roman" w:hAnsi="Times New Roman" w:cs="Times New Roman"/>
          <w:bCs/>
          <w:sz w:val="27"/>
          <w:szCs w:val="27"/>
        </w:rPr>
        <w:t xml:space="preserve"> вчиняти будь-які дії, в тому числі виконавчі дії щодо боржника у ви</w:t>
      </w:r>
      <w:r>
        <w:rPr>
          <w:rFonts w:ascii="Times New Roman" w:hAnsi="Times New Roman" w:cs="Times New Roman"/>
          <w:bCs/>
          <w:sz w:val="27"/>
          <w:szCs w:val="27"/>
        </w:rPr>
        <w:t>конавчому провадженні № ___________</w:t>
      </w:r>
      <w:r w:rsidRPr="00DE4105">
        <w:rPr>
          <w:rFonts w:ascii="Times New Roman" w:hAnsi="Times New Roman" w:cs="Times New Roman"/>
          <w:bCs/>
          <w:sz w:val="27"/>
          <w:szCs w:val="27"/>
        </w:rPr>
        <w:t>, направлені на реалізацію через систему прилюдних (електронних) торгів «СЕТАМ» нерухомого майна:</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земельної ділянки. загальною площею 0.3494 га, що належить</w:t>
      </w:r>
      <w:r>
        <w:rPr>
          <w:rFonts w:ascii="Times New Roman" w:hAnsi="Times New Roman" w:cs="Times New Roman"/>
          <w:bCs/>
          <w:sz w:val="27"/>
          <w:szCs w:val="27"/>
        </w:rPr>
        <w:t xml:space="preserve"> на праві власності ОСОБА-3</w:t>
      </w:r>
      <w:r w:rsidRPr="00DE4105">
        <w:rPr>
          <w:rFonts w:ascii="Times New Roman" w:hAnsi="Times New Roman" w:cs="Times New Roman"/>
          <w:bCs/>
          <w:sz w:val="27"/>
          <w:szCs w:val="27"/>
        </w:rPr>
        <w:t>;</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будівлі лазні-пральні загальною площею 543.7 га, що  належать</w:t>
      </w:r>
      <w:r>
        <w:rPr>
          <w:rFonts w:ascii="Times New Roman" w:hAnsi="Times New Roman" w:cs="Times New Roman"/>
          <w:bCs/>
          <w:sz w:val="27"/>
          <w:szCs w:val="27"/>
        </w:rPr>
        <w:t xml:space="preserve"> на праві власності ОСОБА-3</w:t>
      </w:r>
      <w:r>
        <w:rPr>
          <w:rFonts w:ascii="Times New Roman" w:hAnsi="Times New Roman" w:cs="Times New Roman"/>
          <w:bCs/>
          <w:sz w:val="27"/>
          <w:szCs w:val="27"/>
        </w:rPr>
        <w:t>;</w:t>
      </w:r>
      <w:r w:rsidRPr="00DE4105">
        <w:rPr>
          <w:rFonts w:ascii="Times New Roman" w:hAnsi="Times New Roman" w:cs="Times New Roman"/>
          <w:bCs/>
          <w:sz w:val="27"/>
          <w:szCs w:val="27"/>
        </w:rPr>
        <w:t xml:space="preserve"> </w:t>
      </w:r>
    </w:p>
    <w:p w:rsidR="0007357E" w:rsidRPr="00DE4105" w:rsidRDefault="0007357E" w:rsidP="0007357E">
      <w:pPr>
        <w:widowControl w:val="0"/>
        <w:spacing w:after="0" w:line="240" w:lineRule="auto"/>
        <w:jc w:val="both"/>
        <w:rPr>
          <w:rFonts w:ascii="Times New Roman" w:hAnsi="Times New Roman" w:cs="Times New Roman"/>
          <w:bCs/>
          <w:sz w:val="27"/>
          <w:szCs w:val="27"/>
        </w:rPr>
      </w:pPr>
      <w:r w:rsidRPr="00DE4105">
        <w:rPr>
          <w:rFonts w:ascii="Times New Roman" w:hAnsi="Times New Roman" w:cs="Times New Roman"/>
          <w:bCs/>
          <w:sz w:val="27"/>
          <w:szCs w:val="27"/>
        </w:rPr>
        <w:t xml:space="preserve">заборони Державному підприємству «СЕТАМ» вчиняти будь-які дії з </w:t>
      </w:r>
      <w:proofErr w:type="spellStart"/>
      <w:r w:rsidRPr="00DE4105">
        <w:rPr>
          <w:rFonts w:ascii="Times New Roman" w:hAnsi="Times New Roman" w:cs="Times New Roman"/>
          <w:bCs/>
          <w:sz w:val="27"/>
          <w:szCs w:val="27"/>
        </w:rPr>
        <w:t>проведения</w:t>
      </w:r>
      <w:proofErr w:type="spellEnd"/>
      <w:r w:rsidRPr="00DE4105">
        <w:rPr>
          <w:rFonts w:ascii="Times New Roman" w:hAnsi="Times New Roman" w:cs="Times New Roman"/>
          <w:bCs/>
          <w:sz w:val="27"/>
          <w:szCs w:val="27"/>
        </w:rPr>
        <w:t xml:space="preserve"> електронних торгів та оформлення результатів електронних торгів з реалізації нерухомого майна</w:t>
      </w:r>
      <w:r>
        <w:rPr>
          <w:rFonts w:ascii="Times New Roman" w:hAnsi="Times New Roman" w:cs="Times New Roman"/>
          <w:bCs/>
          <w:sz w:val="27"/>
          <w:szCs w:val="27"/>
        </w:rPr>
        <w:t>:</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 земельної ділянки. загальною площею 0.3494 га, що належить на праві </w:t>
      </w:r>
      <w:r>
        <w:rPr>
          <w:rFonts w:ascii="Times New Roman" w:hAnsi="Times New Roman" w:cs="Times New Roman"/>
          <w:bCs/>
          <w:sz w:val="27"/>
          <w:szCs w:val="27"/>
        </w:rPr>
        <w:lastRenderedPageBreak/>
        <w:t>власності ОСОБА-3</w:t>
      </w:r>
      <w:r w:rsidRPr="00DE4105">
        <w:rPr>
          <w:rFonts w:ascii="Times New Roman" w:hAnsi="Times New Roman" w:cs="Times New Roman"/>
          <w:bCs/>
          <w:sz w:val="27"/>
          <w:szCs w:val="27"/>
        </w:rPr>
        <w:t>;</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будівлі лазні-пральні загальною площею 543.7 га, що належать</w:t>
      </w:r>
      <w:r>
        <w:rPr>
          <w:rFonts w:ascii="Times New Roman" w:hAnsi="Times New Roman" w:cs="Times New Roman"/>
          <w:bCs/>
          <w:sz w:val="27"/>
          <w:szCs w:val="27"/>
        </w:rPr>
        <w:t xml:space="preserve"> на праві власності ОСОБА-3</w:t>
      </w:r>
      <w:r w:rsidRPr="00DE4105">
        <w:rPr>
          <w:rFonts w:ascii="Times New Roman" w:hAnsi="Times New Roman" w:cs="Times New Roman"/>
          <w:bCs/>
          <w:sz w:val="27"/>
          <w:szCs w:val="27"/>
        </w:rPr>
        <w:t>, в тому числі підписувати протокол електронних торгів, проводити розрахунки за продане майно, складати акт про проведенні електронні торги.</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Ухвалою Львівського окружного адміністративного суду від 9 липня               2020 року у</w:t>
      </w:r>
      <w:r>
        <w:rPr>
          <w:rFonts w:ascii="Times New Roman" w:hAnsi="Times New Roman" w:cs="Times New Roman"/>
          <w:bCs/>
          <w:sz w:val="27"/>
          <w:szCs w:val="27"/>
        </w:rPr>
        <w:t xml:space="preserve"> задоволенні заяви ОСОБА-1</w:t>
      </w:r>
      <w:r w:rsidRPr="00DE4105">
        <w:rPr>
          <w:rFonts w:ascii="Times New Roman" w:hAnsi="Times New Roman" w:cs="Times New Roman"/>
          <w:bCs/>
          <w:sz w:val="27"/>
          <w:szCs w:val="27"/>
        </w:rPr>
        <w:t xml:space="preserve"> про забезпечення позову шляхом заборони відповідачам вчиняти певні дії  відмовлено.</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Не погоджуючись із </w:t>
      </w:r>
      <w:r>
        <w:rPr>
          <w:rFonts w:ascii="Times New Roman" w:hAnsi="Times New Roman" w:cs="Times New Roman"/>
          <w:bCs/>
          <w:sz w:val="27"/>
          <w:szCs w:val="27"/>
        </w:rPr>
        <w:t>такою ухвалою суду, ОСОБА-1</w:t>
      </w:r>
      <w:r w:rsidRPr="00DE4105">
        <w:rPr>
          <w:rFonts w:ascii="Times New Roman" w:hAnsi="Times New Roman" w:cs="Times New Roman"/>
          <w:bCs/>
          <w:sz w:val="27"/>
          <w:szCs w:val="27"/>
        </w:rPr>
        <w:t xml:space="preserve"> звернувся із відповідною апеляційною скаргою до Восьмого апеляційного адміністративного суду.</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Постановою Восьмого апеляційного адміністративного суду від 10 серпня 2020 року (колегія суддів Глушко І.В., </w:t>
      </w:r>
      <w:proofErr w:type="spellStart"/>
      <w:r w:rsidRPr="00DE4105">
        <w:rPr>
          <w:rFonts w:ascii="Times New Roman" w:hAnsi="Times New Roman" w:cs="Times New Roman"/>
          <w:bCs/>
          <w:sz w:val="27"/>
          <w:szCs w:val="27"/>
        </w:rPr>
        <w:t>Бруновська</w:t>
      </w:r>
      <w:proofErr w:type="spellEnd"/>
      <w:r w:rsidRPr="00DE4105">
        <w:rPr>
          <w:rFonts w:ascii="Times New Roman" w:hAnsi="Times New Roman" w:cs="Times New Roman"/>
          <w:bCs/>
          <w:sz w:val="27"/>
          <w:szCs w:val="27"/>
        </w:rPr>
        <w:t xml:space="preserve"> Н.В., Довга О.І.) апеляційну скаргу</w:t>
      </w:r>
      <w:r>
        <w:rPr>
          <w:rFonts w:ascii="Times New Roman" w:hAnsi="Times New Roman" w:cs="Times New Roman"/>
          <w:bCs/>
          <w:sz w:val="27"/>
          <w:szCs w:val="27"/>
        </w:rPr>
        <w:t xml:space="preserve"> задоволено. Заяву ОСОБА-1</w:t>
      </w:r>
      <w:r w:rsidRPr="00DE4105">
        <w:rPr>
          <w:rFonts w:ascii="Times New Roman" w:hAnsi="Times New Roman" w:cs="Times New Roman"/>
          <w:bCs/>
          <w:sz w:val="27"/>
          <w:szCs w:val="27"/>
        </w:rPr>
        <w:t xml:space="preserve"> про вжиття заходів забезпечення позову задоволено.</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Забезпечено позов ОСОБА-1</w:t>
      </w:r>
      <w:r w:rsidRPr="00DE4105">
        <w:rPr>
          <w:rFonts w:ascii="Times New Roman" w:hAnsi="Times New Roman" w:cs="Times New Roman"/>
          <w:bCs/>
          <w:sz w:val="27"/>
          <w:szCs w:val="27"/>
        </w:rPr>
        <w:t xml:space="preserve"> до приватного виконавця Львівського ви</w:t>
      </w:r>
      <w:r>
        <w:rPr>
          <w:rFonts w:ascii="Times New Roman" w:hAnsi="Times New Roman" w:cs="Times New Roman"/>
          <w:bCs/>
          <w:sz w:val="27"/>
          <w:szCs w:val="27"/>
        </w:rPr>
        <w:t>конавчого округу ОСОБА-2</w:t>
      </w:r>
      <w:r w:rsidRPr="00DE4105">
        <w:rPr>
          <w:rFonts w:ascii="Times New Roman" w:hAnsi="Times New Roman" w:cs="Times New Roman"/>
          <w:bCs/>
          <w:sz w:val="27"/>
          <w:szCs w:val="27"/>
        </w:rPr>
        <w:t>, Державного підприємства «СЕТАМ» про визнання дій та бездіяльності протиправними у справі № 380/5217/20 шляхом:</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1) заборони приватному виконавцю Львівського ви</w:t>
      </w:r>
      <w:r>
        <w:rPr>
          <w:rFonts w:ascii="Times New Roman" w:hAnsi="Times New Roman" w:cs="Times New Roman"/>
          <w:bCs/>
          <w:sz w:val="27"/>
          <w:szCs w:val="27"/>
        </w:rPr>
        <w:t>конавчого округу ОСОБА-2</w:t>
      </w:r>
      <w:r w:rsidRPr="00DE4105">
        <w:rPr>
          <w:rFonts w:ascii="Times New Roman" w:hAnsi="Times New Roman" w:cs="Times New Roman"/>
          <w:bCs/>
          <w:sz w:val="27"/>
          <w:szCs w:val="27"/>
        </w:rPr>
        <w:t xml:space="preserve"> вчиняти будь-які дії, в тому числі виконавчі дії щодо боржника у в</w:t>
      </w:r>
      <w:r>
        <w:rPr>
          <w:rFonts w:ascii="Times New Roman" w:hAnsi="Times New Roman" w:cs="Times New Roman"/>
          <w:bCs/>
          <w:sz w:val="27"/>
          <w:szCs w:val="27"/>
        </w:rPr>
        <w:t>иконавчому провадженні № ________</w:t>
      </w:r>
      <w:r w:rsidRPr="00DE4105">
        <w:rPr>
          <w:rFonts w:ascii="Times New Roman" w:hAnsi="Times New Roman" w:cs="Times New Roman"/>
          <w:bCs/>
          <w:sz w:val="27"/>
          <w:szCs w:val="27"/>
        </w:rPr>
        <w:t>, направлені на реалізацію через систему прилюдних (електронних) торгів «СЕТАМ» наступного нерухомого майна:</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земельної ділянки, загальною площею 0,3494 га, що належить</w:t>
      </w:r>
      <w:r>
        <w:rPr>
          <w:rFonts w:ascii="Times New Roman" w:hAnsi="Times New Roman" w:cs="Times New Roman"/>
          <w:bCs/>
          <w:sz w:val="27"/>
          <w:szCs w:val="27"/>
        </w:rPr>
        <w:t xml:space="preserve"> на праві власності ОСОБА-3</w:t>
      </w:r>
      <w:r w:rsidRPr="00DE4105">
        <w:rPr>
          <w:rFonts w:ascii="Times New Roman" w:hAnsi="Times New Roman" w:cs="Times New Roman"/>
          <w:bCs/>
          <w:sz w:val="27"/>
          <w:szCs w:val="27"/>
        </w:rPr>
        <w:t>;</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будівлі лазні-пральні загальною площею 543,7 га, що належать</w:t>
      </w:r>
      <w:r>
        <w:rPr>
          <w:rFonts w:ascii="Times New Roman" w:hAnsi="Times New Roman" w:cs="Times New Roman"/>
          <w:bCs/>
          <w:sz w:val="27"/>
          <w:szCs w:val="27"/>
        </w:rPr>
        <w:t xml:space="preserve"> на праві власності ОСОБА-3</w:t>
      </w:r>
      <w:r w:rsidRPr="00DE4105">
        <w:rPr>
          <w:rFonts w:ascii="Times New Roman" w:hAnsi="Times New Roman" w:cs="Times New Roman"/>
          <w:bCs/>
          <w:sz w:val="27"/>
          <w:szCs w:val="27"/>
        </w:rPr>
        <w:t>;</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2) заборонити Державному підприємству «СЕТАМ» вчиняти будь-які дії з проведення електронних торгів та оформлення результатів електронних торгів з реалізації наступного нерухомого майна в межах </w:t>
      </w:r>
      <w:r>
        <w:rPr>
          <w:rFonts w:ascii="Times New Roman" w:hAnsi="Times New Roman" w:cs="Times New Roman"/>
          <w:bCs/>
          <w:sz w:val="27"/>
          <w:szCs w:val="27"/>
        </w:rPr>
        <w:t>виконавчого провадження                        № ________</w:t>
      </w:r>
      <w:r w:rsidRPr="00DE4105">
        <w:rPr>
          <w:rFonts w:ascii="Times New Roman" w:hAnsi="Times New Roman" w:cs="Times New Roman"/>
          <w:bCs/>
          <w:sz w:val="27"/>
          <w:szCs w:val="27"/>
        </w:rPr>
        <w:t>:</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земельної ділянки, загальною площею 0,3494 га, що належить</w:t>
      </w:r>
      <w:r>
        <w:rPr>
          <w:rFonts w:ascii="Times New Roman" w:hAnsi="Times New Roman" w:cs="Times New Roman"/>
          <w:bCs/>
          <w:sz w:val="27"/>
          <w:szCs w:val="27"/>
        </w:rPr>
        <w:t xml:space="preserve"> на праві власності ОСОБА-3</w:t>
      </w:r>
      <w:r w:rsidRPr="00DE4105">
        <w:rPr>
          <w:rFonts w:ascii="Times New Roman" w:hAnsi="Times New Roman" w:cs="Times New Roman"/>
          <w:bCs/>
          <w:sz w:val="27"/>
          <w:szCs w:val="27"/>
        </w:rPr>
        <w:t>;</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 будівлі лазні-пральні загальною площею 543,7 га, що належать </w:t>
      </w:r>
      <w:r>
        <w:rPr>
          <w:rFonts w:ascii="Times New Roman" w:hAnsi="Times New Roman" w:cs="Times New Roman"/>
          <w:bCs/>
          <w:sz w:val="27"/>
          <w:szCs w:val="27"/>
        </w:rPr>
        <w:t>на праві власності ОСОБА-3</w:t>
      </w:r>
      <w:r>
        <w:rPr>
          <w:rFonts w:ascii="Times New Roman" w:hAnsi="Times New Roman" w:cs="Times New Roman"/>
          <w:bCs/>
          <w:sz w:val="27"/>
          <w:szCs w:val="27"/>
        </w:rPr>
        <w:t>,</w:t>
      </w:r>
      <w:r w:rsidRPr="00DE4105">
        <w:rPr>
          <w:rFonts w:ascii="Times New Roman" w:hAnsi="Times New Roman" w:cs="Times New Roman"/>
          <w:bCs/>
          <w:sz w:val="27"/>
          <w:szCs w:val="27"/>
        </w:rPr>
        <w:t xml:space="preserve"> в тому числі підписувати протокол електронних торгів, проводити розрахунки за продане майно, складати акт про проведені електронні торги.</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Задовольняючи апеляційну скаргу позивача та скас</w:t>
      </w:r>
      <w:r>
        <w:rPr>
          <w:rFonts w:ascii="Times New Roman" w:hAnsi="Times New Roman" w:cs="Times New Roman"/>
          <w:bCs/>
          <w:sz w:val="27"/>
          <w:szCs w:val="27"/>
        </w:rPr>
        <w:t xml:space="preserve">овуючи ухвалу </w:t>
      </w:r>
      <w:r w:rsidRPr="00DE4105">
        <w:rPr>
          <w:rFonts w:ascii="Times New Roman" w:hAnsi="Times New Roman" w:cs="Times New Roman"/>
          <w:bCs/>
          <w:sz w:val="27"/>
          <w:szCs w:val="27"/>
        </w:rPr>
        <w:t>суду</w:t>
      </w:r>
      <w:r>
        <w:rPr>
          <w:rFonts w:ascii="Times New Roman" w:hAnsi="Times New Roman" w:cs="Times New Roman"/>
          <w:bCs/>
          <w:sz w:val="27"/>
          <w:szCs w:val="27"/>
        </w:rPr>
        <w:t xml:space="preserve"> першої інстанції</w:t>
      </w:r>
      <w:r w:rsidRPr="00DE4105">
        <w:rPr>
          <w:rFonts w:ascii="Times New Roman" w:hAnsi="Times New Roman" w:cs="Times New Roman"/>
          <w:bCs/>
          <w:sz w:val="27"/>
          <w:szCs w:val="27"/>
        </w:rPr>
        <w:t>, Восьмий апеляційни</w:t>
      </w:r>
      <w:r>
        <w:rPr>
          <w:rFonts w:ascii="Times New Roman" w:hAnsi="Times New Roman" w:cs="Times New Roman"/>
          <w:bCs/>
          <w:sz w:val="27"/>
          <w:szCs w:val="27"/>
        </w:rPr>
        <w:t>й адміністративний суд, зокрема</w:t>
      </w:r>
      <w:r w:rsidRPr="00DE4105">
        <w:rPr>
          <w:rFonts w:ascii="Times New Roman" w:hAnsi="Times New Roman" w:cs="Times New Roman"/>
          <w:bCs/>
          <w:sz w:val="27"/>
          <w:szCs w:val="27"/>
        </w:rPr>
        <w:t xml:space="preserve"> вказав, що суд при розгляді клопотання про забезпечення позову повинен у кожному випадку, виходячи із конкретних доказів, встановити, чи є хоча б одна із передбачених частиною другою статті 150 КАС України обставин, і оцінити, чи не може застосуванням заходів забезпечення позову бути завдано ще більшої шкоди, ніж та, якій можна запобігти.</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Під час розгляду заяви про забезпечення позову суд (суддя) має з урахуванням доказів, наданих позивачем на підтвердження своїх тверджень, пересвідчитись,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w:t>
      </w:r>
      <w:r w:rsidRPr="00DE4105">
        <w:rPr>
          <w:rFonts w:ascii="Times New Roman" w:hAnsi="Times New Roman" w:cs="Times New Roman"/>
          <w:bCs/>
          <w:sz w:val="27"/>
          <w:szCs w:val="27"/>
        </w:rPr>
        <w:lastRenderedPageBreak/>
        <w:t>відповідність виду забезпечення позову, який просить застосувати особа, котра звернулась з такою заявою, позовним вимогам.</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Процесуальний закон наділяє суд повноваженнями на вжиття заходів забезпечення позову шляхом, зокрема, заборони відповідачу та іншим особам вчиняти певні дії.</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Суд апеляційної інстанції вказав, що ухвала суду про вжиття заходів забезпечення адміністративного позову не змінює обсягу прав та обов’язків сторін у спорі, а лише спрямована на виконання вимог статті другої  КАС України, на захист прав, свобод та інтересів фізичних осіб, прав та інтересів юридичних осіб у сфері публічно-правових відносин від порушень з боку органів державної влади, органів місцевого самоврядування, їхніх посадових і службових осіб, інших суб’єктів при здійсненні ними владних управлінських функцій на основі законодавства, в тому числі на виконання делегованих повноважень, та має тимчасовий характер - до вирішення спору по суті.</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Колегія суддів під час розгляду апеляційної скарги дійшла висновку, що суд першої інстанції не врахував належним чином та у повному обсязі доводи позивача щодо наявності достатніх підстав, зважаючи на предмет позову, для вжиття заходів забезпечення позову шляхом заборони відповідач</w:t>
      </w:r>
      <w:r>
        <w:rPr>
          <w:rFonts w:ascii="Times New Roman" w:hAnsi="Times New Roman" w:cs="Times New Roman"/>
          <w:bCs/>
          <w:sz w:val="27"/>
          <w:szCs w:val="27"/>
        </w:rPr>
        <w:t>ам</w:t>
      </w:r>
      <w:r w:rsidRPr="00DE4105">
        <w:rPr>
          <w:rFonts w:ascii="Times New Roman" w:hAnsi="Times New Roman" w:cs="Times New Roman"/>
          <w:bCs/>
          <w:sz w:val="27"/>
          <w:szCs w:val="27"/>
        </w:rPr>
        <w:t xml:space="preserve"> вчиняти певні дії (проведення електронних торгів), та зазначив про відсутність у заяві про забезпечення позову вказівки на виникнення конкретних та реальних обставин, за яких невжиття заходів забезпечення позову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до суду. Зокрема, суд не надав належної оцінки доводам заявника про те, що приватним виконав</w:t>
      </w:r>
      <w:r>
        <w:rPr>
          <w:rFonts w:ascii="Times New Roman" w:hAnsi="Times New Roman" w:cs="Times New Roman"/>
          <w:bCs/>
          <w:sz w:val="27"/>
          <w:szCs w:val="27"/>
        </w:rPr>
        <w:t>цем (відповідачем ОСОБА-2</w:t>
      </w:r>
      <w:r w:rsidRPr="00DE4105">
        <w:rPr>
          <w:rFonts w:ascii="Times New Roman" w:hAnsi="Times New Roman" w:cs="Times New Roman"/>
          <w:bCs/>
          <w:sz w:val="27"/>
          <w:szCs w:val="27"/>
        </w:rPr>
        <w:t xml:space="preserve">) було продовжено виконавчі дії щодо реалізації нерухомого майна, на яке </w:t>
      </w:r>
      <w:proofErr w:type="spellStart"/>
      <w:r w:rsidRPr="00DE4105">
        <w:rPr>
          <w:rFonts w:ascii="Times New Roman" w:hAnsi="Times New Roman" w:cs="Times New Roman"/>
          <w:bCs/>
          <w:sz w:val="27"/>
          <w:szCs w:val="27"/>
        </w:rPr>
        <w:t>звернуто</w:t>
      </w:r>
      <w:proofErr w:type="spellEnd"/>
      <w:r w:rsidRPr="00DE4105">
        <w:rPr>
          <w:rFonts w:ascii="Times New Roman" w:hAnsi="Times New Roman" w:cs="Times New Roman"/>
          <w:bCs/>
          <w:sz w:val="27"/>
          <w:szCs w:val="27"/>
        </w:rPr>
        <w:t xml:space="preserve"> стягнення, що свідчить про реальну загрозу набуття права власності на майно третіми особами шляхом його придбання з публічних торгів. Висновки суду першої інстанції про відсутність очевидних ознак протиправності дій чи рішень відповідачів є передчасними, оскільки протиправність дій та бездіяльності приватного виконавця у ви</w:t>
      </w:r>
      <w:r>
        <w:rPr>
          <w:rFonts w:ascii="Times New Roman" w:hAnsi="Times New Roman" w:cs="Times New Roman"/>
          <w:bCs/>
          <w:sz w:val="27"/>
          <w:szCs w:val="27"/>
        </w:rPr>
        <w:t>конавчому провадженні №___________</w:t>
      </w:r>
      <w:r w:rsidRPr="00DE4105">
        <w:rPr>
          <w:rFonts w:ascii="Times New Roman" w:hAnsi="Times New Roman" w:cs="Times New Roman"/>
          <w:bCs/>
          <w:sz w:val="27"/>
          <w:szCs w:val="27"/>
        </w:rPr>
        <w:t xml:space="preserve"> є предметом розгляду під час розгляду адміністративної справи № 380/5217/20  по суті позовних вимог.</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Крім того, суд апеляційної інстанції вказав, що  невжиття заходів забезпечення позову призведе до порушення вимоги щодо справедливого та ефективного захисту порушених прав позивача, оскільки в разі задоволення позовних вимог позивач не зможе їх захистити в межах цього судового провадження за його позовом без нових звернень до суду, що також не було враховано судом першої інстанції під час розгляду заяви про забезпечення позову.</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Отже, з урахуванням мотивувальної частини постанови Восьмого апеляційного адміністративного суду від 10 серпня 2020 року вбачається, що колегією суддів досліджувались та надавалась оцінка доводам заявника щодо наявності підстав для забезпечення позову </w:t>
      </w:r>
      <w:r>
        <w:rPr>
          <w:rFonts w:ascii="Times New Roman" w:hAnsi="Times New Roman" w:cs="Times New Roman"/>
          <w:bCs/>
          <w:sz w:val="27"/>
          <w:szCs w:val="27"/>
        </w:rPr>
        <w:t>саме шляхом заборони відповідачам</w:t>
      </w:r>
      <w:r w:rsidRPr="00DE4105">
        <w:rPr>
          <w:rFonts w:ascii="Times New Roman" w:hAnsi="Times New Roman" w:cs="Times New Roman"/>
          <w:bCs/>
          <w:sz w:val="27"/>
          <w:szCs w:val="27"/>
        </w:rPr>
        <w:t xml:space="preserve"> вчиняти певні дії з урахуванням предмету заявленого позову та з урахуванням приписів КАС України.</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У дисциплінарній скарзі Сеник І.Д. викладає свої доводи щодо свавільного порушення суддями Глушком І.В., </w:t>
      </w:r>
      <w:proofErr w:type="spellStart"/>
      <w:r w:rsidRPr="00DE4105">
        <w:rPr>
          <w:rFonts w:ascii="Times New Roman" w:hAnsi="Times New Roman" w:cs="Times New Roman"/>
          <w:bCs/>
          <w:sz w:val="27"/>
          <w:szCs w:val="27"/>
        </w:rPr>
        <w:t>Бруновською</w:t>
      </w:r>
      <w:proofErr w:type="spellEnd"/>
      <w:r w:rsidRPr="00DE4105">
        <w:rPr>
          <w:rFonts w:ascii="Times New Roman" w:hAnsi="Times New Roman" w:cs="Times New Roman"/>
          <w:bCs/>
          <w:sz w:val="27"/>
          <w:szCs w:val="27"/>
        </w:rPr>
        <w:t xml:space="preserve"> Н.В., Довгою О.І. приписів частини шостої статті 151 КАС України.</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lastRenderedPageBreak/>
        <w:t>Відповідно до частини шостої статті 151 КАС України не допускається вжиття заходів забезпечення позову, які полягають в (або мають наслідком) припиненні, відкладенні, зупиненні чи іншому втручанні у проведення конкурсу, аукціону, торгів, тендера чи інших публічних конкурсних процедур, що проводяться від імені держави (державного органу), територіальної громади (органу місцевого самоврядування) або за участю призначеного державним органом суб’єкта у складі комісії, що проводить конкурс, аукціон, торги, тендер чи іншу публічну конкурсну процедуру.</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Автор скарги надає власне тлумачення вказаної норми та вважає, що вказана заборона стосується не лише певного виду позовних вимог, на забезпечення яких учасниками судового процесу можуть подаватись заяви про забезпечення позову саме шляхом, визначеним частиною шостою статті 151 КАС України</w:t>
      </w:r>
      <w:r>
        <w:rPr>
          <w:rFonts w:ascii="Times New Roman" w:hAnsi="Times New Roman" w:cs="Times New Roman"/>
          <w:bCs/>
          <w:sz w:val="27"/>
          <w:szCs w:val="27"/>
        </w:rPr>
        <w:t xml:space="preserve">, </w:t>
      </w:r>
      <w:r w:rsidRPr="00DE4105">
        <w:rPr>
          <w:rFonts w:ascii="Times New Roman" w:hAnsi="Times New Roman" w:cs="Times New Roman"/>
          <w:bCs/>
          <w:sz w:val="27"/>
          <w:szCs w:val="27"/>
        </w:rPr>
        <w:t>а й розповсюджує свою дію на деякі заходи (дії), що вживаються державними (приватними) виконавцями під час здійснення виконавчого провадження з примусового виконання відповідного судового рішення.</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Також, автор скарги зазначив про неправомірність ухвали Восьмого апеляційного адміністративного </w:t>
      </w:r>
      <w:r>
        <w:rPr>
          <w:rFonts w:ascii="Times New Roman" w:hAnsi="Times New Roman" w:cs="Times New Roman"/>
          <w:bCs/>
          <w:sz w:val="27"/>
          <w:szCs w:val="27"/>
        </w:rPr>
        <w:t>суду від 10 серпня 2020 року, якою залишено</w:t>
      </w:r>
      <w:r w:rsidRPr="00DE4105">
        <w:rPr>
          <w:rFonts w:ascii="Times New Roman" w:hAnsi="Times New Roman" w:cs="Times New Roman"/>
          <w:bCs/>
          <w:sz w:val="27"/>
          <w:szCs w:val="27"/>
        </w:rPr>
        <w:t xml:space="preserve"> без розгляду його клопотання про залучення до розгляду апеляційної скарги </w:t>
      </w:r>
      <w:r>
        <w:rPr>
          <w:rFonts w:ascii="Times New Roman" w:hAnsi="Times New Roman" w:cs="Times New Roman"/>
          <w:bCs/>
          <w:sz w:val="27"/>
          <w:szCs w:val="27"/>
        </w:rPr>
        <w:t xml:space="preserve"> позивача </w:t>
      </w:r>
      <w:proofErr w:type="spellStart"/>
      <w:r>
        <w:rPr>
          <w:rFonts w:ascii="Times New Roman" w:hAnsi="Times New Roman" w:cs="Times New Roman"/>
          <w:bCs/>
          <w:sz w:val="27"/>
          <w:szCs w:val="27"/>
        </w:rPr>
        <w:t>Вульчина</w:t>
      </w:r>
      <w:proofErr w:type="spellEnd"/>
      <w:r>
        <w:rPr>
          <w:rFonts w:ascii="Times New Roman" w:hAnsi="Times New Roman" w:cs="Times New Roman"/>
          <w:bCs/>
          <w:sz w:val="27"/>
          <w:szCs w:val="27"/>
        </w:rPr>
        <w:t xml:space="preserve"> В.С. </w:t>
      </w:r>
      <w:r w:rsidRPr="00DE4105">
        <w:rPr>
          <w:rFonts w:ascii="Times New Roman" w:hAnsi="Times New Roman" w:cs="Times New Roman"/>
          <w:bCs/>
          <w:sz w:val="27"/>
          <w:szCs w:val="27"/>
        </w:rPr>
        <w:t>на ухвалу Львівського окружного адміністратив</w:t>
      </w:r>
      <w:r>
        <w:rPr>
          <w:rFonts w:ascii="Times New Roman" w:hAnsi="Times New Roman" w:cs="Times New Roman"/>
          <w:bCs/>
          <w:sz w:val="27"/>
          <w:szCs w:val="27"/>
        </w:rPr>
        <w:t xml:space="preserve">ного суду </w:t>
      </w:r>
      <w:r w:rsidRPr="00DE4105">
        <w:rPr>
          <w:rFonts w:ascii="Times New Roman" w:hAnsi="Times New Roman" w:cs="Times New Roman"/>
          <w:bCs/>
          <w:sz w:val="27"/>
          <w:szCs w:val="27"/>
        </w:rPr>
        <w:t xml:space="preserve">від 9 липня </w:t>
      </w:r>
      <w:r>
        <w:rPr>
          <w:rFonts w:ascii="Times New Roman" w:hAnsi="Times New Roman" w:cs="Times New Roman"/>
          <w:bCs/>
          <w:sz w:val="27"/>
          <w:szCs w:val="27"/>
        </w:rPr>
        <w:t xml:space="preserve">                         </w:t>
      </w:r>
      <w:r w:rsidRPr="00DE4105">
        <w:rPr>
          <w:rFonts w:ascii="Times New Roman" w:hAnsi="Times New Roman" w:cs="Times New Roman"/>
          <w:bCs/>
          <w:sz w:val="27"/>
          <w:szCs w:val="27"/>
        </w:rPr>
        <w:t>2020 року.</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Встановлено, що  </w:t>
      </w:r>
      <w:r w:rsidRPr="00DE4105">
        <w:rPr>
          <w:rFonts w:ascii="Times New Roman" w:hAnsi="Times New Roman" w:cs="Times New Roman"/>
          <w:bCs/>
          <w:sz w:val="27"/>
          <w:szCs w:val="27"/>
        </w:rPr>
        <w:fldChar w:fldCharType="begin"/>
      </w:r>
      <w:r w:rsidRPr="00DE4105">
        <w:rPr>
          <w:rFonts w:ascii="Times New Roman" w:hAnsi="Times New Roman" w:cs="Times New Roman"/>
          <w:bCs/>
          <w:sz w:val="27"/>
          <w:szCs w:val="27"/>
        </w:rPr>
        <w:instrText xml:space="preserve"> HYPERLINK "http://search.ligazakon.ua/l_doc2.nsf/link1/an_2655/ed_2020_06_18/pravo1/T05_2747.html?pravo=1" \l "2655" \o "Кодекс адміністративного судочинства України (ред. з 15.12.2017); нормативно-правовий акт № 2747-IV від 06.07.2005" \t "_blank" </w:instrText>
      </w:r>
      <w:r w:rsidRPr="00DE4105">
        <w:rPr>
          <w:rFonts w:ascii="Times New Roman" w:hAnsi="Times New Roman" w:cs="Times New Roman"/>
          <w:bCs/>
          <w:sz w:val="27"/>
          <w:szCs w:val="27"/>
        </w:rPr>
        <w:fldChar w:fldCharType="separate"/>
      </w:r>
      <w:r w:rsidRPr="00DE4105">
        <w:rPr>
          <w:rFonts w:ascii="Times New Roman" w:hAnsi="Times New Roman" w:cs="Times New Roman"/>
          <w:bCs/>
          <w:sz w:val="27"/>
          <w:szCs w:val="27"/>
        </w:rPr>
        <w:t>5 серпня 2020 року на адресу Восьмого апеляційного адміністративного суду надійшло клопотання від Сеника І.Д. про залучення</w:t>
      </w:r>
      <w:r>
        <w:rPr>
          <w:rFonts w:ascii="Times New Roman" w:hAnsi="Times New Roman" w:cs="Times New Roman"/>
          <w:bCs/>
          <w:sz w:val="27"/>
          <w:szCs w:val="27"/>
        </w:rPr>
        <w:t xml:space="preserve"> його</w:t>
      </w:r>
      <w:r w:rsidRPr="00DE4105">
        <w:rPr>
          <w:rFonts w:ascii="Times New Roman" w:hAnsi="Times New Roman" w:cs="Times New Roman"/>
          <w:bCs/>
          <w:sz w:val="27"/>
          <w:szCs w:val="27"/>
        </w:rPr>
        <w:t xml:space="preserve"> до розгляду апеляційної скарги </w:t>
      </w:r>
      <w:r>
        <w:rPr>
          <w:rFonts w:ascii="Times New Roman" w:hAnsi="Times New Roman" w:cs="Times New Roman"/>
          <w:bCs/>
          <w:sz w:val="27"/>
          <w:szCs w:val="27"/>
        </w:rPr>
        <w:t xml:space="preserve">позивача </w:t>
      </w:r>
      <w:r>
        <w:rPr>
          <w:rFonts w:ascii="Times New Roman" w:hAnsi="Times New Roman" w:cs="Times New Roman"/>
          <w:bCs/>
          <w:sz w:val="27"/>
          <w:szCs w:val="27"/>
        </w:rPr>
        <w:t xml:space="preserve">ОСОБА-1 </w:t>
      </w:r>
      <w:r w:rsidRPr="00DE4105">
        <w:rPr>
          <w:rFonts w:ascii="Times New Roman" w:hAnsi="Times New Roman" w:cs="Times New Roman"/>
          <w:bCs/>
          <w:sz w:val="27"/>
          <w:szCs w:val="27"/>
        </w:rPr>
        <w:t xml:space="preserve">на ухвалу Львівського окружного адміністративного суду від 9 липня 2020 року </w:t>
      </w:r>
      <w:r>
        <w:rPr>
          <w:rFonts w:ascii="Times New Roman" w:hAnsi="Times New Roman" w:cs="Times New Roman"/>
          <w:bCs/>
          <w:sz w:val="27"/>
          <w:szCs w:val="27"/>
        </w:rPr>
        <w:t>про</w:t>
      </w:r>
      <w:r w:rsidRPr="00DE4105">
        <w:rPr>
          <w:rFonts w:ascii="Times New Roman" w:hAnsi="Times New Roman" w:cs="Times New Roman"/>
          <w:bCs/>
          <w:sz w:val="27"/>
          <w:szCs w:val="27"/>
        </w:rPr>
        <w:t xml:space="preserve"> забезпечення позову у справі №380/5217/20.                                                                                           </w:t>
      </w:r>
      <w:r w:rsidRPr="00DE4105">
        <w:rPr>
          <w:rFonts w:ascii="Times New Roman" w:hAnsi="Times New Roman" w:cs="Times New Roman"/>
          <w:bCs/>
          <w:sz w:val="27"/>
          <w:szCs w:val="27"/>
        </w:rPr>
        <w:fldChar w:fldCharType="begin"/>
      </w:r>
      <w:r w:rsidRPr="00DE4105">
        <w:rPr>
          <w:rFonts w:ascii="Times New Roman" w:hAnsi="Times New Roman" w:cs="Times New Roman"/>
          <w:bCs/>
          <w:sz w:val="27"/>
          <w:szCs w:val="27"/>
        </w:rPr>
        <w:instrText xml:space="preserve"> HYPERLINK "http://search.ligazakon.ua/l_doc2.nsf/link1/an_2655/ed_2020_06_18/pravo1/T05_2747.html?pravo=1" \l "2655" \o "Кодекс адміністративного судочинства України (ред. з 15.12.2017); нормативно-правовий акт № 2747-IV від 06.07.2005" \t "_blank" </w:instrText>
      </w:r>
      <w:r w:rsidRPr="00DE4105">
        <w:rPr>
          <w:rFonts w:ascii="Times New Roman" w:hAnsi="Times New Roman" w:cs="Times New Roman"/>
          <w:bCs/>
          <w:sz w:val="27"/>
          <w:szCs w:val="27"/>
        </w:rPr>
        <w:fldChar w:fldCharType="separate"/>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 xml:space="preserve">Ухвалою Восьмого апеляційного адміністративного суду від 10 серпня </w:t>
      </w:r>
      <w:r>
        <w:rPr>
          <w:rFonts w:ascii="Times New Roman" w:hAnsi="Times New Roman" w:cs="Times New Roman"/>
          <w:bCs/>
          <w:sz w:val="27"/>
          <w:szCs w:val="27"/>
        </w:rPr>
        <w:t xml:space="preserve">                    </w:t>
      </w:r>
      <w:r w:rsidRPr="00DE4105">
        <w:rPr>
          <w:rFonts w:ascii="Times New Roman" w:hAnsi="Times New Roman" w:cs="Times New Roman"/>
          <w:bCs/>
          <w:sz w:val="27"/>
          <w:szCs w:val="27"/>
        </w:rPr>
        <w:t>2020 року (колегія суддів Глушко І.В.,</w:t>
      </w:r>
      <w:r>
        <w:rPr>
          <w:rFonts w:ascii="Times New Roman" w:hAnsi="Times New Roman" w:cs="Times New Roman"/>
          <w:bCs/>
          <w:sz w:val="27"/>
          <w:szCs w:val="27"/>
        </w:rPr>
        <w:t xml:space="preserve"> Бруновська Н.В., Довга О.І.)</w:t>
      </w:r>
      <w:r w:rsidRPr="00DE4105">
        <w:rPr>
          <w:rFonts w:ascii="Times New Roman" w:hAnsi="Times New Roman" w:cs="Times New Roman"/>
          <w:bCs/>
          <w:sz w:val="27"/>
          <w:szCs w:val="27"/>
        </w:rPr>
        <w:t xml:space="preserve"> клопотання залишено без розгляду з урахуванням того, що прохальна частина заяви не містила вказівки на процесуальне становище зазначеної особи у  справі, тобто клопотання не відповідало загальним вимогам щодо форми та змісту клопотання, визначеними частиною першою статті 167 КАС України</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fldChar w:fldCharType="end"/>
      </w:r>
      <w:r w:rsidRPr="00DE4105">
        <w:rPr>
          <w:rFonts w:ascii="Times New Roman" w:hAnsi="Times New Roman" w:cs="Times New Roman"/>
          <w:bCs/>
          <w:sz w:val="27"/>
          <w:szCs w:val="27"/>
        </w:rPr>
        <w:t xml:space="preserve"> Відповідно до вимог КАС України вказана ухвала суду не підлягає оскарженню, проте заперечення щодо неї, можуть бути викладені у відповідній скарзі на рішення суду.</w:t>
      </w:r>
    </w:p>
    <w:p w:rsidR="0007357E" w:rsidRPr="00DE4105" w:rsidRDefault="0007357E" w:rsidP="0007357E">
      <w:pPr>
        <w:widowControl w:val="0"/>
        <w:spacing w:after="0" w:line="240" w:lineRule="auto"/>
        <w:ind w:firstLine="684"/>
        <w:jc w:val="both"/>
        <w:rPr>
          <w:rFonts w:ascii="Times New Roman" w:eastAsia="Times New Roman" w:hAnsi="Times New Roman" w:cs="Times New Roman"/>
          <w:color w:val="000000"/>
          <w:sz w:val="27"/>
          <w:szCs w:val="27"/>
          <w:lang w:eastAsia="ru-RU"/>
        </w:rPr>
      </w:pPr>
      <w:r w:rsidRPr="00DE4105">
        <w:rPr>
          <w:rFonts w:ascii="Times New Roman" w:hAnsi="Times New Roman" w:cs="Times New Roman"/>
          <w:bCs/>
          <w:sz w:val="27"/>
          <w:szCs w:val="27"/>
        </w:rPr>
        <w:fldChar w:fldCharType="end"/>
      </w:r>
      <w:r w:rsidRPr="00DE4105">
        <w:rPr>
          <w:rFonts w:ascii="Times New Roman" w:eastAsia="Times New Roman" w:hAnsi="Times New Roman" w:cs="Times New Roman"/>
          <w:color w:val="000000"/>
          <w:sz w:val="27"/>
          <w:szCs w:val="27"/>
          <w:lang w:eastAsia="ru-RU"/>
        </w:rPr>
        <w:t>Згідно зі статтею 14 Закону України «Про судоустрій і статус суддів» учасники справи, яка є предметом судового розгляду, та інші особи мають право на апеляційний перегляд справи та у визначених законом випадках – на касаційне оскарження судового рішення. Зокре</w:t>
      </w:r>
      <w:r w:rsidRPr="00FA46D2">
        <w:rPr>
          <w:rFonts w:ascii="Times New Roman" w:eastAsia="Times New Roman" w:hAnsi="Times New Roman" w:cs="Times New Roman"/>
          <w:color w:val="000000"/>
          <w:sz w:val="27"/>
          <w:szCs w:val="27"/>
          <w:lang w:eastAsia="ru-RU"/>
        </w:rPr>
        <w:t>ма, таке право передбачене і КАС</w:t>
      </w:r>
      <w:r w:rsidRPr="00DE4105">
        <w:rPr>
          <w:rFonts w:ascii="Times New Roman" w:eastAsia="Times New Roman" w:hAnsi="Times New Roman" w:cs="Times New Roman"/>
          <w:color w:val="000000"/>
          <w:sz w:val="27"/>
          <w:szCs w:val="27"/>
          <w:lang w:eastAsia="ru-RU"/>
        </w:rPr>
        <w:t xml:space="preserve"> України.</w:t>
      </w:r>
    </w:p>
    <w:p w:rsidR="0007357E" w:rsidRPr="00DE4105" w:rsidRDefault="0007357E" w:rsidP="0007357E">
      <w:pPr>
        <w:widowControl w:val="0"/>
        <w:spacing w:after="0" w:line="240" w:lineRule="auto"/>
        <w:ind w:firstLine="684"/>
        <w:jc w:val="both"/>
        <w:rPr>
          <w:rFonts w:ascii="Times New Roman" w:eastAsia="Times New Roman" w:hAnsi="Times New Roman" w:cs="Times New Roman"/>
          <w:color w:val="000000"/>
          <w:sz w:val="27"/>
          <w:szCs w:val="27"/>
          <w:lang w:eastAsia="ru-RU"/>
        </w:rPr>
      </w:pPr>
      <w:r w:rsidRPr="00DE4105">
        <w:rPr>
          <w:rFonts w:ascii="Times New Roman" w:eastAsia="Times New Roman" w:hAnsi="Times New Roman" w:cs="Times New Roman"/>
          <w:color w:val="000000"/>
          <w:sz w:val="27"/>
          <w:szCs w:val="27"/>
          <w:lang w:eastAsia="ru-RU"/>
        </w:rPr>
        <w:t>Відповідно до частини першої статті 317 КАС України підставами для скасування судового рішення повністю або частково та ухвалення нового рішення у відповідній частині або зміни судового рішення є:</w:t>
      </w:r>
    </w:p>
    <w:p w:rsidR="0007357E" w:rsidRPr="00DE4105" w:rsidRDefault="0007357E" w:rsidP="0007357E">
      <w:pPr>
        <w:spacing w:after="0" w:line="240" w:lineRule="auto"/>
        <w:ind w:firstLine="720"/>
        <w:jc w:val="both"/>
        <w:rPr>
          <w:rFonts w:ascii="Times New Roman" w:eastAsia="Times New Roman" w:hAnsi="Times New Roman" w:cs="Times New Roman"/>
          <w:color w:val="000000"/>
          <w:sz w:val="27"/>
          <w:szCs w:val="27"/>
          <w:lang w:eastAsia="ru-RU"/>
        </w:rPr>
      </w:pPr>
      <w:bookmarkStart w:id="5" w:name="n8722"/>
      <w:bookmarkEnd w:id="5"/>
      <w:r w:rsidRPr="00DE4105">
        <w:rPr>
          <w:rFonts w:ascii="Times New Roman" w:eastAsia="Times New Roman" w:hAnsi="Times New Roman" w:cs="Times New Roman"/>
          <w:color w:val="000000"/>
          <w:sz w:val="27"/>
          <w:szCs w:val="27"/>
          <w:lang w:eastAsia="ru-RU"/>
        </w:rPr>
        <w:t>1) неповне з’ясування обставин, що мають значення для справи;</w:t>
      </w:r>
    </w:p>
    <w:p w:rsidR="0007357E" w:rsidRPr="00DE4105" w:rsidRDefault="0007357E" w:rsidP="0007357E">
      <w:pPr>
        <w:spacing w:after="0" w:line="240" w:lineRule="auto"/>
        <w:ind w:firstLine="720"/>
        <w:jc w:val="both"/>
        <w:rPr>
          <w:rFonts w:ascii="Times New Roman" w:eastAsia="Times New Roman" w:hAnsi="Times New Roman" w:cs="Times New Roman"/>
          <w:color w:val="000000"/>
          <w:sz w:val="27"/>
          <w:szCs w:val="27"/>
          <w:lang w:eastAsia="ru-RU"/>
        </w:rPr>
      </w:pPr>
      <w:bookmarkStart w:id="6" w:name="n8723"/>
      <w:bookmarkEnd w:id="6"/>
      <w:r w:rsidRPr="00DE4105">
        <w:rPr>
          <w:rFonts w:ascii="Times New Roman" w:eastAsia="Times New Roman" w:hAnsi="Times New Roman" w:cs="Times New Roman"/>
          <w:color w:val="000000"/>
          <w:sz w:val="27"/>
          <w:szCs w:val="27"/>
          <w:lang w:eastAsia="ru-RU"/>
        </w:rPr>
        <w:t>2) недоведеність обставин, що мають значення для справи, які суд першої інстанції визнав встановленими;</w:t>
      </w:r>
    </w:p>
    <w:p w:rsidR="0007357E" w:rsidRPr="00DE4105" w:rsidRDefault="0007357E" w:rsidP="0007357E">
      <w:pPr>
        <w:spacing w:after="0" w:line="240" w:lineRule="auto"/>
        <w:ind w:firstLine="720"/>
        <w:jc w:val="both"/>
        <w:rPr>
          <w:rFonts w:ascii="Times New Roman" w:eastAsia="Times New Roman" w:hAnsi="Times New Roman" w:cs="Times New Roman"/>
          <w:color w:val="000000"/>
          <w:sz w:val="27"/>
          <w:szCs w:val="27"/>
          <w:lang w:eastAsia="ru-RU"/>
        </w:rPr>
      </w:pPr>
      <w:bookmarkStart w:id="7" w:name="n8724"/>
      <w:bookmarkEnd w:id="7"/>
      <w:r w:rsidRPr="00DE4105">
        <w:rPr>
          <w:rFonts w:ascii="Times New Roman" w:eastAsia="Times New Roman" w:hAnsi="Times New Roman" w:cs="Times New Roman"/>
          <w:color w:val="000000"/>
          <w:sz w:val="27"/>
          <w:szCs w:val="27"/>
          <w:lang w:eastAsia="ru-RU"/>
        </w:rPr>
        <w:t>3) невідповідність висновків, викладених у рішенні суду першої інстанції, обставинам справи;</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bookmarkStart w:id="8" w:name="n8725"/>
      <w:bookmarkEnd w:id="8"/>
      <w:r w:rsidRPr="00DE4105">
        <w:rPr>
          <w:rFonts w:ascii="Times New Roman" w:eastAsia="Times New Roman" w:hAnsi="Times New Roman" w:cs="Times New Roman"/>
          <w:color w:val="000000"/>
          <w:sz w:val="27"/>
          <w:szCs w:val="27"/>
          <w:lang w:eastAsia="ru-RU"/>
        </w:rPr>
        <w:t xml:space="preserve">4) порушення норм процесуального права або неправильне застосування </w:t>
      </w:r>
      <w:r w:rsidRPr="00DE4105">
        <w:rPr>
          <w:rFonts w:ascii="Times New Roman" w:hAnsi="Times New Roman" w:cs="Times New Roman"/>
          <w:bCs/>
          <w:sz w:val="27"/>
          <w:szCs w:val="27"/>
        </w:rPr>
        <w:t xml:space="preserve">норм </w:t>
      </w:r>
      <w:r w:rsidRPr="00DE4105">
        <w:rPr>
          <w:rFonts w:ascii="Times New Roman" w:hAnsi="Times New Roman" w:cs="Times New Roman"/>
          <w:bCs/>
          <w:sz w:val="27"/>
          <w:szCs w:val="27"/>
        </w:rPr>
        <w:lastRenderedPageBreak/>
        <w:t>матеріального права.</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Неправильним застосуванням норм матеріального права вважається: неправильне тлумачення закону, або застосування закону, який не підлягає застосуванню, або незастосування закону, який підлягав застосуванню.</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bookmarkStart w:id="9" w:name="n3704"/>
      <w:bookmarkEnd w:id="9"/>
      <w:r w:rsidRPr="00DE4105">
        <w:rPr>
          <w:rFonts w:ascii="Times New Roman" w:hAnsi="Times New Roman" w:cs="Times New Roman"/>
          <w:bCs/>
          <w:sz w:val="27"/>
          <w:szCs w:val="27"/>
        </w:rPr>
        <w:t>Порушення норм процесуального права може бути підставою для скасування або зміни рішення, якщо це порушення призвело до неправильного вирішення справи.</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Порушення норм процесуального права є обов’язковою підставою для скасування судового рішення та ухвалення нового рішення суду, якщо, зокрема</w:t>
      </w:r>
      <w:bookmarkStart w:id="10" w:name="n12058"/>
      <w:bookmarkStart w:id="11" w:name="n12060"/>
      <w:bookmarkStart w:id="12" w:name="n12061"/>
      <w:bookmarkEnd w:id="10"/>
      <w:bookmarkEnd w:id="11"/>
      <w:bookmarkEnd w:id="12"/>
      <w:r w:rsidRPr="00DE4105">
        <w:rPr>
          <w:rFonts w:ascii="Times New Roman" w:hAnsi="Times New Roman" w:cs="Times New Roman"/>
          <w:bCs/>
          <w:sz w:val="27"/>
          <w:szCs w:val="27"/>
        </w:rPr>
        <w:t xml:space="preserve"> суд прийняв рішення про права, свободи, інтереси та (або) обов’язки осіб, які не були залучені до участі у справі.</w:t>
      </w:r>
    </w:p>
    <w:p w:rsidR="0007357E" w:rsidRPr="00DE4105" w:rsidRDefault="0007357E" w:rsidP="0007357E">
      <w:pPr>
        <w:widowControl w:val="0"/>
        <w:spacing w:after="0" w:line="240" w:lineRule="auto"/>
        <w:ind w:firstLine="684"/>
        <w:jc w:val="both"/>
        <w:rPr>
          <w:rFonts w:ascii="Times New Roman" w:hAnsi="Times New Roman" w:cs="Times New Roman"/>
          <w:bCs/>
          <w:sz w:val="27"/>
          <w:szCs w:val="27"/>
        </w:rPr>
      </w:pPr>
      <w:r w:rsidRPr="00DE4105">
        <w:rPr>
          <w:rFonts w:ascii="Times New Roman" w:hAnsi="Times New Roman" w:cs="Times New Roman"/>
          <w:bCs/>
          <w:sz w:val="27"/>
          <w:szCs w:val="27"/>
        </w:rPr>
        <w:t>На цей час справа № 380/5217/20 перебуває у провадженні Верховного Суду у зв’язку із по</w:t>
      </w:r>
      <w:r>
        <w:rPr>
          <w:rFonts w:ascii="Times New Roman" w:hAnsi="Times New Roman" w:cs="Times New Roman"/>
          <w:bCs/>
          <w:sz w:val="27"/>
          <w:szCs w:val="27"/>
        </w:rPr>
        <w:t>данням відповідачем ОСОБА-2</w:t>
      </w:r>
      <w:r w:rsidRPr="00DE4105">
        <w:rPr>
          <w:rFonts w:ascii="Times New Roman" w:hAnsi="Times New Roman" w:cs="Times New Roman"/>
          <w:bCs/>
          <w:sz w:val="27"/>
          <w:szCs w:val="27"/>
        </w:rPr>
        <w:t xml:space="preserve"> касаційної скарги на постанову Восьмого апеляційного адміністративного суду ві</w:t>
      </w:r>
      <w:r>
        <w:rPr>
          <w:rFonts w:ascii="Times New Roman" w:hAnsi="Times New Roman" w:cs="Times New Roman"/>
          <w:bCs/>
          <w:sz w:val="27"/>
          <w:szCs w:val="27"/>
        </w:rPr>
        <w:t xml:space="preserve">д 10 серпня </w:t>
      </w:r>
      <w:r w:rsidRPr="00DE4105">
        <w:rPr>
          <w:rFonts w:ascii="Times New Roman" w:hAnsi="Times New Roman" w:cs="Times New Roman"/>
          <w:bCs/>
          <w:sz w:val="27"/>
          <w:szCs w:val="27"/>
        </w:rPr>
        <w:t>2020 року  і рішення у справі  за результатами розгляду касаційної скарги не ухвалено.</w:t>
      </w:r>
    </w:p>
    <w:p w:rsidR="0007357E" w:rsidRPr="00DE4105" w:rsidRDefault="0007357E" w:rsidP="0007357E">
      <w:pPr>
        <w:spacing w:after="0" w:line="240" w:lineRule="auto"/>
        <w:ind w:firstLine="720"/>
        <w:jc w:val="both"/>
        <w:rPr>
          <w:rFonts w:ascii="Times New Roman" w:eastAsia="Times New Roman" w:hAnsi="Times New Roman" w:cs="Times New Roman"/>
          <w:sz w:val="27"/>
          <w:szCs w:val="27"/>
          <w:lang w:eastAsia="ru-RU"/>
        </w:rPr>
      </w:pPr>
      <w:r w:rsidRPr="00DE4105">
        <w:rPr>
          <w:rFonts w:ascii="Times New Roman" w:eastAsia="Times New Roman" w:hAnsi="Times New Roman" w:cs="Times New Roman"/>
          <w:color w:val="000000"/>
          <w:sz w:val="27"/>
          <w:szCs w:val="27"/>
          <w:lang w:eastAsia="ru-RU"/>
        </w:rPr>
        <w:t xml:space="preserve">Отже, зважаючи на зміст дисциплінарної скарги вбачається, що вона ґрунтується </w:t>
      </w:r>
      <w:r w:rsidRPr="00DE4105">
        <w:rPr>
          <w:rFonts w:ascii="Times New Roman" w:eastAsia="Times New Roman" w:hAnsi="Times New Roman" w:cs="Times New Roman"/>
          <w:sz w:val="27"/>
          <w:szCs w:val="27"/>
          <w:lang w:eastAsia="ru-RU"/>
        </w:rPr>
        <w:t>лише на доводах, що можуть бути перевірені виключно судом вищої інстанції в порядку, передбаченому процесуальним законом.</w:t>
      </w:r>
      <w:r w:rsidRPr="00DE4105">
        <w:rPr>
          <w:rFonts w:ascii="Times New Roman" w:eastAsia="Times New Roman" w:hAnsi="Times New Roman" w:cs="Times New Roman"/>
          <w:color w:val="000000"/>
          <w:sz w:val="27"/>
          <w:szCs w:val="27"/>
          <w:shd w:val="clear" w:color="auto" w:fill="FFFFFF"/>
          <w:lang w:eastAsia="ru-RU"/>
        </w:rPr>
        <w:t xml:space="preserve"> </w:t>
      </w:r>
    </w:p>
    <w:p w:rsidR="0007357E" w:rsidRPr="00FA46D2" w:rsidRDefault="0007357E" w:rsidP="0007357E">
      <w:pPr>
        <w:spacing w:after="0" w:line="240" w:lineRule="auto"/>
        <w:ind w:firstLine="720"/>
        <w:jc w:val="both"/>
        <w:rPr>
          <w:rFonts w:ascii="Times New Roman" w:eastAsia="Times New Roman" w:hAnsi="Times New Roman" w:cs="Times New Roman"/>
          <w:sz w:val="27"/>
          <w:szCs w:val="27"/>
          <w:lang w:eastAsia="ru-RU"/>
        </w:rPr>
      </w:pPr>
      <w:r w:rsidRPr="00FA46D2">
        <w:rPr>
          <w:rFonts w:ascii="Times New Roman" w:eastAsia="Times New Roman" w:hAnsi="Times New Roman" w:cs="Times New Roman"/>
          <w:color w:val="000000"/>
          <w:sz w:val="27"/>
          <w:szCs w:val="27"/>
          <w:lang w:eastAsia="ru-RU"/>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FA46D2">
        <w:rPr>
          <w:rFonts w:ascii="Times New Roman" w:eastAsia="Times New Roman" w:hAnsi="Times New Roman" w:cs="Times New Roman"/>
          <w:sz w:val="27"/>
          <w:szCs w:val="27"/>
          <w:lang w:eastAsia="ru-RU"/>
        </w:rPr>
        <w:t> </w:t>
      </w:r>
    </w:p>
    <w:p w:rsidR="0007357E" w:rsidRPr="00FA46D2" w:rsidRDefault="0007357E" w:rsidP="0007357E">
      <w:pPr>
        <w:widowControl w:val="0"/>
        <w:spacing w:after="0" w:line="240" w:lineRule="auto"/>
        <w:ind w:firstLine="684"/>
        <w:jc w:val="both"/>
        <w:rPr>
          <w:rFonts w:ascii="Times New Roman" w:hAnsi="Times New Roman" w:cs="Times New Roman"/>
          <w:bCs/>
          <w:sz w:val="27"/>
          <w:szCs w:val="27"/>
        </w:rPr>
      </w:pPr>
      <w:r w:rsidRPr="00FA46D2">
        <w:rPr>
          <w:rFonts w:ascii="Times New Roman" w:hAnsi="Times New Roman" w:cs="Times New Roman"/>
          <w:bCs/>
          <w:sz w:val="27"/>
          <w:szCs w:val="27"/>
        </w:rPr>
        <w:t xml:space="preserve">Згідно зі статтею 131 Конституції України, статтею 3 Закону України </w:t>
      </w:r>
      <w:r>
        <w:rPr>
          <w:rFonts w:ascii="Times New Roman" w:hAnsi="Times New Roman" w:cs="Times New Roman"/>
          <w:bCs/>
          <w:sz w:val="27"/>
          <w:szCs w:val="27"/>
        </w:rPr>
        <w:t xml:space="preserve">                 </w:t>
      </w:r>
      <w:r w:rsidRPr="00FA46D2">
        <w:rPr>
          <w:rFonts w:ascii="Times New Roman" w:hAnsi="Times New Roman" w:cs="Times New Roman"/>
          <w:bCs/>
          <w:sz w:val="27"/>
          <w:szCs w:val="27"/>
        </w:rPr>
        <w:t>«Про Вищу раду правосуддя» Вища рада правосуддя не є органом правосуддя і не здійснює переоцінку доказів, встановлених і досліджених в судовому рішенні.</w:t>
      </w:r>
    </w:p>
    <w:p w:rsidR="0007357E" w:rsidRPr="00FA46D2" w:rsidRDefault="0007357E" w:rsidP="0007357E">
      <w:pPr>
        <w:widowControl w:val="0"/>
        <w:spacing w:after="0" w:line="240" w:lineRule="auto"/>
        <w:ind w:firstLine="684"/>
        <w:jc w:val="both"/>
        <w:rPr>
          <w:rFonts w:ascii="Times New Roman" w:hAnsi="Times New Roman" w:cs="Times New Roman"/>
          <w:bCs/>
          <w:sz w:val="27"/>
          <w:szCs w:val="27"/>
        </w:rPr>
      </w:pPr>
      <w:r w:rsidRPr="00FA46D2">
        <w:rPr>
          <w:rFonts w:ascii="Times New Roman" w:hAnsi="Times New Roman" w:cs="Times New Roman"/>
          <w:bCs/>
          <w:sz w:val="27"/>
          <w:szCs w:val="27"/>
        </w:rPr>
        <w:t>Відповідно до статті 124 Конституції України правосуддя в Україні здійснюють виключно суди. Делегування функцій судів, а також привласнення цих функцій іншими органами чи посадовими особами не допускаються.</w:t>
      </w:r>
    </w:p>
    <w:p w:rsidR="0007357E" w:rsidRPr="00FA46D2" w:rsidRDefault="0007357E" w:rsidP="0007357E">
      <w:pPr>
        <w:spacing w:after="0" w:line="240" w:lineRule="auto"/>
        <w:ind w:firstLine="708"/>
        <w:jc w:val="both"/>
        <w:rPr>
          <w:rFonts w:ascii="Times New Roman" w:eastAsia="Times New Roman" w:hAnsi="Times New Roman" w:cs="Times New Roman"/>
          <w:bCs/>
          <w:sz w:val="27"/>
          <w:szCs w:val="27"/>
          <w:lang w:eastAsia="ru-RU"/>
        </w:rPr>
      </w:pPr>
      <w:r w:rsidRPr="00FA46D2">
        <w:rPr>
          <w:rFonts w:ascii="Times New Roman" w:eastAsia="Times New Roman" w:hAnsi="Times New Roman" w:cs="Times New Roman"/>
          <w:sz w:val="27"/>
          <w:szCs w:val="27"/>
          <w:lang w:eastAsia="ru-RU"/>
        </w:rPr>
        <w:t xml:space="preserve">Відповідно до чинного законодавства України Вища рада правосуддя як орган, який вирішує питання про дисциплінарну відповідальність судді, не наділена законом повноваженнями </w:t>
      </w:r>
      <w:r w:rsidRPr="00FA46D2">
        <w:rPr>
          <w:rFonts w:ascii="Times New Roman" w:eastAsia="Times New Roman" w:hAnsi="Times New Roman" w:cs="Times New Roman"/>
          <w:sz w:val="27"/>
          <w:szCs w:val="27"/>
          <w:shd w:val="clear" w:color="auto" w:fill="FFFFFF"/>
          <w:lang w:eastAsia="ru-RU"/>
        </w:rPr>
        <w:t xml:space="preserve">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r w:rsidRPr="00FA46D2">
        <w:rPr>
          <w:rFonts w:ascii="Times New Roman" w:eastAsia="Times New Roman" w:hAnsi="Times New Roman" w:cs="Times New Roman"/>
          <w:sz w:val="27"/>
          <w:szCs w:val="27"/>
          <w:lang w:eastAsia="ru-RU"/>
        </w:rPr>
        <w:t xml:space="preserve">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w:t>
      </w:r>
      <w:r w:rsidRPr="00FA46D2">
        <w:rPr>
          <w:rFonts w:ascii="Times New Roman" w:eastAsia="Times New Roman" w:hAnsi="Times New Roman" w:cs="Times New Roman"/>
          <w:bCs/>
          <w:sz w:val="27"/>
          <w:szCs w:val="27"/>
          <w:lang w:eastAsia="ru-RU"/>
        </w:rPr>
        <w:t>не повинна поширюватися на зміст їхніх рішень.</w:t>
      </w:r>
    </w:p>
    <w:p w:rsidR="0007357E" w:rsidRPr="00FA46D2" w:rsidRDefault="0007357E" w:rsidP="0007357E">
      <w:pPr>
        <w:spacing w:after="0" w:line="240" w:lineRule="auto"/>
        <w:ind w:left="57" w:right="57" w:firstLine="720"/>
        <w:jc w:val="both"/>
        <w:rPr>
          <w:rFonts w:ascii="Times New Roman" w:eastAsia="Calibri" w:hAnsi="Times New Roman" w:cs="Times New Roman"/>
          <w:sz w:val="27"/>
          <w:szCs w:val="27"/>
          <w:lang w:eastAsia="ru-RU"/>
        </w:rPr>
      </w:pPr>
      <w:r w:rsidRPr="00FA46D2">
        <w:rPr>
          <w:rFonts w:ascii="Times New Roman" w:eastAsia="Calibri" w:hAnsi="Times New Roman" w:cs="Times New Roman"/>
          <w:sz w:val="27"/>
          <w:szCs w:val="27"/>
          <w:lang w:eastAsia="ru-RU"/>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FA46D2">
        <w:rPr>
          <w:rFonts w:ascii="Times New Roman" w:eastAsia="Calibri" w:hAnsi="Times New Roman" w:cs="Times New Roman"/>
          <w:sz w:val="27"/>
          <w:szCs w:val="27"/>
          <w:lang w:eastAsia="ru-RU"/>
        </w:rPr>
        <w:t>Rec</w:t>
      </w:r>
      <w:proofErr w:type="spellEnd"/>
      <w:r w:rsidRPr="00FA46D2">
        <w:rPr>
          <w:rFonts w:ascii="Times New Roman" w:eastAsia="Calibri" w:hAnsi="Times New Roman" w:cs="Times New Roman"/>
          <w:sz w:val="27"/>
          <w:szCs w:val="27"/>
          <w:lang w:eastAsia="ru-RU"/>
        </w:rPr>
        <w:t xml:space="preserve"> (2010) 12 Комітету Міністрів Ради Європи державам-членам щодо суддів: незалежність, ефективність та обов’язки).</w:t>
      </w:r>
    </w:p>
    <w:p w:rsidR="0007357E" w:rsidRPr="00FA46D2" w:rsidRDefault="0007357E" w:rsidP="0007357E">
      <w:pPr>
        <w:spacing w:after="0" w:line="240" w:lineRule="auto"/>
        <w:ind w:firstLine="720"/>
        <w:jc w:val="both"/>
        <w:rPr>
          <w:rFonts w:ascii="Times New Roman" w:eastAsia="Times New Roman" w:hAnsi="Times New Roman" w:cs="Times New Roman"/>
          <w:color w:val="000000"/>
          <w:sz w:val="27"/>
          <w:szCs w:val="27"/>
          <w:lang w:eastAsia="ru-RU"/>
        </w:rPr>
      </w:pPr>
      <w:r w:rsidRPr="00FA46D2">
        <w:rPr>
          <w:rFonts w:ascii="Times New Roman" w:eastAsia="Times New Roman" w:hAnsi="Times New Roman" w:cs="Times New Roman"/>
          <w:color w:val="000000"/>
          <w:sz w:val="27"/>
          <w:szCs w:val="27"/>
          <w:lang w:eastAsia="ru-RU"/>
        </w:rPr>
        <w:t xml:space="preserve">У пункті 6 частини першої статті 44 Закону України «Про Вищу раду правосуддя» зазначено, що дисциплінарна скарга залишається без розгляду та </w:t>
      </w:r>
      <w:r w:rsidRPr="00FA46D2">
        <w:rPr>
          <w:rFonts w:ascii="Times New Roman" w:eastAsia="Times New Roman" w:hAnsi="Times New Roman" w:cs="Times New Roman"/>
          <w:color w:val="000000"/>
          <w:sz w:val="27"/>
          <w:szCs w:val="27"/>
          <w:lang w:eastAsia="ru-RU"/>
        </w:rPr>
        <w:lastRenderedPageBreak/>
        <w:t xml:space="preserve">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07357E" w:rsidRPr="00FA46D2" w:rsidRDefault="0007357E" w:rsidP="0007357E">
      <w:pPr>
        <w:spacing w:after="0" w:line="240" w:lineRule="auto"/>
        <w:ind w:firstLine="720"/>
        <w:jc w:val="both"/>
        <w:rPr>
          <w:rFonts w:ascii="Times New Roman" w:eastAsia="Times New Roman" w:hAnsi="Times New Roman" w:cs="Times New Roman"/>
          <w:color w:val="000000"/>
          <w:sz w:val="27"/>
          <w:szCs w:val="27"/>
          <w:lang w:eastAsia="ru-RU"/>
        </w:rPr>
      </w:pPr>
      <w:r w:rsidRPr="00FA46D2">
        <w:rPr>
          <w:rFonts w:ascii="Times New Roman" w:hAnsi="Times New Roman" w:cs="Times New Roman"/>
          <w:color w:val="000000"/>
          <w:sz w:val="27"/>
          <w:szCs w:val="27"/>
        </w:rPr>
        <w:t>Отже, з огляду на встановлені обставини, доводи, викладені у скарзі                       Сеника І.Д. можуть бути перевірені судом касаційної інстанції, та виправлено судові помилки в застосуванні норм матеріального та процесуального права у порядку, передбаченому процесуальним законом, у випадку встановлення таких, а тому</w:t>
      </w:r>
      <w:r w:rsidRPr="00FA46D2">
        <w:rPr>
          <w:rFonts w:ascii="Times New Roman" w:eastAsia="Times New Roman" w:hAnsi="Times New Roman" w:cs="Times New Roman"/>
          <w:color w:val="000000"/>
          <w:sz w:val="27"/>
          <w:szCs w:val="27"/>
          <w:lang w:eastAsia="ru-RU"/>
        </w:rPr>
        <w:t xml:space="preserve"> Перша Дисциплінарна палата Вищої ради правосуддя вважає, що дисциплінарну скаргу Сеника І.Д. слід залишити без розгляду та повернути скаржнику. </w:t>
      </w:r>
    </w:p>
    <w:p w:rsidR="0007357E" w:rsidRPr="00FA46D2" w:rsidRDefault="0007357E" w:rsidP="0007357E">
      <w:pPr>
        <w:spacing w:after="0" w:line="240" w:lineRule="auto"/>
        <w:ind w:firstLine="720"/>
        <w:jc w:val="both"/>
        <w:rPr>
          <w:rFonts w:ascii="Times New Roman" w:eastAsia="Times New Roman" w:hAnsi="Times New Roman" w:cs="Times New Roman"/>
          <w:color w:val="000000"/>
          <w:sz w:val="27"/>
          <w:szCs w:val="27"/>
          <w:lang w:eastAsia="ru-RU"/>
        </w:rPr>
      </w:pPr>
      <w:r w:rsidRPr="00FA46D2">
        <w:rPr>
          <w:rFonts w:ascii="Times New Roman" w:eastAsia="Times New Roman" w:hAnsi="Times New Roman" w:cs="Times New Roman"/>
          <w:color w:val="000000"/>
          <w:sz w:val="27"/>
          <w:szCs w:val="27"/>
          <w:lang w:eastAsia="ru-RU"/>
        </w:rPr>
        <w:t>Керуючись статтями 43, 44 Закону України «Про Вищу раду правосуддя» Перша Дисциплінарна палата Вищої рада правосуддя,</w:t>
      </w:r>
    </w:p>
    <w:p w:rsidR="0007357E" w:rsidRPr="00FA46D2" w:rsidRDefault="0007357E" w:rsidP="0007357E">
      <w:pPr>
        <w:tabs>
          <w:tab w:val="left" w:pos="851"/>
        </w:tabs>
        <w:autoSpaceDE w:val="0"/>
        <w:autoSpaceDN w:val="0"/>
        <w:adjustRightInd w:val="0"/>
        <w:spacing w:after="0" w:line="240" w:lineRule="auto"/>
        <w:ind w:firstLine="709"/>
        <w:jc w:val="both"/>
        <w:rPr>
          <w:rFonts w:ascii="Times New Roman" w:eastAsia="Calibri" w:hAnsi="Times New Roman" w:cs="Times New Roman"/>
          <w:sz w:val="27"/>
          <w:szCs w:val="27"/>
          <w:lang w:eastAsia="uk-UA"/>
        </w:rPr>
      </w:pPr>
    </w:p>
    <w:p w:rsidR="0007357E" w:rsidRPr="00FA46D2" w:rsidRDefault="0007357E" w:rsidP="0007357E">
      <w:pPr>
        <w:tabs>
          <w:tab w:val="left" w:pos="851"/>
        </w:tabs>
        <w:autoSpaceDN w:val="0"/>
        <w:spacing w:after="200" w:line="276" w:lineRule="auto"/>
        <w:jc w:val="center"/>
        <w:rPr>
          <w:rFonts w:ascii="Times New Roman" w:eastAsia="Calibri" w:hAnsi="Times New Roman" w:cs="Times New Roman"/>
          <w:sz w:val="27"/>
          <w:szCs w:val="27"/>
          <w:lang w:eastAsia="uk-UA"/>
        </w:rPr>
      </w:pPr>
      <w:r w:rsidRPr="00FA46D2">
        <w:rPr>
          <w:rFonts w:ascii="Times New Roman" w:eastAsia="Calibri" w:hAnsi="Times New Roman" w:cs="Times New Roman"/>
          <w:b/>
          <w:bCs/>
          <w:sz w:val="27"/>
          <w:szCs w:val="27"/>
        </w:rPr>
        <w:t>ухвалила:</w:t>
      </w:r>
    </w:p>
    <w:p w:rsidR="0007357E" w:rsidRPr="00FA46D2" w:rsidRDefault="0007357E" w:rsidP="0007357E">
      <w:pPr>
        <w:autoSpaceDN w:val="0"/>
        <w:spacing w:after="0" w:line="100" w:lineRule="atLeast"/>
        <w:jc w:val="both"/>
        <w:rPr>
          <w:rFonts w:ascii="Times New Roman" w:eastAsia="Calibri" w:hAnsi="Times New Roman" w:cs="Times New Roman"/>
          <w:sz w:val="27"/>
          <w:szCs w:val="27"/>
        </w:rPr>
      </w:pPr>
      <w:r w:rsidRPr="00FA46D2">
        <w:rPr>
          <w:rFonts w:ascii="Times New Roman" w:eastAsia="Calibri" w:hAnsi="Times New Roman" w:cs="Times New Roman"/>
          <w:sz w:val="27"/>
          <w:szCs w:val="27"/>
        </w:rPr>
        <w:t>дисциплінарну скаргу</w:t>
      </w:r>
      <w:r w:rsidRPr="00FA46D2">
        <w:rPr>
          <w:rFonts w:ascii="Times New Roman" w:hAnsi="Times New Roman" w:cs="Times New Roman"/>
          <w:bCs/>
          <w:sz w:val="27"/>
          <w:szCs w:val="27"/>
          <w:lang w:eastAsia="ru-RU"/>
        </w:rPr>
        <w:t xml:space="preserve"> Сеника Ігоря Дмитровича стосовно суддів Восьмого апеляційного адміністративного суду Глушка Ігоря Володимировича, </w:t>
      </w:r>
      <w:proofErr w:type="spellStart"/>
      <w:r w:rsidRPr="00FA46D2">
        <w:rPr>
          <w:rFonts w:ascii="Times New Roman" w:hAnsi="Times New Roman" w:cs="Times New Roman"/>
          <w:bCs/>
          <w:sz w:val="27"/>
          <w:szCs w:val="27"/>
          <w:lang w:eastAsia="ru-RU"/>
        </w:rPr>
        <w:t>Бруновської</w:t>
      </w:r>
      <w:proofErr w:type="spellEnd"/>
      <w:r w:rsidRPr="00FA46D2">
        <w:rPr>
          <w:rFonts w:ascii="Times New Roman" w:hAnsi="Times New Roman" w:cs="Times New Roman"/>
          <w:bCs/>
          <w:sz w:val="27"/>
          <w:szCs w:val="27"/>
          <w:lang w:eastAsia="ru-RU"/>
        </w:rPr>
        <w:t xml:space="preserve"> Надії Володимирівни, Довгої Ольги Іванівни </w:t>
      </w:r>
      <w:r w:rsidRPr="00FA46D2">
        <w:rPr>
          <w:rFonts w:ascii="Times New Roman" w:eastAsia="Calibri" w:hAnsi="Times New Roman" w:cs="Times New Roman"/>
          <w:sz w:val="27"/>
          <w:szCs w:val="27"/>
        </w:rPr>
        <w:t>залишити без розгляду та повернути скаржнику.</w:t>
      </w:r>
    </w:p>
    <w:p w:rsidR="0007357E" w:rsidRPr="00FA46D2" w:rsidRDefault="0007357E" w:rsidP="0007357E">
      <w:pPr>
        <w:autoSpaceDN w:val="0"/>
        <w:spacing w:after="0" w:line="100" w:lineRule="atLeast"/>
        <w:ind w:firstLine="708"/>
        <w:jc w:val="both"/>
        <w:rPr>
          <w:rFonts w:ascii="Times New Roman" w:eastAsia="Calibri" w:hAnsi="Times New Roman" w:cs="Times New Roman"/>
          <w:sz w:val="27"/>
          <w:szCs w:val="27"/>
        </w:rPr>
      </w:pPr>
      <w:r w:rsidRPr="00FA46D2">
        <w:rPr>
          <w:rFonts w:ascii="Times New Roman" w:eastAsia="Calibri" w:hAnsi="Times New Roman" w:cs="Times New Roman"/>
          <w:b/>
          <w:sz w:val="27"/>
          <w:szCs w:val="27"/>
        </w:rPr>
        <w:t xml:space="preserve"> </w:t>
      </w:r>
      <w:r w:rsidRPr="00FA46D2">
        <w:rPr>
          <w:rFonts w:ascii="Times New Roman" w:eastAsia="Calibri" w:hAnsi="Times New Roman" w:cs="Times New Roman"/>
          <w:sz w:val="27"/>
          <w:szCs w:val="27"/>
        </w:rPr>
        <w:t>Ухвала оскарженню не підлягає.</w:t>
      </w:r>
    </w:p>
    <w:p w:rsidR="0007357E" w:rsidRPr="00FA46D2" w:rsidRDefault="0007357E" w:rsidP="0007357E">
      <w:pPr>
        <w:autoSpaceDN w:val="0"/>
        <w:spacing w:after="0" w:line="100" w:lineRule="atLeast"/>
        <w:ind w:firstLine="708"/>
        <w:jc w:val="both"/>
        <w:rPr>
          <w:rFonts w:ascii="Times New Roman" w:eastAsia="Calibri" w:hAnsi="Times New Roman" w:cs="Times New Roman"/>
          <w:sz w:val="27"/>
          <w:szCs w:val="27"/>
        </w:rPr>
      </w:pPr>
    </w:p>
    <w:p w:rsidR="0007357E" w:rsidRPr="00FA46D2" w:rsidRDefault="0007357E" w:rsidP="0007357E">
      <w:pPr>
        <w:autoSpaceDN w:val="0"/>
        <w:spacing w:after="0" w:line="100" w:lineRule="atLeast"/>
        <w:jc w:val="both"/>
        <w:rPr>
          <w:rFonts w:ascii="Times New Roman" w:eastAsia="Calibri" w:hAnsi="Times New Roman" w:cs="Times New Roman"/>
          <w:b/>
          <w:sz w:val="27"/>
          <w:szCs w:val="27"/>
        </w:rPr>
      </w:pPr>
    </w:p>
    <w:p w:rsidR="0007357E" w:rsidRPr="00FA46D2" w:rsidRDefault="0007357E" w:rsidP="0007357E">
      <w:pPr>
        <w:autoSpaceDN w:val="0"/>
        <w:spacing w:after="0" w:line="240" w:lineRule="auto"/>
        <w:jc w:val="both"/>
        <w:rPr>
          <w:rFonts w:ascii="Times New Roman" w:eastAsia="Calibri" w:hAnsi="Times New Roman" w:cs="Times New Roman"/>
          <w:b/>
          <w:sz w:val="27"/>
          <w:szCs w:val="27"/>
        </w:rPr>
      </w:pPr>
      <w:r w:rsidRPr="00FA46D2">
        <w:rPr>
          <w:rFonts w:ascii="Times New Roman" w:eastAsia="Calibri" w:hAnsi="Times New Roman" w:cs="Times New Roman"/>
          <w:b/>
          <w:sz w:val="27"/>
          <w:szCs w:val="27"/>
        </w:rPr>
        <w:t xml:space="preserve">Головуючий на засіданні </w:t>
      </w:r>
    </w:p>
    <w:p w:rsidR="0007357E" w:rsidRPr="00FA46D2" w:rsidRDefault="0007357E" w:rsidP="0007357E">
      <w:pPr>
        <w:autoSpaceDN w:val="0"/>
        <w:spacing w:after="0" w:line="240" w:lineRule="auto"/>
        <w:jc w:val="both"/>
        <w:rPr>
          <w:rFonts w:ascii="Times New Roman" w:eastAsia="Calibri" w:hAnsi="Times New Roman" w:cs="Times New Roman"/>
          <w:b/>
          <w:sz w:val="27"/>
          <w:szCs w:val="27"/>
        </w:rPr>
      </w:pPr>
      <w:r w:rsidRPr="00FA46D2">
        <w:rPr>
          <w:rFonts w:ascii="Times New Roman" w:eastAsia="Calibri" w:hAnsi="Times New Roman" w:cs="Times New Roman"/>
          <w:b/>
          <w:sz w:val="27"/>
          <w:szCs w:val="27"/>
        </w:rPr>
        <w:t>Першої Дисциплінарної</w:t>
      </w:r>
    </w:p>
    <w:p w:rsidR="0007357E" w:rsidRPr="00FA46D2" w:rsidRDefault="0007357E" w:rsidP="0007357E">
      <w:pPr>
        <w:autoSpaceDN w:val="0"/>
        <w:spacing w:after="0" w:line="240" w:lineRule="auto"/>
        <w:jc w:val="both"/>
        <w:rPr>
          <w:rFonts w:ascii="Times New Roman" w:eastAsia="Calibri" w:hAnsi="Times New Roman" w:cs="Times New Roman"/>
          <w:b/>
          <w:sz w:val="27"/>
          <w:szCs w:val="27"/>
          <w:lang w:eastAsia="ru-RU"/>
        </w:rPr>
      </w:pPr>
      <w:r w:rsidRPr="00FA46D2">
        <w:rPr>
          <w:rFonts w:ascii="Times New Roman" w:eastAsia="Calibri" w:hAnsi="Times New Roman" w:cs="Times New Roman"/>
          <w:b/>
          <w:sz w:val="27"/>
          <w:szCs w:val="27"/>
        </w:rPr>
        <w:t>палати Вищої ради правосуддя</w:t>
      </w:r>
      <w:r w:rsidRPr="00FA46D2">
        <w:rPr>
          <w:rFonts w:ascii="Times New Roman" w:eastAsia="Calibri" w:hAnsi="Times New Roman" w:cs="Times New Roman"/>
          <w:b/>
          <w:sz w:val="27"/>
          <w:szCs w:val="27"/>
        </w:rPr>
        <w:tab/>
        <w:t xml:space="preserve">                           </w:t>
      </w:r>
      <w:r w:rsidRPr="00FA46D2">
        <w:rPr>
          <w:rFonts w:ascii="Times New Roman" w:eastAsia="Calibri" w:hAnsi="Times New Roman" w:cs="Times New Roman"/>
          <w:b/>
          <w:sz w:val="27"/>
          <w:szCs w:val="27"/>
          <w:lang w:eastAsia="ru-RU"/>
        </w:rPr>
        <w:t xml:space="preserve">          Н.С. </w:t>
      </w:r>
      <w:proofErr w:type="spellStart"/>
      <w:r w:rsidRPr="00FA46D2">
        <w:rPr>
          <w:rFonts w:ascii="Times New Roman" w:eastAsia="Calibri" w:hAnsi="Times New Roman" w:cs="Times New Roman"/>
          <w:b/>
          <w:sz w:val="27"/>
          <w:szCs w:val="27"/>
          <w:lang w:eastAsia="ru-RU"/>
        </w:rPr>
        <w:t>Краснощокова</w:t>
      </w:r>
      <w:proofErr w:type="spellEnd"/>
    </w:p>
    <w:p w:rsidR="0007357E" w:rsidRPr="00FA46D2" w:rsidRDefault="0007357E" w:rsidP="0007357E">
      <w:pPr>
        <w:autoSpaceDN w:val="0"/>
        <w:spacing w:after="0" w:line="240" w:lineRule="auto"/>
        <w:jc w:val="both"/>
        <w:rPr>
          <w:rFonts w:ascii="Times New Roman" w:eastAsia="Calibri" w:hAnsi="Times New Roman" w:cs="Times New Roman"/>
          <w:b/>
          <w:sz w:val="27"/>
          <w:szCs w:val="27"/>
        </w:rPr>
      </w:pPr>
      <w:r w:rsidRPr="00FA46D2">
        <w:rPr>
          <w:rFonts w:ascii="Times New Roman" w:eastAsia="Calibri" w:hAnsi="Times New Roman" w:cs="Times New Roman"/>
          <w:b/>
          <w:sz w:val="27"/>
          <w:szCs w:val="27"/>
        </w:rPr>
        <w:t xml:space="preserve">          </w:t>
      </w:r>
    </w:p>
    <w:p w:rsidR="0007357E" w:rsidRPr="00FA46D2" w:rsidRDefault="0007357E" w:rsidP="0007357E">
      <w:pPr>
        <w:autoSpaceDN w:val="0"/>
        <w:spacing w:after="0" w:line="240" w:lineRule="auto"/>
        <w:jc w:val="both"/>
        <w:rPr>
          <w:rFonts w:ascii="Times New Roman" w:eastAsia="Calibri" w:hAnsi="Times New Roman" w:cs="Times New Roman"/>
          <w:b/>
          <w:sz w:val="27"/>
          <w:szCs w:val="27"/>
        </w:rPr>
      </w:pPr>
    </w:p>
    <w:p w:rsidR="0007357E" w:rsidRPr="00FA46D2" w:rsidRDefault="0007357E" w:rsidP="0007357E">
      <w:pPr>
        <w:autoSpaceDN w:val="0"/>
        <w:spacing w:after="0" w:line="240" w:lineRule="auto"/>
        <w:jc w:val="both"/>
        <w:rPr>
          <w:rFonts w:ascii="Times New Roman" w:eastAsia="Calibri" w:hAnsi="Times New Roman" w:cs="Times New Roman"/>
          <w:b/>
          <w:sz w:val="27"/>
          <w:szCs w:val="27"/>
          <w:lang w:eastAsia="ru-RU"/>
        </w:rPr>
      </w:pPr>
      <w:r w:rsidRPr="00FA46D2">
        <w:rPr>
          <w:rFonts w:ascii="Times New Roman" w:eastAsia="Calibri" w:hAnsi="Times New Roman" w:cs="Times New Roman"/>
          <w:b/>
          <w:sz w:val="27"/>
          <w:szCs w:val="27"/>
          <w:lang w:eastAsia="ru-RU"/>
        </w:rPr>
        <w:t xml:space="preserve">Члени Першої Дисциплінарної </w:t>
      </w:r>
    </w:p>
    <w:p w:rsidR="0007357E" w:rsidRPr="00FA46D2" w:rsidRDefault="0007357E" w:rsidP="0007357E">
      <w:pPr>
        <w:autoSpaceDN w:val="0"/>
        <w:spacing w:after="0" w:line="240" w:lineRule="auto"/>
        <w:jc w:val="both"/>
        <w:rPr>
          <w:rFonts w:ascii="Times New Roman" w:eastAsia="Calibri" w:hAnsi="Times New Roman" w:cs="Times New Roman"/>
          <w:b/>
          <w:sz w:val="27"/>
          <w:szCs w:val="27"/>
          <w:lang w:eastAsia="ru-RU"/>
        </w:rPr>
      </w:pPr>
      <w:r w:rsidRPr="00FA46D2">
        <w:rPr>
          <w:rFonts w:ascii="Times New Roman" w:eastAsia="Calibri" w:hAnsi="Times New Roman" w:cs="Times New Roman"/>
          <w:b/>
          <w:sz w:val="27"/>
          <w:szCs w:val="27"/>
          <w:lang w:eastAsia="ru-RU"/>
        </w:rPr>
        <w:t>палати Вищої ради правосуддя</w:t>
      </w:r>
      <w:r w:rsidRPr="00FA46D2">
        <w:rPr>
          <w:rFonts w:ascii="Times New Roman" w:eastAsia="Calibri" w:hAnsi="Times New Roman" w:cs="Times New Roman"/>
          <w:b/>
          <w:sz w:val="27"/>
          <w:szCs w:val="27"/>
          <w:lang w:eastAsia="ru-RU"/>
        </w:rPr>
        <w:tab/>
      </w:r>
      <w:r w:rsidRPr="00FA46D2">
        <w:rPr>
          <w:rFonts w:ascii="Times New Roman" w:eastAsia="Calibri" w:hAnsi="Times New Roman" w:cs="Times New Roman"/>
          <w:b/>
          <w:sz w:val="27"/>
          <w:szCs w:val="27"/>
          <w:lang w:eastAsia="ru-RU"/>
        </w:rPr>
        <w:tab/>
      </w:r>
      <w:r w:rsidRPr="00FA46D2">
        <w:rPr>
          <w:rFonts w:ascii="Times New Roman" w:eastAsia="Calibri" w:hAnsi="Times New Roman" w:cs="Times New Roman"/>
          <w:b/>
          <w:sz w:val="27"/>
          <w:szCs w:val="27"/>
          <w:lang w:eastAsia="ru-RU"/>
        </w:rPr>
        <w:tab/>
      </w:r>
      <w:r w:rsidRPr="00FA46D2">
        <w:rPr>
          <w:rFonts w:ascii="Times New Roman" w:eastAsia="Calibri" w:hAnsi="Times New Roman" w:cs="Times New Roman"/>
          <w:b/>
          <w:sz w:val="27"/>
          <w:szCs w:val="27"/>
          <w:lang w:eastAsia="ru-RU"/>
        </w:rPr>
        <w:tab/>
        <w:t xml:space="preserve">      Т.С. </w:t>
      </w:r>
      <w:proofErr w:type="spellStart"/>
      <w:r w:rsidRPr="00FA46D2">
        <w:rPr>
          <w:rFonts w:ascii="Times New Roman" w:eastAsia="Calibri" w:hAnsi="Times New Roman" w:cs="Times New Roman"/>
          <w:b/>
          <w:sz w:val="27"/>
          <w:szCs w:val="27"/>
          <w:lang w:eastAsia="ru-RU"/>
        </w:rPr>
        <w:t>Розваляєва</w:t>
      </w:r>
      <w:proofErr w:type="spellEnd"/>
    </w:p>
    <w:p w:rsidR="0007357E" w:rsidRPr="00FA46D2" w:rsidRDefault="0007357E" w:rsidP="0007357E">
      <w:pPr>
        <w:autoSpaceDN w:val="0"/>
        <w:spacing w:after="0" w:line="240" w:lineRule="auto"/>
        <w:jc w:val="both"/>
        <w:rPr>
          <w:rFonts w:ascii="Times New Roman" w:eastAsia="Calibri" w:hAnsi="Times New Roman" w:cs="Times New Roman"/>
          <w:b/>
          <w:sz w:val="27"/>
          <w:szCs w:val="27"/>
        </w:rPr>
      </w:pPr>
    </w:p>
    <w:p w:rsidR="0007357E" w:rsidRPr="00FA46D2" w:rsidRDefault="0007357E" w:rsidP="0007357E">
      <w:pPr>
        <w:autoSpaceDN w:val="0"/>
        <w:spacing w:after="0" w:line="240" w:lineRule="auto"/>
        <w:ind w:left="5664" w:firstLine="708"/>
        <w:jc w:val="both"/>
        <w:rPr>
          <w:rFonts w:ascii="Times New Roman" w:eastAsia="Calibri" w:hAnsi="Times New Roman" w:cs="Times New Roman"/>
          <w:b/>
          <w:sz w:val="27"/>
          <w:szCs w:val="27"/>
        </w:rPr>
      </w:pPr>
      <w:r w:rsidRPr="00FA46D2">
        <w:rPr>
          <w:rFonts w:ascii="Times New Roman" w:eastAsia="Calibri" w:hAnsi="Times New Roman" w:cs="Times New Roman"/>
          <w:b/>
          <w:sz w:val="27"/>
          <w:szCs w:val="27"/>
        </w:rPr>
        <w:t xml:space="preserve">    </w:t>
      </w:r>
    </w:p>
    <w:p w:rsidR="0007357E" w:rsidRDefault="0007357E" w:rsidP="0007357E">
      <w:pPr>
        <w:autoSpaceDN w:val="0"/>
        <w:spacing w:after="0" w:line="240" w:lineRule="auto"/>
        <w:ind w:left="5664" w:firstLine="708"/>
        <w:jc w:val="both"/>
        <w:rPr>
          <w:rFonts w:ascii="Times New Roman" w:eastAsia="Calibri" w:hAnsi="Times New Roman" w:cs="Times New Roman"/>
          <w:b/>
          <w:sz w:val="28"/>
          <w:szCs w:val="28"/>
          <w:lang w:eastAsia="ru-RU"/>
        </w:rPr>
      </w:pPr>
      <w:r w:rsidRPr="00FA46D2">
        <w:rPr>
          <w:rFonts w:ascii="Times New Roman" w:eastAsia="Calibri" w:hAnsi="Times New Roman" w:cs="Times New Roman"/>
          <w:b/>
          <w:sz w:val="27"/>
          <w:szCs w:val="27"/>
        </w:rPr>
        <w:t xml:space="preserve">      </w:t>
      </w:r>
      <w:r w:rsidRPr="00FA46D2">
        <w:rPr>
          <w:rFonts w:ascii="Times New Roman" w:eastAsia="Calibri" w:hAnsi="Times New Roman" w:cs="Times New Roman"/>
          <w:b/>
          <w:sz w:val="27"/>
          <w:szCs w:val="27"/>
          <w:lang w:eastAsia="ru-RU"/>
        </w:rPr>
        <w:t>С.Б. Шелест</w:t>
      </w:r>
      <w:bookmarkStart w:id="13" w:name="_GoBack"/>
      <w:bookmarkEnd w:id="13"/>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p>
    <w:p w:rsidR="0007357E" w:rsidRDefault="0007357E" w:rsidP="0007357E">
      <w:pPr>
        <w:autoSpaceDN w:val="0"/>
        <w:spacing w:after="0" w:line="240" w:lineRule="auto"/>
        <w:rPr>
          <w:rFonts w:ascii="Times New Roman" w:eastAsia="Calibri" w:hAnsi="Times New Roman" w:cs="Times New Roman"/>
          <w:b/>
          <w:sz w:val="28"/>
          <w:szCs w:val="28"/>
          <w:lang w:eastAsia="ru-RU"/>
        </w:rPr>
      </w:pPr>
    </w:p>
    <w:p w:rsidR="0007357E" w:rsidRDefault="0007357E" w:rsidP="0007357E">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t xml:space="preserve">       </w:t>
      </w:r>
    </w:p>
    <w:p w:rsidR="0007357E" w:rsidRDefault="0007357E" w:rsidP="0007357E">
      <w:pPr>
        <w:autoSpaceDN w:val="0"/>
        <w:spacing w:after="0" w:line="240" w:lineRule="auto"/>
        <w:ind w:left="5664" w:firstLine="708"/>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07357E" w:rsidRDefault="0007357E" w:rsidP="0007357E">
      <w:pPr>
        <w:autoSpaceDN w:val="0"/>
        <w:spacing w:after="0" w:line="240" w:lineRule="auto"/>
        <w:rPr>
          <w:rFonts w:ascii="Times New Roman" w:eastAsia="Calibri" w:hAnsi="Times New Roman" w:cs="Times New Roman"/>
          <w:b/>
          <w:sz w:val="28"/>
          <w:szCs w:val="28"/>
        </w:rPr>
      </w:pPr>
    </w:p>
    <w:p w:rsidR="0007357E" w:rsidRDefault="0007357E" w:rsidP="0007357E">
      <w:pPr>
        <w:autoSpaceDN w:val="0"/>
        <w:spacing w:after="0" w:line="240" w:lineRule="auto"/>
        <w:rPr>
          <w:rFonts w:ascii="Times New Roman" w:eastAsia="Calibri" w:hAnsi="Times New Roman" w:cs="Times New Roman"/>
          <w:b/>
          <w:sz w:val="28"/>
          <w:szCs w:val="28"/>
        </w:rPr>
      </w:pPr>
    </w:p>
    <w:p w:rsidR="0007357E" w:rsidRDefault="0007357E" w:rsidP="0007357E">
      <w:pPr>
        <w:autoSpaceDN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p>
    <w:p w:rsidR="0007357E" w:rsidRDefault="0007357E" w:rsidP="0007357E">
      <w:pPr>
        <w:autoSpaceDN w:val="0"/>
        <w:spacing w:after="0" w:line="240" w:lineRule="auto"/>
        <w:rPr>
          <w:rFonts w:ascii="Times New Roman" w:eastAsia="Calibri" w:hAnsi="Times New Roman" w:cs="Times New Roman"/>
          <w:b/>
          <w:sz w:val="28"/>
          <w:szCs w:val="28"/>
          <w:lang w:eastAsia="ru-RU"/>
        </w:rPr>
      </w:pPr>
    </w:p>
    <w:p w:rsidR="0007357E" w:rsidRDefault="0007357E" w:rsidP="0007357E">
      <w:pPr>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7"/>
          <w:szCs w:val="27"/>
        </w:rPr>
      </w:pPr>
    </w:p>
    <w:p w:rsidR="0007357E" w:rsidRDefault="0007357E" w:rsidP="0007357E">
      <w:pPr>
        <w:tabs>
          <w:tab w:val="left" w:pos="7813"/>
        </w:tabs>
        <w:autoSpaceDN w:val="0"/>
        <w:spacing w:after="0" w:line="240" w:lineRule="auto"/>
        <w:rPr>
          <w:rFonts w:ascii="Times New Roman" w:eastAsia="Calibri" w:hAnsi="Times New Roman" w:cs="Times New Roman"/>
          <w:b/>
          <w:sz w:val="28"/>
          <w:szCs w:val="28"/>
        </w:rPr>
      </w:pPr>
    </w:p>
    <w:p w:rsidR="0007357E" w:rsidRDefault="0007357E" w:rsidP="0007357E">
      <w:pPr>
        <w:tabs>
          <w:tab w:val="left" w:pos="7813"/>
        </w:tabs>
        <w:autoSpaceDN w:val="0"/>
        <w:spacing w:after="0" w:line="240" w:lineRule="auto"/>
        <w:rPr>
          <w:rFonts w:ascii="Times New Roman" w:eastAsia="Calibri" w:hAnsi="Times New Roman" w:cs="Times New Roman"/>
          <w:b/>
          <w:sz w:val="28"/>
          <w:szCs w:val="28"/>
        </w:rPr>
      </w:pPr>
    </w:p>
    <w:p w:rsidR="0007357E" w:rsidRDefault="0007357E" w:rsidP="0007357E">
      <w:pPr>
        <w:tabs>
          <w:tab w:val="left" w:pos="7813"/>
        </w:tabs>
        <w:autoSpaceDN w:val="0"/>
        <w:spacing w:after="0" w:line="240" w:lineRule="auto"/>
        <w:rPr>
          <w:rFonts w:ascii="Times New Roman" w:eastAsia="Calibri" w:hAnsi="Times New Roman" w:cs="Times New Roman"/>
          <w:b/>
          <w:sz w:val="28"/>
          <w:szCs w:val="28"/>
        </w:rPr>
      </w:pPr>
    </w:p>
    <w:sectPr w:rsidR="0007357E" w:rsidSect="00FA46D2">
      <w:headerReference w:type="default" r:id="rId5"/>
      <w:pgSz w:w="11906" w:h="16838"/>
      <w:pgMar w:top="567" w:right="850" w:bottom="850"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7795410"/>
      <w:docPartObj>
        <w:docPartGallery w:val="Page Numbers (Top of Page)"/>
        <w:docPartUnique/>
      </w:docPartObj>
    </w:sdtPr>
    <w:sdtEndPr/>
    <w:sdtContent>
      <w:p w:rsidR="00FA46D2" w:rsidRDefault="0007357E">
        <w:pPr>
          <w:pStyle w:val="a3"/>
          <w:jc w:val="center"/>
        </w:pPr>
        <w:r>
          <w:fldChar w:fldCharType="begin"/>
        </w:r>
        <w:r>
          <w:instrText>PAGE   \* MERGEFORMAT</w:instrText>
        </w:r>
        <w:r>
          <w:fldChar w:fldCharType="separate"/>
        </w:r>
        <w:r>
          <w:rPr>
            <w:noProof/>
          </w:rPr>
          <w:t>8</w:t>
        </w:r>
        <w:r>
          <w:fldChar w:fldCharType="end"/>
        </w:r>
      </w:p>
    </w:sdtContent>
  </w:sdt>
  <w:p w:rsidR="00FA46D2" w:rsidRDefault="000735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57E"/>
    <w:rsid w:val="0007357E"/>
    <w:rsid w:val="006933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05977"/>
  <w15:chartTrackingRefBased/>
  <w15:docId w15:val="{2572FFF0-E4AC-47D3-89A6-2F1A3184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57E"/>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357E"/>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73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13148</Words>
  <Characters>7495</Characters>
  <Application>Microsoft Office Word</Application>
  <DocSecurity>0</DocSecurity>
  <Lines>62</Lines>
  <Paragraphs>41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2020-09-04T06:29:00Z</dcterms:created>
  <dcterms:modified xsi:type="dcterms:W3CDTF">2020-09-04T06:38:00Z</dcterms:modified>
</cp:coreProperties>
</file>