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9DD" w:rsidRDefault="00FA69DD" w:rsidP="00FA69DD">
      <w:pPr>
        <w:spacing w:before="360" w:after="60"/>
        <w:jc w:val="center"/>
        <w:rPr>
          <w:rFonts w:ascii="AcademyC" w:hAnsi="AcademyC"/>
          <w:b/>
          <w:sz w:val="24"/>
          <w:szCs w:val="24"/>
        </w:rPr>
      </w:pPr>
    </w:p>
    <w:p w:rsidR="00FA69DD" w:rsidRPr="00A54EB7" w:rsidRDefault="00FA69DD" w:rsidP="00FA69DD">
      <w:pPr>
        <w:spacing w:before="360" w:after="60"/>
        <w:jc w:val="center"/>
        <w:rPr>
          <w:rFonts w:ascii="AcademyC" w:hAnsi="AcademyC"/>
          <w:b/>
          <w:sz w:val="24"/>
          <w:szCs w:val="24"/>
        </w:rPr>
      </w:pPr>
      <w:r w:rsidRPr="00A54EB7">
        <w:rPr>
          <w:rFonts w:ascii="AcademyC" w:hAnsi="AcademyC"/>
          <w:b/>
          <w:sz w:val="24"/>
          <w:szCs w:val="24"/>
        </w:rPr>
        <w:t>УКРАЇНА</w:t>
      </w:r>
    </w:p>
    <w:p w:rsidR="00FA69DD" w:rsidRPr="00A54EB7" w:rsidRDefault="00FA69DD" w:rsidP="00FA69DD">
      <w:pPr>
        <w:spacing w:after="60"/>
        <w:jc w:val="center"/>
        <w:rPr>
          <w:rFonts w:ascii="AcademyC" w:hAnsi="AcademyC"/>
          <w:b/>
        </w:rPr>
      </w:pPr>
      <w:r w:rsidRPr="00A54EB7">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4"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4"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A54EB7">
        <w:rPr>
          <w:rFonts w:ascii="AcademyC" w:hAnsi="AcademyC"/>
          <w:b/>
        </w:rPr>
        <w:t>ВИЩА  РАДА  ПРАВОСУДДЯ</w:t>
      </w:r>
    </w:p>
    <w:p w:rsidR="00FA69DD" w:rsidRPr="00A54EB7" w:rsidRDefault="00FA69DD" w:rsidP="00FA69DD">
      <w:pPr>
        <w:ind w:right="-1"/>
        <w:jc w:val="center"/>
        <w:rPr>
          <w:rFonts w:ascii="AcademyC" w:hAnsi="AcademyC"/>
          <w:b/>
        </w:rPr>
      </w:pPr>
      <w:r w:rsidRPr="00A54EB7">
        <w:rPr>
          <w:rFonts w:ascii="AcademyC" w:hAnsi="AcademyC"/>
          <w:b/>
        </w:rPr>
        <w:t xml:space="preserve"> ТРЕТЯ ДИСЦИПЛІНАРНА ПАЛАТА</w:t>
      </w:r>
    </w:p>
    <w:p w:rsidR="00FA69DD" w:rsidRPr="00A54EB7" w:rsidRDefault="00FA69DD" w:rsidP="00FA69DD">
      <w:pPr>
        <w:jc w:val="center"/>
        <w:rPr>
          <w:rFonts w:ascii="AcademyC" w:hAnsi="AcademyC"/>
          <w:b/>
        </w:rPr>
      </w:pPr>
      <w:r w:rsidRPr="00A54EB7">
        <w:rPr>
          <w:rFonts w:ascii="AcademyC" w:hAnsi="AcademyC"/>
          <w:b/>
        </w:rPr>
        <w:t>РІШЕННЯ</w:t>
      </w:r>
    </w:p>
    <w:p w:rsidR="00FA69DD" w:rsidRPr="00A54EB7" w:rsidRDefault="00FA69DD" w:rsidP="00FA69DD">
      <w:pPr>
        <w:pStyle w:val="a5"/>
        <w:spacing w:after="0" w:line="240" w:lineRule="auto"/>
        <w:ind w:left="0"/>
        <w:jc w:val="center"/>
        <w:rPr>
          <w:rFonts w:ascii="AcademyC" w:hAnsi="AcademyC"/>
          <w:sz w:val="26"/>
          <w:szCs w:val="26"/>
        </w:rPr>
      </w:pPr>
    </w:p>
    <w:p w:rsidR="00FA69DD" w:rsidRPr="00A54EB7" w:rsidRDefault="00FA69DD" w:rsidP="00FA69DD">
      <w:pPr>
        <w:pStyle w:val="a5"/>
        <w:spacing w:after="0" w:line="240" w:lineRule="auto"/>
        <w:ind w:left="0"/>
        <w:jc w:val="center"/>
        <w:rPr>
          <w:rFonts w:ascii="AcademyC" w:hAnsi="AcademyC"/>
          <w:sz w:val="22"/>
        </w:rPr>
      </w:pPr>
    </w:p>
    <w:tbl>
      <w:tblPr>
        <w:tblW w:w="9748" w:type="dxa"/>
        <w:tblLook w:val="04A0"/>
      </w:tblPr>
      <w:tblGrid>
        <w:gridCol w:w="108"/>
        <w:gridCol w:w="3046"/>
        <w:gridCol w:w="1207"/>
        <w:gridCol w:w="1772"/>
        <w:gridCol w:w="3615"/>
      </w:tblGrid>
      <w:tr w:rsidR="00FA69DD" w:rsidRPr="00A54EB7" w:rsidTr="00F2054F">
        <w:trPr>
          <w:trHeight w:val="188"/>
        </w:trPr>
        <w:tc>
          <w:tcPr>
            <w:tcW w:w="3154" w:type="dxa"/>
            <w:gridSpan w:val="2"/>
          </w:tcPr>
          <w:p w:rsidR="00FA69DD" w:rsidRPr="00A54EB7" w:rsidRDefault="00FA69DD" w:rsidP="00F2054F">
            <w:pPr>
              <w:ind w:right="-2"/>
              <w:rPr>
                <w:noProof/>
              </w:rPr>
            </w:pPr>
            <w:r>
              <w:rPr>
                <w:noProof/>
              </w:rPr>
              <w:t>2 вересня 2020</w:t>
            </w:r>
            <w:r w:rsidRPr="00A54EB7">
              <w:rPr>
                <w:noProof/>
              </w:rPr>
              <w:t xml:space="preserve"> року</w:t>
            </w:r>
          </w:p>
        </w:tc>
        <w:tc>
          <w:tcPr>
            <w:tcW w:w="2979" w:type="dxa"/>
            <w:gridSpan w:val="2"/>
          </w:tcPr>
          <w:p w:rsidR="00FA69DD" w:rsidRPr="00A54EB7" w:rsidRDefault="00FA69DD" w:rsidP="00F2054F">
            <w:pPr>
              <w:ind w:right="-2"/>
              <w:jc w:val="center"/>
              <w:rPr>
                <w:rFonts w:ascii="Book Antiqua" w:hAnsi="Book Antiqua"/>
                <w:noProof/>
                <w:sz w:val="22"/>
                <w:szCs w:val="22"/>
              </w:rPr>
            </w:pPr>
            <w:r w:rsidRPr="00A54EB7">
              <w:rPr>
                <w:rFonts w:ascii="Bookman Old Style" w:hAnsi="Bookman Old Style"/>
                <w:sz w:val="20"/>
                <w:szCs w:val="20"/>
              </w:rPr>
              <w:t xml:space="preserve">     </w:t>
            </w:r>
            <w:r w:rsidRPr="00A54EB7">
              <w:rPr>
                <w:rFonts w:ascii="Book Antiqua" w:hAnsi="Book Antiqua"/>
                <w:sz w:val="22"/>
                <w:szCs w:val="22"/>
              </w:rPr>
              <w:t>Київ</w:t>
            </w:r>
          </w:p>
        </w:tc>
        <w:tc>
          <w:tcPr>
            <w:tcW w:w="3615" w:type="dxa"/>
          </w:tcPr>
          <w:p w:rsidR="00FA69DD" w:rsidRPr="00092D25" w:rsidRDefault="00FA69DD" w:rsidP="00FA69DD">
            <w:pPr>
              <w:ind w:right="-2"/>
              <w:jc w:val="center"/>
              <w:rPr>
                <w:noProof/>
                <w:lang w:val="ru-RU"/>
              </w:rPr>
            </w:pPr>
            <w:r>
              <w:rPr>
                <w:noProof/>
                <w:lang w:val="ru-RU"/>
              </w:rPr>
              <w:t>№ 2528/3дп/15-20</w:t>
            </w:r>
          </w:p>
        </w:tc>
      </w:tr>
      <w:tr w:rsidR="00FA69DD" w:rsidRPr="00A54EB7" w:rsidTr="00F205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Before w:val="1"/>
          <w:gridAfter w:val="2"/>
          <w:wBefore w:w="108" w:type="dxa"/>
          <w:wAfter w:w="5387" w:type="dxa"/>
          <w:trHeight w:val="806"/>
        </w:trPr>
        <w:tc>
          <w:tcPr>
            <w:tcW w:w="4253" w:type="dxa"/>
            <w:gridSpan w:val="2"/>
            <w:tcBorders>
              <w:top w:val="nil"/>
              <w:left w:val="nil"/>
              <w:bottom w:val="nil"/>
              <w:right w:val="nil"/>
            </w:tcBorders>
          </w:tcPr>
          <w:p w:rsidR="00FA69DD" w:rsidRPr="00A54EB7" w:rsidRDefault="00FA69DD" w:rsidP="00F2054F">
            <w:pPr>
              <w:jc w:val="both"/>
              <w:rPr>
                <w:b/>
                <w:sz w:val="16"/>
                <w:szCs w:val="16"/>
              </w:rPr>
            </w:pPr>
          </w:p>
          <w:p w:rsidR="00FA69DD" w:rsidRDefault="00FA69DD" w:rsidP="00F2054F">
            <w:pPr>
              <w:jc w:val="both"/>
              <w:rPr>
                <w:b/>
                <w:sz w:val="23"/>
                <w:szCs w:val="23"/>
              </w:rPr>
            </w:pPr>
          </w:p>
          <w:p w:rsidR="00FA69DD" w:rsidRPr="00A54EB7" w:rsidRDefault="00FA69DD" w:rsidP="00F2054F">
            <w:pPr>
              <w:jc w:val="both"/>
              <w:rPr>
                <w:rFonts w:eastAsia="Times New Roman"/>
                <w:b/>
                <w:sz w:val="23"/>
                <w:szCs w:val="23"/>
              </w:rPr>
            </w:pPr>
            <w:r w:rsidRPr="00A54EB7">
              <w:rPr>
                <w:b/>
                <w:sz w:val="23"/>
                <w:szCs w:val="23"/>
              </w:rPr>
              <w:t>Про</w:t>
            </w:r>
            <w:r>
              <w:rPr>
                <w:b/>
                <w:sz w:val="23"/>
                <w:szCs w:val="23"/>
              </w:rPr>
              <w:t xml:space="preserve"> відмову у</w:t>
            </w:r>
            <w:r w:rsidRPr="00A54EB7">
              <w:rPr>
                <w:b/>
                <w:sz w:val="23"/>
                <w:szCs w:val="23"/>
              </w:rPr>
              <w:t xml:space="preserve"> притягненн</w:t>
            </w:r>
            <w:r>
              <w:rPr>
                <w:b/>
                <w:sz w:val="23"/>
                <w:szCs w:val="23"/>
              </w:rPr>
              <w:t>і</w:t>
            </w:r>
            <w:r w:rsidRPr="00A54EB7">
              <w:rPr>
                <w:b/>
                <w:sz w:val="23"/>
                <w:szCs w:val="23"/>
              </w:rPr>
              <w:t xml:space="preserve"> </w:t>
            </w:r>
            <w:r w:rsidRPr="00A54EB7">
              <w:rPr>
                <w:rStyle w:val="2"/>
                <w:bCs/>
                <w:sz w:val="23"/>
                <w:szCs w:val="23"/>
                <w:lang w:eastAsia="uk-UA"/>
              </w:rPr>
              <w:t>судді</w:t>
            </w:r>
            <w:r>
              <w:rPr>
                <w:rStyle w:val="2"/>
                <w:bCs/>
                <w:sz w:val="23"/>
                <w:szCs w:val="23"/>
                <w:lang w:eastAsia="uk-UA"/>
              </w:rPr>
              <w:t>в</w:t>
            </w:r>
            <w:r w:rsidRPr="00A54EB7">
              <w:rPr>
                <w:rStyle w:val="2"/>
                <w:bCs/>
                <w:sz w:val="23"/>
                <w:szCs w:val="23"/>
                <w:lang w:eastAsia="uk-UA"/>
              </w:rPr>
              <w:t xml:space="preserve"> </w:t>
            </w:r>
            <w:r w:rsidRPr="00814381">
              <w:rPr>
                <w:b/>
                <w:bCs/>
                <w:sz w:val="23"/>
                <w:szCs w:val="23"/>
                <w:shd w:val="clear" w:color="auto" w:fill="FFFFFF"/>
                <w:lang w:eastAsia="uk-UA"/>
              </w:rPr>
              <w:t>Касаційного адміністративного суду у складі Верховного Суду                      Мельник-Томенко Ж.М., Жука А.В., Мартинюк Н.М.</w:t>
            </w:r>
            <w:r w:rsidRPr="00A54EB7">
              <w:rPr>
                <w:b/>
                <w:sz w:val="23"/>
                <w:szCs w:val="23"/>
              </w:rPr>
              <w:t xml:space="preserve"> до дисциплінарної відповідальності</w:t>
            </w:r>
          </w:p>
          <w:p w:rsidR="00FA69DD" w:rsidRPr="00A54EB7" w:rsidRDefault="00FA69DD" w:rsidP="00F2054F">
            <w:pPr>
              <w:ind w:right="-108"/>
              <w:jc w:val="both"/>
              <w:rPr>
                <w:sz w:val="24"/>
                <w:szCs w:val="24"/>
                <w:shd w:val="clear" w:color="auto" w:fill="FFFFFF"/>
                <w:lang w:eastAsia="uk-UA"/>
              </w:rPr>
            </w:pPr>
          </w:p>
        </w:tc>
      </w:tr>
    </w:tbl>
    <w:p w:rsidR="00FA69DD" w:rsidRDefault="00FA69DD" w:rsidP="00FA69DD">
      <w:pPr>
        <w:ind w:firstLine="708"/>
        <w:jc w:val="both"/>
      </w:pPr>
      <w:r w:rsidRPr="007723E4">
        <w:t xml:space="preserve">Третя Дисциплінарна палата Вищої ради правосуддя у складі </w:t>
      </w:r>
      <w:r>
        <w:br/>
      </w:r>
      <w:r w:rsidRPr="007723E4">
        <w:t xml:space="preserve">головуючого – </w:t>
      </w:r>
      <w:proofErr w:type="spellStart"/>
      <w:r w:rsidRPr="007723E4">
        <w:rPr>
          <w:bCs/>
          <w:lang w:eastAsia="ru-RU"/>
        </w:rPr>
        <w:t>Швецової</w:t>
      </w:r>
      <w:proofErr w:type="spellEnd"/>
      <w:r w:rsidRPr="007723E4">
        <w:rPr>
          <w:bCs/>
          <w:lang w:eastAsia="ru-RU"/>
        </w:rPr>
        <w:t xml:space="preserve"> Л.А.,</w:t>
      </w:r>
      <w:r w:rsidRPr="007723E4">
        <w:t xml:space="preserve"> членів Г</w:t>
      </w:r>
      <w:r>
        <w:t>оворухи В.І.</w:t>
      </w:r>
      <w:r w:rsidRPr="007723E4">
        <w:t>,</w:t>
      </w:r>
      <w:r>
        <w:t xml:space="preserve"> </w:t>
      </w:r>
      <w:proofErr w:type="spellStart"/>
      <w:r>
        <w:t>Гречківського</w:t>
      </w:r>
      <w:proofErr w:type="spellEnd"/>
      <w:r>
        <w:t xml:space="preserve"> П.М.,</w:t>
      </w:r>
      <w:r w:rsidRPr="007723E4">
        <w:rPr>
          <w:bCs/>
          <w:lang w:eastAsia="ru-RU"/>
        </w:rPr>
        <w:t xml:space="preserve"> Іванової Л.Б., </w:t>
      </w:r>
      <w:r w:rsidRPr="007723E4">
        <w:rPr>
          <w:lang w:eastAsia="ru-RU"/>
        </w:rPr>
        <w:t xml:space="preserve">заслухавши </w:t>
      </w:r>
      <w:r w:rsidRPr="007723E4">
        <w:t>доповідача – члена Третьої Дисциплінарної палати Вищої ради правосуддя</w:t>
      </w:r>
      <w:r>
        <w:t xml:space="preserve"> Матвійчука В.В.</w:t>
      </w:r>
      <w:r w:rsidRPr="007723E4">
        <w:rPr>
          <w:bCs/>
          <w:lang w:eastAsia="ru-RU"/>
        </w:rPr>
        <w:t xml:space="preserve">, розглянувши дисциплінарну справу, відкриту </w:t>
      </w:r>
      <w:r>
        <w:rPr>
          <w:bCs/>
          <w:lang w:eastAsia="ru-RU"/>
        </w:rPr>
        <w:t xml:space="preserve">за скаргою </w:t>
      </w:r>
      <w:r w:rsidRPr="00814381">
        <w:rPr>
          <w:lang w:eastAsia="ru-RU"/>
        </w:rPr>
        <w:t>Реви Сергія Вікторовича стосовно суддів Касаційного адміністративного суду у складі Верховного Суду              Мельник-Томенко Жанни Миколаївни, Жука Андрія Володимировича, Мартинюк Наталії Миколаївни</w:t>
      </w:r>
      <w:r w:rsidRPr="007723E4">
        <w:t>,</w:t>
      </w:r>
    </w:p>
    <w:p w:rsidR="00FA69DD" w:rsidRPr="007723E4" w:rsidRDefault="00FA69DD" w:rsidP="00FA69DD">
      <w:pPr>
        <w:ind w:firstLine="708"/>
        <w:jc w:val="both"/>
      </w:pPr>
    </w:p>
    <w:p w:rsidR="00FA69DD" w:rsidRPr="00A54EB7" w:rsidRDefault="00FA69DD" w:rsidP="00FA69DD">
      <w:pPr>
        <w:spacing w:line="20" w:lineRule="atLeast"/>
        <w:ind w:firstLine="708"/>
        <w:jc w:val="center"/>
        <w:rPr>
          <w:b/>
          <w:sz w:val="27"/>
          <w:szCs w:val="27"/>
          <w:lang w:eastAsia="ru-RU"/>
        </w:rPr>
      </w:pPr>
      <w:r w:rsidRPr="00A54EB7">
        <w:rPr>
          <w:b/>
          <w:sz w:val="27"/>
          <w:szCs w:val="27"/>
          <w:lang w:eastAsia="ru-RU"/>
        </w:rPr>
        <w:t>встановила:</w:t>
      </w:r>
    </w:p>
    <w:p w:rsidR="00FA69DD" w:rsidRPr="00A54EB7" w:rsidRDefault="00FA69DD" w:rsidP="00FA69DD">
      <w:pPr>
        <w:spacing w:line="20" w:lineRule="atLeast"/>
        <w:ind w:firstLine="708"/>
        <w:jc w:val="center"/>
        <w:rPr>
          <w:b/>
          <w:sz w:val="27"/>
          <w:szCs w:val="27"/>
          <w:lang w:eastAsia="ru-RU"/>
        </w:rPr>
      </w:pPr>
    </w:p>
    <w:p w:rsidR="00FA69DD" w:rsidRPr="00EF0262" w:rsidRDefault="00FA69DD" w:rsidP="00FA69DD">
      <w:pPr>
        <w:contextualSpacing/>
        <w:jc w:val="both"/>
        <w:rPr>
          <w:lang w:val="sr-Cyrl-CS"/>
        </w:rPr>
      </w:pPr>
      <w:r>
        <w:t>д</w:t>
      </w:r>
      <w:r w:rsidRPr="003F6929">
        <w:t xml:space="preserve">о Вищої ради правосуддя </w:t>
      </w:r>
      <w:r>
        <w:t>2 червня</w:t>
      </w:r>
      <w:r w:rsidRPr="003F6929">
        <w:t xml:space="preserve"> 2020 року за вхідним </w:t>
      </w:r>
      <w:r w:rsidRPr="003F6929">
        <w:br/>
        <w:t xml:space="preserve">№ </w:t>
      </w:r>
      <w:r>
        <w:t>Р-3321/2</w:t>
      </w:r>
      <w:r w:rsidRPr="003F6929">
        <w:t xml:space="preserve">/7-20 надійшла дисциплінарна скарга </w:t>
      </w:r>
      <w:r>
        <w:t>Реви С.В</w:t>
      </w:r>
      <w:r w:rsidRPr="003F6929">
        <w:t>.</w:t>
      </w:r>
      <w:r>
        <w:t xml:space="preserve"> </w:t>
      </w:r>
      <w:r w:rsidRPr="005A58B6">
        <w:t>на безпідставне затягування та невжиття</w:t>
      </w:r>
      <w:r w:rsidRPr="003F6929">
        <w:t xml:space="preserve"> судд</w:t>
      </w:r>
      <w:r>
        <w:t>ями</w:t>
      </w:r>
      <w:r w:rsidRPr="003F6929">
        <w:t xml:space="preserve"> Касаційного адміністративного суду у складі Верховного Суду</w:t>
      </w:r>
      <w:r>
        <w:t xml:space="preserve"> </w:t>
      </w:r>
      <w:r w:rsidRPr="003F6929">
        <w:t>Мельник-Томенко Ж.М., Жук</w:t>
      </w:r>
      <w:r>
        <w:t>ом</w:t>
      </w:r>
      <w:r w:rsidRPr="003F6929">
        <w:t xml:space="preserve"> А.В., </w:t>
      </w:r>
      <w:r>
        <w:t xml:space="preserve">                  </w:t>
      </w:r>
      <w:r w:rsidRPr="003F6929">
        <w:t xml:space="preserve">Мартинюк Н.М. </w:t>
      </w:r>
      <w:r>
        <w:t xml:space="preserve"> заходів щодо розгляду касаційної скарги у</w:t>
      </w:r>
      <w:r w:rsidRPr="003F6929">
        <w:t xml:space="preserve"> справ</w:t>
      </w:r>
      <w:r>
        <w:t xml:space="preserve">і                          </w:t>
      </w:r>
      <w:r w:rsidRPr="003F6929">
        <w:t xml:space="preserve">№ </w:t>
      </w:r>
      <w:r>
        <w:t>420/6392/18</w:t>
      </w:r>
      <w:r w:rsidRPr="001B49DA">
        <w:t xml:space="preserve"> </w:t>
      </w:r>
      <w:r>
        <w:t xml:space="preserve">за </w:t>
      </w:r>
      <w:r w:rsidRPr="00E14241">
        <w:t>позовом</w:t>
      </w:r>
      <w:r>
        <w:t xml:space="preserve"> ОСОБА_1</w:t>
      </w:r>
      <w:r w:rsidRPr="00E14241">
        <w:t xml:space="preserve"> до голови Київського районного суду</w:t>
      </w:r>
      <w:r>
        <w:t xml:space="preserve"> </w:t>
      </w:r>
      <w:r w:rsidRPr="00E14241">
        <w:t>м</w:t>
      </w:r>
      <w:r>
        <w:t>іста</w:t>
      </w:r>
      <w:r w:rsidRPr="00E14241">
        <w:t xml:space="preserve"> Одеси </w:t>
      </w:r>
      <w:proofErr w:type="spellStart"/>
      <w:r w:rsidRPr="00E14241">
        <w:t>Чванкіна</w:t>
      </w:r>
      <w:proofErr w:type="spellEnd"/>
      <w:r w:rsidRPr="00E14241">
        <w:t xml:space="preserve"> С.А., Київського районного суду міста Одеси про визнання дій та бездіяльності неправомірними</w:t>
      </w:r>
      <w:r w:rsidRPr="00EF0262">
        <w:rPr>
          <w:lang w:val="sr-Cyrl-CS"/>
        </w:rPr>
        <w:t>.</w:t>
      </w:r>
    </w:p>
    <w:p w:rsidR="00FA69DD" w:rsidRDefault="00FA69DD" w:rsidP="00FA69DD">
      <w:pPr>
        <w:spacing w:line="245" w:lineRule="auto"/>
        <w:ind w:firstLine="708"/>
        <w:jc w:val="both"/>
      </w:pPr>
      <w:r w:rsidRPr="005A58B6">
        <w:t xml:space="preserve">На підставі протоколу автоматизованого розподілу справи між членами Вищої ради правосуддя від </w:t>
      </w:r>
      <w:r>
        <w:t>2 червня</w:t>
      </w:r>
      <w:r w:rsidRPr="005A58B6">
        <w:t xml:space="preserve"> 2020 року скаргу передано для проведення попередньої перевірки члену Вищої ради правосуддя </w:t>
      </w:r>
      <w:r>
        <w:t xml:space="preserve">    Матвійчуку В.В.</w:t>
      </w:r>
    </w:p>
    <w:p w:rsidR="00FA69DD" w:rsidRDefault="00FA69DD" w:rsidP="00FA69DD">
      <w:pPr>
        <w:ind w:firstLine="708"/>
        <w:jc w:val="both"/>
        <w:rPr>
          <w:rFonts w:eastAsia="Times New Roman"/>
          <w:lang w:eastAsia="ru-RU"/>
        </w:rPr>
      </w:pPr>
      <w:r w:rsidRPr="007723E4">
        <w:rPr>
          <w:rStyle w:val="rvts0"/>
        </w:rPr>
        <w:t xml:space="preserve">Ухвалою Третьої Дисциплінарної палати Вищої ради правосуддя від </w:t>
      </w:r>
      <w:r>
        <w:rPr>
          <w:rStyle w:val="rvts0"/>
        </w:rPr>
        <w:br/>
      </w:r>
      <w:r w:rsidRPr="008A05F2">
        <w:rPr>
          <w:rStyle w:val="rvts0"/>
        </w:rPr>
        <w:t xml:space="preserve">22 </w:t>
      </w:r>
      <w:r>
        <w:rPr>
          <w:rStyle w:val="rvts0"/>
        </w:rPr>
        <w:t>липня</w:t>
      </w:r>
      <w:r w:rsidRPr="008A05F2">
        <w:rPr>
          <w:rStyle w:val="rvts0"/>
        </w:rPr>
        <w:t xml:space="preserve"> 2020 року </w:t>
      </w:r>
      <w:r w:rsidRPr="007723E4">
        <w:rPr>
          <w:rStyle w:val="rvts0"/>
        </w:rPr>
        <w:t xml:space="preserve">№ </w:t>
      </w:r>
      <w:r>
        <w:rPr>
          <w:rStyle w:val="rvts0"/>
        </w:rPr>
        <w:t>2228/3дп/15-20</w:t>
      </w:r>
      <w:r w:rsidRPr="007723E4">
        <w:rPr>
          <w:rStyle w:val="rvts0"/>
        </w:rPr>
        <w:t xml:space="preserve"> </w:t>
      </w:r>
      <w:r w:rsidRPr="007723E4">
        <w:t>відкрито дисциплінарну справу стосовно судді</w:t>
      </w:r>
      <w:r>
        <w:t>в</w:t>
      </w:r>
      <w:r w:rsidRPr="007723E4">
        <w:rPr>
          <w:rStyle w:val="rvts0"/>
        </w:rPr>
        <w:t xml:space="preserve"> </w:t>
      </w:r>
      <w:r w:rsidRPr="003F6929">
        <w:t>Касаційного адміністративного суду у складі Верховного Суду</w:t>
      </w:r>
      <w:r>
        <w:t xml:space="preserve"> </w:t>
      </w:r>
      <w:r w:rsidRPr="003F6929">
        <w:t>Мельник-Томенко Ж.М., Жука А.В., Мартинюк Н.М</w:t>
      </w:r>
      <w:r>
        <w:rPr>
          <w:rStyle w:val="rvts0"/>
        </w:rPr>
        <w:t>.</w:t>
      </w:r>
      <w:r w:rsidRPr="007723E4">
        <w:rPr>
          <w:rStyle w:val="rvts0"/>
        </w:rPr>
        <w:t xml:space="preserve"> </w:t>
      </w:r>
      <w:r>
        <w:rPr>
          <w:rFonts w:eastAsia="Times New Roman"/>
          <w:lang w:eastAsia="ru-RU"/>
        </w:rPr>
        <w:t>у зв’язку з наявністю в</w:t>
      </w:r>
      <w:r w:rsidRPr="00EC5C77">
        <w:rPr>
          <w:rFonts w:eastAsia="Times New Roman"/>
          <w:lang w:eastAsia="ru-RU"/>
        </w:rPr>
        <w:t xml:space="preserve"> </w:t>
      </w:r>
      <w:r>
        <w:rPr>
          <w:rFonts w:eastAsia="Times New Roman"/>
          <w:lang w:eastAsia="ru-RU"/>
        </w:rPr>
        <w:t xml:space="preserve">їхніх </w:t>
      </w:r>
      <w:r w:rsidRPr="00EC5C77">
        <w:rPr>
          <w:rFonts w:eastAsia="Times New Roman"/>
          <w:lang w:eastAsia="ru-RU"/>
        </w:rPr>
        <w:t>діях</w:t>
      </w:r>
      <w:r>
        <w:rPr>
          <w:rFonts w:eastAsia="Times New Roman"/>
          <w:lang w:eastAsia="ru-RU"/>
        </w:rPr>
        <w:t xml:space="preserve"> ознак</w:t>
      </w:r>
      <w:r w:rsidRPr="00EC5C77">
        <w:rPr>
          <w:rFonts w:eastAsia="Times New Roman"/>
          <w:lang w:eastAsia="ru-RU"/>
        </w:rPr>
        <w:t xml:space="preserve"> дисциплінарного проступку, передбаченого </w:t>
      </w:r>
      <w:r w:rsidRPr="00EC5C77">
        <w:rPr>
          <w:rFonts w:eastAsia="Times New Roman"/>
          <w:lang w:eastAsia="ru-RU"/>
        </w:rPr>
        <w:lastRenderedPageBreak/>
        <w:t xml:space="preserve">пунктом </w:t>
      </w:r>
      <w:r>
        <w:rPr>
          <w:rFonts w:eastAsia="Times New Roman"/>
          <w:lang w:eastAsia="ru-RU"/>
        </w:rPr>
        <w:t xml:space="preserve">2 </w:t>
      </w:r>
      <w:r w:rsidRPr="00EC5C77">
        <w:rPr>
          <w:rFonts w:eastAsia="Times New Roman"/>
          <w:lang w:eastAsia="ru-RU"/>
        </w:rPr>
        <w:t>частини першої статті 106 Закону України</w:t>
      </w:r>
      <w:r>
        <w:rPr>
          <w:rFonts w:eastAsia="Times New Roman"/>
          <w:lang w:eastAsia="ru-RU"/>
        </w:rPr>
        <w:t xml:space="preserve"> </w:t>
      </w:r>
      <w:r w:rsidRPr="00EC5C77">
        <w:rPr>
          <w:rFonts w:eastAsia="Times New Roman"/>
          <w:lang w:eastAsia="ru-RU"/>
        </w:rPr>
        <w:t>«Про судоустрій і статус суддів»</w:t>
      </w:r>
      <w:r>
        <w:rPr>
          <w:rFonts w:eastAsia="Times New Roman"/>
          <w:lang w:val="sr-Cyrl-CS" w:eastAsia="ru-RU"/>
        </w:rPr>
        <w:t xml:space="preserve">, а саме </w:t>
      </w:r>
      <w:r w:rsidRPr="00EF0262">
        <w:rPr>
          <w:lang w:val="sr-Cyrl-CS"/>
        </w:rPr>
        <w:t>допущен</w:t>
      </w:r>
      <w:r>
        <w:rPr>
          <w:lang w:val="sr-Cyrl-CS"/>
        </w:rPr>
        <w:t>ня суддями безпідставного затягування або невжиття заходів щодо розгляду справи протягом строку, встановленого законом</w:t>
      </w:r>
      <w:r w:rsidRPr="00EC5C77">
        <w:rPr>
          <w:rFonts w:eastAsia="Times New Roman"/>
          <w:lang w:eastAsia="ru-RU"/>
        </w:rPr>
        <w:t>.</w:t>
      </w:r>
    </w:p>
    <w:p w:rsidR="00FA69DD" w:rsidRPr="00267CF6" w:rsidRDefault="00FA69DD" w:rsidP="00FA69DD">
      <w:pPr>
        <w:ind w:firstLine="708"/>
        <w:jc w:val="both"/>
        <w:rPr>
          <w:lang w:eastAsia="ru-RU"/>
        </w:rPr>
      </w:pPr>
      <w:r w:rsidRPr="008A05F2">
        <w:rPr>
          <w:lang w:eastAsia="ru-RU"/>
        </w:rPr>
        <w:t xml:space="preserve">Про розгляд </w:t>
      </w:r>
      <w:r w:rsidRPr="00267CF6">
        <w:rPr>
          <w:lang w:eastAsia="ru-RU"/>
        </w:rPr>
        <w:t xml:space="preserve">дисциплінарної справи </w:t>
      </w:r>
      <w:r>
        <w:rPr>
          <w:lang w:eastAsia="ru-RU"/>
        </w:rPr>
        <w:t>2 вересня</w:t>
      </w:r>
      <w:r w:rsidRPr="00267CF6">
        <w:rPr>
          <w:lang w:eastAsia="ru-RU"/>
        </w:rPr>
        <w:t xml:space="preserve"> 2020 року судд</w:t>
      </w:r>
      <w:r>
        <w:rPr>
          <w:lang w:eastAsia="ru-RU"/>
        </w:rPr>
        <w:t>і</w:t>
      </w:r>
      <w:r w:rsidRPr="00267CF6">
        <w:rPr>
          <w:lang w:eastAsia="ru-RU"/>
        </w:rPr>
        <w:t xml:space="preserve"> та</w:t>
      </w:r>
      <w:r>
        <w:rPr>
          <w:lang w:eastAsia="ru-RU"/>
        </w:rPr>
        <w:t xml:space="preserve"> скаржник поінформовані шляхом надіслання </w:t>
      </w:r>
      <w:r w:rsidRPr="00267CF6">
        <w:rPr>
          <w:lang w:eastAsia="ru-RU"/>
        </w:rPr>
        <w:t xml:space="preserve">відповідного повідомлення поштою, а також розміщення на офіційному </w:t>
      </w:r>
      <w:proofErr w:type="spellStart"/>
      <w:r w:rsidRPr="00267CF6">
        <w:rPr>
          <w:lang w:eastAsia="ru-RU"/>
        </w:rPr>
        <w:t>вебсайті</w:t>
      </w:r>
      <w:proofErr w:type="spellEnd"/>
      <w:r w:rsidRPr="00267CF6">
        <w:rPr>
          <w:lang w:eastAsia="ru-RU"/>
        </w:rPr>
        <w:t xml:space="preserve"> Вищої ради правосуддя інформації про засідання Третьої Дисциплінарної палати Вищої ради правосуддя. </w:t>
      </w:r>
    </w:p>
    <w:p w:rsidR="00FA69DD" w:rsidRPr="00A54221" w:rsidRDefault="00FA69DD" w:rsidP="00FA69DD">
      <w:pPr>
        <w:widowControl w:val="0"/>
        <w:spacing w:line="245" w:lineRule="auto"/>
        <w:ind w:firstLine="708"/>
        <w:jc w:val="both"/>
        <w:rPr>
          <w:rFonts w:eastAsia="Times New Roman"/>
          <w:shd w:val="clear" w:color="auto" w:fill="FFFFFF"/>
          <w:lang w:eastAsia="ru-RU"/>
        </w:rPr>
      </w:pPr>
      <w:r w:rsidRPr="00A54221">
        <w:rPr>
          <w:rFonts w:eastAsia="Times New Roman"/>
          <w:shd w:val="clear" w:color="auto" w:fill="FFFFFF"/>
          <w:lang w:eastAsia="ru-RU"/>
        </w:rPr>
        <w:t xml:space="preserve">З метою запобігання поширенню гострої респіраторної хвороби COVID-19, спричиненої </w:t>
      </w:r>
      <w:proofErr w:type="spellStart"/>
      <w:r w:rsidRPr="00A54221">
        <w:rPr>
          <w:rFonts w:eastAsia="Times New Roman"/>
          <w:shd w:val="clear" w:color="auto" w:fill="FFFFFF"/>
          <w:lang w:eastAsia="ru-RU"/>
        </w:rPr>
        <w:t>коронавірусом</w:t>
      </w:r>
      <w:proofErr w:type="spellEnd"/>
      <w:r w:rsidRPr="00A54221">
        <w:rPr>
          <w:rFonts w:eastAsia="Times New Roman"/>
          <w:shd w:val="clear" w:color="auto" w:fill="FFFFFF"/>
          <w:lang w:eastAsia="ru-RU"/>
        </w:rPr>
        <w:t xml:space="preserve"> SARS-CoV-2, та забезпечення реалізації прав учасників справи Третя Дисциплінарна палата Вищої ради правосуддя запропонувала сторонам взяти участь у засіданні Дисциплінарної палати 2 вересня 2020 року в режимі </w:t>
      </w:r>
      <w:proofErr w:type="spellStart"/>
      <w:r w:rsidRPr="00A54221">
        <w:rPr>
          <w:rFonts w:eastAsia="Times New Roman"/>
          <w:shd w:val="clear" w:color="auto" w:fill="FFFFFF"/>
          <w:lang w:eastAsia="ru-RU"/>
        </w:rPr>
        <w:t>відеоконференції</w:t>
      </w:r>
      <w:proofErr w:type="spellEnd"/>
      <w:r w:rsidRPr="00A54221">
        <w:rPr>
          <w:rFonts w:eastAsia="Times New Roman"/>
          <w:shd w:val="clear" w:color="auto" w:fill="FFFFFF"/>
          <w:lang w:eastAsia="ru-RU"/>
        </w:rPr>
        <w:t>.</w:t>
      </w:r>
    </w:p>
    <w:p w:rsidR="00FA69DD" w:rsidRPr="00A54221" w:rsidRDefault="00FA69DD" w:rsidP="00FA69DD">
      <w:pPr>
        <w:ind w:firstLine="708"/>
        <w:jc w:val="both"/>
        <w:rPr>
          <w:shd w:val="clear" w:color="auto" w:fill="FFFFFF"/>
        </w:rPr>
      </w:pPr>
      <w:r w:rsidRPr="00A54221">
        <w:rPr>
          <w:rFonts w:eastAsia="Times New Roman"/>
          <w:shd w:val="clear" w:color="auto" w:fill="FFFFFF"/>
          <w:lang w:eastAsia="ru-RU"/>
        </w:rPr>
        <w:t xml:space="preserve">Третя Дисциплінарна палата Вищої ради правосуддя вжила всіх можливих заходів із метою забезпечення суддям </w:t>
      </w:r>
      <w:r w:rsidRPr="00A54221">
        <w:t>Мельник-Томенко Ж.М., Жук</w:t>
      </w:r>
      <w:r>
        <w:t>у</w:t>
      </w:r>
      <w:r w:rsidRPr="00A54221">
        <w:t xml:space="preserve"> А.В., Мартинюк Н.М</w:t>
      </w:r>
      <w:r w:rsidRPr="00A54221">
        <w:rPr>
          <w:rStyle w:val="rvts0"/>
        </w:rPr>
        <w:t>.</w:t>
      </w:r>
      <w:r w:rsidRPr="00A54221">
        <w:rPr>
          <w:rFonts w:eastAsia="Times New Roman"/>
          <w:shd w:val="clear" w:color="auto" w:fill="FFFFFF"/>
          <w:lang w:eastAsia="ru-RU"/>
        </w:rPr>
        <w:t xml:space="preserve"> процесуальних гарантій та права ефективно будувати свій захист. Зокрема, копії ухвал про відкриття дисциплінарної справи надіслані на адресу суду, де працюють судд</w:t>
      </w:r>
      <w:r>
        <w:rPr>
          <w:rFonts w:eastAsia="Times New Roman"/>
          <w:shd w:val="clear" w:color="auto" w:fill="FFFFFF"/>
          <w:lang w:eastAsia="ru-RU"/>
        </w:rPr>
        <w:t>і</w:t>
      </w:r>
      <w:r w:rsidRPr="00A54221">
        <w:rPr>
          <w:rFonts w:eastAsia="Times New Roman"/>
          <w:shd w:val="clear" w:color="auto" w:fill="FFFFFF"/>
          <w:lang w:eastAsia="ru-RU"/>
        </w:rPr>
        <w:t xml:space="preserve">, та оприлюднені на офіційному </w:t>
      </w:r>
      <w:proofErr w:type="spellStart"/>
      <w:r w:rsidRPr="00A54221">
        <w:rPr>
          <w:rFonts w:eastAsia="Times New Roman"/>
          <w:shd w:val="clear" w:color="auto" w:fill="FFFFFF"/>
          <w:lang w:eastAsia="ru-RU"/>
        </w:rPr>
        <w:t>вебсайті</w:t>
      </w:r>
      <w:proofErr w:type="spellEnd"/>
      <w:r w:rsidRPr="00A54221">
        <w:rPr>
          <w:rFonts w:eastAsia="Times New Roman"/>
          <w:shd w:val="clear" w:color="auto" w:fill="FFFFFF"/>
          <w:lang w:eastAsia="ru-RU"/>
        </w:rPr>
        <w:t xml:space="preserve"> Вищої ради правосуддя.</w:t>
      </w:r>
      <w:r w:rsidRPr="00A54221">
        <w:rPr>
          <w:shd w:val="clear" w:color="auto" w:fill="FFFFFF"/>
        </w:rPr>
        <w:t xml:space="preserve"> </w:t>
      </w:r>
    </w:p>
    <w:p w:rsidR="00FA69DD" w:rsidRPr="00C15875" w:rsidRDefault="00FA69DD" w:rsidP="00FA69DD">
      <w:pPr>
        <w:ind w:firstLine="708"/>
        <w:jc w:val="both"/>
        <w:rPr>
          <w:shd w:val="clear" w:color="auto" w:fill="FFFFFF"/>
        </w:rPr>
      </w:pPr>
      <w:r w:rsidRPr="00C15875">
        <w:rPr>
          <w:shd w:val="clear" w:color="auto" w:fill="FFFFFF"/>
        </w:rPr>
        <w:t xml:space="preserve">У засідання Третьої Дисциплінарної палати Вищої ради правосуддя </w:t>
      </w:r>
      <w:r w:rsidRPr="00C15875">
        <w:rPr>
          <w:shd w:val="clear" w:color="auto" w:fill="FFFFFF"/>
        </w:rPr>
        <w:br/>
        <w:t xml:space="preserve">2 вересня 2020 року судді </w:t>
      </w:r>
      <w:r w:rsidRPr="00C15875">
        <w:t>Касаційного адміністративного суду у складі Верховного Суду Мельник-Томенко Ж.М., Жук А.В., Мартинюк Н.М</w:t>
      </w:r>
      <w:r>
        <w:t>.</w:t>
      </w:r>
      <w:r w:rsidRPr="00C15875">
        <w:rPr>
          <w:shd w:val="clear" w:color="auto" w:fill="FFFFFF"/>
        </w:rPr>
        <w:t xml:space="preserve"> та скаржник </w:t>
      </w:r>
      <w:r>
        <w:rPr>
          <w:shd w:val="clear" w:color="auto" w:fill="FFFFFF"/>
        </w:rPr>
        <w:t>Рева С.В. не з’явились. Судді</w:t>
      </w:r>
      <w:r w:rsidRPr="00C15875">
        <w:rPr>
          <w:shd w:val="clear" w:color="auto" w:fill="FFFFFF"/>
        </w:rPr>
        <w:t xml:space="preserve"> надіслал</w:t>
      </w:r>
      <w:r>
        <w:rPr>
          <w:shd w:val="clear" w:color="auto" w:fill="FFFFFF"/>
        </w:rPr>
        <w:t>и</w:t>
      </w:r>
      <w:r w:rsidRPr="00C15875">
        <w:rPr>
          <w:shd w:val="clear" w:color="auto" w:fill="FFFFFF"/>
        </w:rPr>
        <w:t xml:space="preserve"> клопотання про </w:t>
      </w:r>
      <w:r>
        <w:rPr>
          <w:shd w:val="clear" w:color="auto" w:fill="FFFFFF"/>
        </w:rPr>
        <w:t>розгляд</w:t>
      </w:r>
      <w:r w:rsidRPr="00C15875">
        <w:rPr>
          <w:shd w:val="clear" w:color="auto" w:fill="FFFFFF"/>
        </w:rPr>
        <w:t xml:space="preserve"> дисциплінарної справи </w:t>
      </w:r>
      <w:r>
        <w:rPr>
          <w:shd w:val="clear" w:color="auto" w:fill="FFFFFF"/>
        </w:rPr>
        <w:t>за їхньою відсутності</w:t>
      </w:r>
      <w:r w:rsidRPr="00C15875">
        <w:rPr>
          <w:shd w:val="clear" w:color="auto" w:fill="FFFFFF"/>
        </w:rPr>
        <w:t xml:space="preserve">. </w:t>
      </w:r>
    </w:p>
    <w:p w:rsidR="00FA69DD" w:rsidRDefault="00FA69DD" w:rsidP="00FA69DD">
      <w:pPr>
        <w:widowControl w:val="0"/>
        <w:spacing w:line="245" w:lineRule="auto"/>
        <w:ind w:firstLine="708"/>
        <w:jc w:val="both"/>
        <w:rPr>
          <w:bCs/>
        </w:rPr>
      </w:pPr>
      <w:r w:rsidRPr="009B3B34">
        <w:rPr>
          <w:bCs/>
        </w:rPr>
        <w:t xml:space="preserve">Третя Дисциплінарна палата Вищої ради правосуддя, заслухавши доповідача, </w:t>
      </w:r>
      <w:r>
        <w:rPr>
          <w:bCs/>
        </w:rPr>
        <w:t xml:space="preserve">дослідивши письмові </w:t>
      </w:r>
      <w:r w:rsidRPr="009B3B34">
        <w:rPr>
          <w:bCs/>
        </w:rPr>
        <w:t xml:space="preserve">пояснення </w:t>
      </w:r>
      <w:r w:rsidRPr="00663589">
        <w:rPr>
          <w:bCs/>
        </w:rPr>
        <w:t>судд</w:t>
      </w:r>
      <w:r>
        <w:rPr>
          <w:bCs/>
        </w:rPr>
        <w:t>ів</w:t>
      </w:r>
      <w:r w:rsidRPr="00663589">
        <w:rPr>
          <w:bCs/>
        </w:rPr>
        <w:t xml:space="preserve"> </w:t>
      </w:r>
      <w:r w:rsidRPr="003F6929">
        <w:t>Мельник-Томенко Ж.М., Жука А.В., Мартинюк Н.М.</w:t>
      </w:r>
      <w:r>
        <w:t>,</w:t>
      </w:r>
      <w:r w:rsidRPr="009B3B34">
        <w:rPr>
          <w:bCs/>
        </w:rPr>
        <w:t xml:space="preserve"> матеріали дисциплінарної справи, дійшла висновку про </w:t>
      </w:r>
      <w:r>
        <w:rPr>
          <w:bCs/>
        </w:rPr>
        <w:t xml:space="preserve">відсутність </w:t>
      </w:r>
      <w:r w:rsidRPr="009B3B34">
        <w:rPr>
          <w:bCs/>
        </w:rPr>
        <w:t>підстав для притягнення судді</w:t>
      </w:r>
      <w:r>
        <w:rPr>
          <w:bCs/>
        </w:rPr>
        <w:t>в</w:t>
      </w:r>
      <w:r w:rsidRPr="009B3B34">
        <w:rPr>
          <w:bCs/>
        </w:rPr>
        <w:t xml:space="preserve"> </w:t>
      </w:r>
      <w:r w:rsidRPr="003F6929">
        <w:t>Касаційного адміністративного суду у складі Верховного Суду</w:t>
      </w:r>
      <w:r>
        <w:rPr>
          <w:bCs/>
        </w:rPr>
        <w:t xml:space="preserve"> </w:t>
      </w:r>
      <w:r w:rsidRPr="003F6929">
        <w:t>Мельник-Томенко Ж.М., Жука А.В., Мартинюк Н.М.</w:t>
      </w:r>
      <w:r>
        <w:t xml:space="preserve"> </w:t>
      </w:r>
      <w:r w:rsidRPr="009B3B34">
        <w:rPr>
          <w:bCs/>
        </w:rPr>
        <w:t>до дисциплінарної відповідальності з огляду на таке.</w:t>
      </w:r>
    </w:p>
    <w:p w:rsidR="00FA69DD" w:rsidRDefault="00FA69DD" w:rsidP="00FA69DD">
      <w:pPr>
        <w:ind w:firstLine="708"/>
        <w:jc w:val="both"/>
      </w:pPr>
      <w:r w:rsidRPr="00755CCE">
        <w:t>Під час</w:t>
      </w:r>
      <w:r>
        <w:t xml:space="preserve"> розгляду дисциплінарної справи </w:t>
      </w:r>
      <w:r w:rsidRPr="00755CCE">
        <w:t>Касаційним адміністративним судом у складі Верховного Суду надано довідку про рух справи № </w:t>
      </w:r>
      <w:r>
        <w:t>420/6392/18</w:t>
      </w:r>
      <w:r w:rsidRPr="00755CCE">
        <w:t>, інформацію щодо перебування судді</w:t>
      </w:r>
      <w:r>
        <w:t xml:space="preserve">в                                     </w:t>
      </w:r>
      <w:r w:rsidRPr="00E14241">
        <w:t>Мельник-Томенко Ж.М., Жук</w:t>
      </w:r>
      <w:r>
        <w:t>а</w:t>
      </w:r>
      <w:r w:rsidRPr="00E14241">
        <w:t xml:space="preserve"> А.В., Мартинюк Н.М.</w:t>
      </w:r>
      <w:r>
        <w:t xml:space="preserve"> у відпустках та на лікарняних, </w:t>
      </w:r>
      <w:r w:rsidRPr="00755CCE">
        <w:t>щодо статистичних показників діяльності судді</w:t>
      </w:r>
      <w:r>
        <w:t>в</w:t>
      </w:r>
      <w:r w:rsidRPr="00755CCE">
        <w:t>.</w:t>
      </w:r>
    </w:p>
    <w:p w:rsidR="00FA69DD" w:rsidRDefault="00FA69DD" w:rsidP="00FA69DD">
      <w:pPr>
        <w:ind w:firstLine="708"/>
        <w:jc w:val="both"/>
      </w:pPr>
      <w:r>
        <w:t xml:space="preserve">Згідно з довідкою про рух касаційної скарги у справі № 420/6392/18 (провадження № К/9901/18321/19) 1 липня 2019 року </w:t>
      </w:r>
      <w:r w:rsidRPr="00E14241">
        <w:t xml:space="preserve">Рева С.В. звернувся до касаційного суду </w:t>
      </w:r>
      <w:r>
        <w:t>і</w:t>
      </w:r>
      <w:r w:rsidRPr="00E14241">
        <w:t>з касаційною скаргою на рішення Одеського окружного адміністративного суду від 24 січня 2019 року та постанову П’ятого апеляційного адміністративного суду від</w:t>
      </w:r>
      <w:r>
        <w:t xml:space="preserve"> </w:t>
      </w:r>
      <w:r w:rsidRPr="00E14241">
        <w:t>16 квітня 2019 року</w:t>
      </w:r>
      <w:r>
        <w:t>.</w:t>
      </w:r>
    </w:p>
    <w:p w:rsidR="00FA69DD" w:rsidRDefault="00FA69DD" w:rsidP="00FA69DD">
      <w:pPr>
        <w:ind w:firstLine="708"/>
        <w:jc w:val="both"/>
      </w:pPr>
      <w:r>
        <w:t xml:space="preserve"> </w:t>
      </w:r>
      <w:r w:rsidRPr="00E14241">
        <w:t>Протоколом автоматизованого розподілу справ між суддями від                   1 липня 2019 року визна</w:t>
      </w:r>
      <w:r>
        <w:t>че</w:t>
      </w:r>
      <w:r w:rsidRPr="00E14241">
        <w:t>но склад колегії суддів</w:t>
      </w:r>
      <w:r w:rsidRPr="00255429">
        <w:t xml:space="preserve"> </w:t>
      </w:r>
      <w:r w:rsidRPr="00E14241">
        <w:t xml:space="preserve">для розгляду судової </w:t>
      </w:r>
      <w:r w:rsidRPr="00E14241">
        <w:lastRenderedPageBreak/>
        <w:t>справи № 420/6392/18: головуючий суддя</w:t>
      </w:r>
      <w:r>
        <w:t xml:space="preserve"> </w:t>
      </w:r>
      <w:r w:rsidRPr="00E14241">
        <w:t xml:space="preserve">Мельник-Томенко Ж.М., судді </w:t>
      </w:r>
      <w:r>
        <w:t xml:space="preserve">      </w:t>
      </w:r>
      <w:r w:rsidRPr="00E14241">
        <w:t>Жук А.В., Мартинюк Н.М.</w:t>
      </w:r>
    </w:p>
    <w:p w:rsidR="00FA69DD" w:rsidRDefault="00FA69DD" w:rsidP="00FA69DD">
      <w:pPr>
        <w:ind w:firstLine="708"/>
        <w:jc w:val="both"/>
      </w:pPr>
      <w:r>
        <w:t xml:space="preserve">Ухвалою суду від 5 липня 2019 року </w:t>
      </w:r>
      <w:r w:rsidRPr="00E14241">
        <w:t>касаційну скаргу Реви С.В.  залишено без руху</w:t>
      </w:r>
      <w:r>
        <w:t>.</w:t>
      </w:r>
    </w:p>
    <w:p w:rsidR="00FA69DD" w:rsidRDefault="00FA69DD" w:rsidP="00FA69DD">
      <w:pPr>
        <w:ind w:firstLine="708"/>
        <w:jc w:val="both"/>
      </w:pPr>
      <w:r>
        <w:t xml:space="preserve">25 та 30 липня 2019 року до </w:t>
      </w:r>
      <w:r w:rsidRPr="00755CCE">
        <w:t>Касаційн</w:t>
      </w:r>
      <w:r>
        <w:t xml:space="preserve">ого </w:t>
      </w:r>
      <w:r w:rsidRPr="00755CCE">
        <w:t>адміністративн</w:t>
      </w:r>
      <w:r>
        <w:t>ого</w:t>
      </w:r>
      <w:r w:rsidRPr="00755CCE">
        <w:t xml:space="preserve"> суд</w:t>
      </w:r>
      <w:r>
        <w:t>у надійшли письмові пояснення представника позивача Реви С.В. – адвоката Реви Д.С. на виконання ухвали від 5 липня 2019 року.</w:t>
      </w:r>
    </w:p>
    <w:p w:rsidR="00FA69DD" w:rsidRDefault="00FA69DD" w:rsidP="00FA69DD">
      <w:pPr>
        <w:ind w:firstLine="708"/>
        <w:jc w:val="both"/>
      </w:pPr>
      <w:r>
        <w:t xml:space="preserve">31 липня 2019 року ухвалою суду </w:t>
      </w:r>
      <w:r w:rsidRPr="00E14241">
        <w:t xml:space="preserve">відкрито касаційне провадження </w:t>
      </w:r>
      <w:r>
        <w:t>та</w:t>
      </w:r>
      <w:r w:rsidRPr="00E14241">
        <w:t xml:space="preserve"> </w:t>
      </w:r>
      <w:r>
        <w:t>в</w:t>
      </w:r>
      <w:r w:rsidRPr="00E14241">
        <w:t xml:space="preserve">итребувано з Одеського окружного адміністративного суду справу </w:t>
      </w:r>
      <w:r>
        <w:t xml:space="preserve">                       </w:t>
      </w:r>
      <w:r w:rsidRPr="00E14241">
        <w:t>№ 420/6392/18</w:t>
      </w:r>
      <w:r>
        <w:t>.</w:t>
      </w:r>
    </w:p>
    <w:p w:rsidR="00FA69DD" w:rsidRDefault="00FA69DD" w:rsidP="00FA69DD">
      <w:pPr>
        <w:ind w:firstLine="708"/>
        <w:jc w:val="both"/>
      </w:pPr>
      <w:r>
        <w:t>13 серпня 2019 року із суду першої інстанції</w:t>
      </w:r>
      <w:r w:rsidRPr="00C15875">
        <w:t xml:space="preserve"> </w:t>
      </w:r>
      <w:r>
        <w:t xml:space="preserve">надійшла адміністративна справа </w:t>
      </w:r>
      <w:r w:rsidRPr="00E14241">
        <w:t>№ 420/6392/18</w:t>
      </w:r>
      <w:r>
        <w:t>.</w:t>
      </w:r>
    </w:p>
    <w:p w:rsidR="00FA69DD" w:rsidRDefault="00FA69DD" w:rsidP="00FA69DD">
      <w:pPr>
        <w:ind w:firstLine="708"/>
        <w:jc w:val="both"/>
      </w:pPr>
      <w:r>
        <w:t xml:space="preserve">20 серпня 2019 року від голови Київського районного суду міста Одеси </w:t>
      </w:r>
      <w:proofErr w:type="spellStart"/>
      <w:r>
        <w:t>Чванкіна</w:t>
      </w:r>
      <w:proofErr w:type="spellEnd"/>
      <w:r>
        <w:t xml:space="preserve"> С.А</w:t>
      </w:r>
      <w:r w:rsidRPr="00C15875">
        <w:t xml:space="preserve"> </w:t>
      </w:r>
      <w:r>
        <w:t>надійшли заперечення.</w:t>
      </w:r>
    </w:p>
    <w:p w:rsidR="00FA69DD" w:rsidRDefault="00FA69DD" w:rsidP="00FA69DD">
      <w:pPr>
        <w:ind w:firstLine="708"/>
        <w:jc w:val="both"/>
      </w:pPr>
      <w:r>
        <w:t>9 грудня 2019 року, 22 січня, 6 лютого, 6 березня 2020 року надходили пояснення від представника позивача Реви С.В. – адвоката Реви Д.С.</w:t>
      </w:r>
    </w:p>
    <w:p w:rsidR="00FA69DD" w:rsidRDefault="00FA69DD" w:rsidP="00FA69DD">
      <w:pPr>
        <w:ind w:firstLine="708"/>
        <w:jc w:val="both"/>
      </w:pPr>
      <w:r>
        <w:t xml:space="preserve">10  червня 2020 року ухвалою суду </w:t>
      </w:r>
      <w:r w:rsidRPr="00E14241">
        <w:t>справу № 420/6392/18</w:t>
      </w:r>
      <w:r>
        <w:t xml:space="preserve"> </w:t>
      </w:r>
      <w:r w:rsidRPr="00E14241">
        <w:t>призначено до касаційного розгляду у судовому засіданні 1 липня 2020 року</w:t>
      </w:r>
      <w:r>
        <w:t>.</w:t>
      </w:r>
    </w:p>
    <w:p w:rsidR="00FA69DD" w:rsidRDefault="00FA69DD" w:rsidP="00FA69DD">
      <w:pPr>
        <w:ind w:firstLine="708"/>
        <w:jc w:val="both"/>
      </w:pPr>
      <w:r>
        <w:t xml:space="preserve">1 липня 2020 року постановою </w:t>
      </w:r>
      <w:r w:rsidRPr="00755CCE">
        <w:t>Касаційн</w:t>
      </w:r>
      <w:r>
        <w:t>ого</w:t>
      </w:r>
      <w:r w:rsidRPr="00755CCE">
        <w:t xml:space="preserve"> адміністративн</w:t>
      </w:r>
      <w:r>
        <w:t>ого</w:t>
      </w:r>
      <w:r w:rsidRPr="00755CCE">
        <w:t xml:space="preserve"> суд</w:t>
      </w:r>
      <w:r>
        <w:t>у</w:t>
      </w:r>
      <w:r w:rsidRPr="00755CCE">
        <w:t xml:space="preserve"> у складі Верховного Суду</w:t>
      </w:r>
      <w:r>
        <w:t xml:space="preserve"> </w:t>
      </w:r>
      <w:r w:rsidRPr="00E14241">
        <w:t xml:space="preserve">касаційну скаргу Реви С.В. залишено без задоволення. Рішення Одеського окружного адміністративного суду від </w:t>
      </w:r>
      <w:r>
        <w:t xml:space="preserve">              </w:t>
      </w:r>
      <w:r w:rsidRPr="00E14241">
        <w:t>24 січня 2019 року та постанову П’ятого апеляційного адміністративного суду від 16 квітня 2019 року у справі № 420/6392/18 залиш</w:t>
      </w:r>
      <w:r>
        <w:t>ено</w:t>
      </w:r>
      <w:r w:rsidRPr="00E14241">
        <w:t xml:space="preserve"> без змін</w:t>
      </w:r>
      <w:r>
        <w:t>.</w:t>
      </w:r>
    </w:p>
    <w:p w:rsidR="00FA69DD" w:rsidRPr="00E14241" w:rsidRDefault="00FA69DD" w:rsidP="00FA69DD">
      <w:pPr>
        <w:ind w:firstLine="708"/>
        <w:jc w:val="both"/>
      </w:pPr>
      <w:r w:rsidRPr="00E14241">
        <w:t xml:space="preserve">Відповідно до пункту 8 частини третьої статті 2 </w:t>
      </w:r>
      <w:r w:rsidRPr="005110B6">
        <w:t>Кодексу адміністративного судочинства України (далі – КАС України)</w:t>
      </w:r>
      <w:r>
        <w:t xml:space="preserve"> однією з </w:t>
      </w:r>
      <w:r w:rsidRPr="00E14241">
        <w:t>основни</w:t>
      </w:r>
      <w:r>
        <w:t>х засад</w:t>
      </w:r>
      <w:r w:rsidRPr="00E14241">
        <w:t xml:space="preserve"> (принцип</w:t>
      </w:r>
      <w:r>
        <w:t>ів</w:t>
      </w:r>
      <w:r w:rsidRPr="00E14241">
        <w:t>) адміністративного судочинства є розумність строків розгляду справи судом.</w:t>
      </w:r>
    </w:p>
    <w:p w:rsidR="00FA69DD" w:rsidRPr="00E14241" w:rsidRDefault="00FA69DD" w:rsidP="00FA69DD">
      <w:pPr>
        <w:ind w:firstLine="708"/>
        <w:jc w:val="both"/>
      </w:pPr>
      <w:r w:rsidRPr="00E14241">
        <w:t>Згідно з</w:t>
      </w:r>
      <w:r>
        <w:t>і</w:t>
      </w:r>
      <w:r w:rsidRPr="00E14241">
        <w:t xml:space="preserve"> статтею 119 КАС України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адміністративного судочинства.</w:t>
      </w:r>
    </w:p>
    <w:p w:rsidR="00FA69DD" w:rsidRPr="00E14241" w:rsidRDefault="00FA69DD" w:rsidP="00FA69DD">
      <w:pPr>
        <w:ind w:firstLine="708"/>
        <w:jc w:val="both"/>
      </w:pPr>
      <w:r w:rsidRPr="00E14241">
        <w:t>Відповідно до статті 342 КАС України касаційна скарга на рішення та постанови, визначені частиною першою статті 328 цього Кодексу, має бути розглянута протягом шістдесяти днів, а на ухвали, визначені частинами другою та третьою статті 328 цього Коде</w:t>
      </w:r>
      <w:r>
        <w:t xml:space="preserve">ксу, </w:t>
      </w:r>
      <w:r w:rsidRPr="00E14241">
        <w:t>– протягом тридцяти днів з дня постановлення ухвали про відкриття касаційного провадження у справі.</w:t>
      </w:r>
    </w:p>
    <w:p w:rsidR="00FA69DD" w:rsidRDefault="00FA69DD" w:rsidP="00FA69DD">
      <w:pPr>
        <w:ind w:firstLine="708"/>
        <w:jc w:val="both"/>
      </w:pPr>
      <w:r w:rsidRPr="00755CCE">
        <w:t>Слід врахувати, що з моменту надходження справи № </w:t>
      </w:r>
      <w:r>
        <w:t>420/6392/18</w:t>
      </w:r>
      <w:r w:rsidRPr="00755CCE">
        <w:t xml:space="preserve"> </w:t>
      </w:r>
      <w:r>
        <w:t>до</w:t>
      </w:r>
      <w:r w:rsidRPr="00755CCE">
        <w:t xml:space="preserve"> провадження судді-доповідача </w:t>
      </w:r>
      <w:r>
        <w:t>Мельник-Томенко Ж.М.</w:t>
      </w:r>
      <w:r w:rsidRPr="00755CCE">
        <w:t xml:space="preserve"> (</w:t>
      </w:r>
      <w:r>
        <w:t>1</w:t>
      </w:r>
      <w:r w:rsidRPr="00755CCE">
        <w:t xml:space="preserve"> липня 2019 року) станом на час подання дисциплінарної скарги </w:t>
      </w:r>
      <w:r>
        <w:t>Ревою С.В</w:t>
      </w:r>
      <w:r w:rsidRPr="00755CCE">
        <w:t>. (</w:t>
      </w:r>
      <w:r>
        <w:t>2 червня</w:t>
      </w:r>
      <w:r w:rsidRPr="00755CCE">
        <w:t xml:space="preserve"> </w:t>
      </w:r>
      <w:r>
        <w:t xml:space="preserve">                       </w:t>
      </w:r>
      <w:r w:rsidRPr="00755CCE">
        <w:t xml:space="preserve">2020 року) </w:t>
      </w:r>
      <w:r>
        <w:t xml:space="preserve">справу </w:t>
      </w:r>
      <w:r w:rsidRPr="00755CCE">
        <w:t xml:space="preserve"> № </w:t>
      </w:r>
      <w:r>
        <w:t>420/6392/18</w:t>
      </w:r>
      <w:r w:rsidRPr="00755CCE">
        <w:t xml:space="preserve"> не </w:t>
      </w:r>
      <w:r>
        <w:t>призначено до розгляду по суті,</w:t>
      </w:r>
      <w:r w:rsidRPr="00755CCE">
        <w:t xml:space="preserve"> судов</w:t>
      </w:r>
      <w:r>
        <w:t>е</w:t>
      </w:r>
      <w:r w:rsidRPr="00755CCE">
        <w:t xml:space="preserve"> рішення в ній не ухвалено. З огляду на викладене </w:t>
      </w:r>
      <w:r>
        <w:t xml:space="preserve">строки </w:t>
      </w:r>
      <w:r w:rsidRPr="00755CCE">
        <w:t>розгляду справи перевищені.</w:t>
      </w:r>
    </w:p>
    <w:p w:rsidR="00FA69DD" w:rsidRDefault="00FA69DD" w:rsidP="00FA69DD">
      <w:pPr>
        <w:ind w:firstLine="708"/>
        <w:jc w:val="both"/>
      </w:pPr>
      <w:r>
        <w:t xml:space="preserve">Щодо доводів дисциплінарної скарги за обставинами справи                       № 420/6392/18 суддями Касаційного адміністративного суду у складі </w:t>
      </w:r>
      <w:r>
        <w:lastRenderedPageBreak/>
        <w:t xml:space="preserve">Верховного Суду </w:t>
      </w:r>
      <w:r w:rsidRPr="00C04155">
        <w:t>Мельник-Томенко Ж.М., Жук</w:t>
      </w:r>
      <w:r>
        <w:t>ом</w:t>
      </w:r>
      <w:r w:rsidRPr="00C04155">
        <w:t xml:space="preserve"> А.В., Мартинюк Н.М.</w:t>
      </w:r>
      <w:r>
        <w:t xml:space="preserve"> надано аналогічні за своїм змістом пояснення.</w:t>
      </w:r>
    </w:p>
    <w:p w:rsidR="00FA69DD" w:rsidRDefault="00FA69DD" w:rsidP="00FA69DD">
      <w:pPr>
        <w:ind w:firstLine="708"/>
        <w:jc w:val="both"/>
      </w:pPr>
      <w:r>
        <w:t>У поясненнях судді зазначають, що справи призначаються до розгляду з урахуванням часу, необхідного для проведення підготовчих дій, з метою їх об’єктивного, законного та неупередженого розгляду. Під час проведення підготовчих дій оцінюються спірні правовідносини, рішення, дії та бездіяльність їх учасників, проводиться аналіз відповідність матеріального законодавства та судової практики.</w:t>
      </w:r>
    </w:p>
    <w:p w:rsidR="00FA69DD" w:rsidRDefault="00FA69DD" w:rsidP="00FA69DD">
      <w:pPr>
        <w:ind w:firstLine="708"/>
        <w:jc w:val="both"/>
      </w:pPr>
      <w:r>
        <w:t xml:space="preserve">Наголошують, що </w:t>
      </w:r>
      <w:r w:rsidRPr="00EE62E3">
        <w:t>розгляд касаційних скарг здійснюється в порядку черговості, з урахуванням року відкриття касаційного провадження в них, винятками є лише розгляд касаційних скарг на ухвали, визначені частинами другою та третьою статті 328 КАС України, оскільки положеннями статті 342 КАС України передбачений менш тривалий строк розгляду таких скарг.</w:t>
      </w:r>
    </w:p>
    <w:p w:rsidR="00FA69DD" w:rsidRDefault="00FA69DD" w:rsidP="00FA69DD">
      <w:pPr>
        <w:ind w:firstLine="708"/>
        <w:jc w:val="both"/>
      </w:pPr>
      <w:r>
        <w:t>Вказують, що при визначенні черговості розгляду справ враховується рішення зборів суддів Верховного Суду в Касаційному адміністративному суді від 27 липня 2019 року № 8, яким рекомендовано суддям враховувати політику пріоритетності розгляду справ, які надійшли до Верховного Суду та передані з Вищого адміністративного суду України.</w:t>
      </w:r>
    </w:p>
    <w:p w:rsidR="00FA69DD" w:rsidRDefault="00FA69DD" w:rsidP="00FA69DD">
      <w:pPr>
        <w:ind w:firstLine="708"/>
        <w:jc w:val="both"/>
      </w:pPr>
      <w:r>
        <w:t>Також судді зауважили, що вони спеціалізуються на розгляді та вирішенні справ щодо виборчого процесу, з урахуванням положень                  статей 271, 273, 278 КАС України такі справи у зв’язку із позачерговими виборами народних депутатів України у 2019 році розглядалися та вирішувалися поза чергою, що відповідно також вплинуло на швидкість вирішення інших справ.</w:t>
      </w:r>
    </w:p>
    <w:p w:rsidR="00FA69DD" w:rsidRDefault="00FA69DD" w:rsidP="00FA69DD">
      <w:pPr>
        <w:ind w:firstLine="708"/>
        <w:jc w:val="both"/>
      </w:pPr>
      <w:r>
        <w:t>Крім того, просили врахувати велике навантаження Касаційного адміністративного суду у складі Верховного Суду</w:t>
      </w:r>
      <w:r w:rsidRPr="001120C3">
        <w:t>,</w:t>
      </w:r>
      <w:r>
        <w:t xml:space="preserve"> зазначають, що не мають об’єктивної можливості розглядати та вирішувати одночасно усі адміністративні справи, які перебувають у їх провадженні.</w:t>
      </w:r>
    </w:p>
    <w:p w:rsidR="00FA69DD" w:rsidRDefault="00FA69DD" w:rsidP="00FA69DD">
      <w:pPr>
        <w:ind w:firstLine="708"/>
        <w:jc w:val="both"/>
      </w:pPr>
      <w:r>
        <w:t>Відповідно до</w:t>
      </w:r>
      <w:r w:rsidRPr="005F55EB">
        <w:t xml:space="preserve"> статистичних показників роботи судді</w:t>
      </w:r>
      <w:r>
        <w:t>в</w:t>
      </w:r>
      <w:r w:rsidRPr="005F55EB">
        <w:t xml:space="preserve"> Касаційного адміністративного суду у складі Верховного Суду з 1 липня 2019 року до </w:t>
      </w:r>
      <w:r>
        <w:t xml:space="preserve">               24 липня 2020</w:t>
      </w:r>
      <w:r w:rsidRPr="005F55EB">
        <w:t xml:space="preserve">  року слід зазначити, що </w:t>
      </w:r>
      <w:r>
        <w:t>за вказаний період у</w:t>
      </w:r>
      <w:r w:rsidRPr="005F55EB">
        <w:t xml:space="preserve"> провадженн</w:t>
      </w:r>
      <w:r>
        <w:t>і</w:t>
      </w:r>
      <w:r w:rsidRPr="005F55EB">
        <w:t xml:space="preserve"> судді</w:t>
      </w:r>
      <w:r>
        <w:t>в перебувало:</w:t>
      </w:r>
    </w:p>
    <w:p w:rsidR="00FA69DD" w:rsidRDefault="00FA69DD" w:rsidP="00FA69DD">
      <w:pPr>
        <w:ind w:firstLine="708"/>
        <w:jc w:val="both"/>
      </w:pPr>
      <w:r>
        <w:t>Мельник-Томенко Ж.М. –</w:t>
      </w:r>
      <w:r w:rsidRPr="005F55EB">
        <w:t xml:space="preserve"> </w:t>
      </w:r>
      <w:r>
        <w:t xml:space="preserve">850 справ і матеріалів,  </w:t>
      </w:r>
      <w:r w:rsidRPr="005F55EB">
        <w:t>надійшло</w:t>
      </w:r>
      <w:r>
        <w:t xml:space="preserve"> –</w:t>
      </w:r>
      <w:r w:rsidRPr="005F55EB">
        <w:t xml:space="preserve"> 5</w:t>
      </w:r>
      <w:r>
        <w:t xml:space="preserve">40, розглянуто – 581. З-поміж </w:t>
      </w:r>
      <w:r w:rsidRPr="005F55EB">
        <w:t xml:space="preserve">них </w:t>
      </w:r>
      <w:r>
        <w:t>–</w:t>
      </w:r>
      <w:r w:rsidRPr="005F55EB">
        <w:t xml:space="preserve"> позовні заяви, апеляційні скарги, кас</w:t>
      </w:r>
      <w:r>
        <w:t>аційні скарги та інші матеріали;</w:t>
      </w:r>
    </w:p>
    <w:p w:rsidR="00FA69DD" w:rsidRDefault="00FA69DD" w:rsidP="00FA69DD">
      <w:pPr>
        <w:ind w:firstLine="708"/>
        <w:jc w:val="both"/>
      </w:pPr>
      <w:r>
        <w:t xml:space="preserve">Жук А.В. – 840 справ і матеріалів,  </w:t>
      </w:r>
      <w:r w:rsidRPr="005F55EB">
        <w:t>надійшло</w:t>
      </w:r>
      <w:r>
        <w:t xml:space="preserve"> –</w:t>
      </w:r>
      <w:r w:rsidRPr="005F55EB">
        <w:t xml:space="preserve"> 5</w:t>
      </w:r>
      <w:r>
        <w:t>47, розглянуто – 490</w:t>
      </w:r>
      <w:r w:rsidRPr="005F55EB">
        <w:t xml:space="preserve">. </w:t>
      </w:r>
      <w:r>
        <w:t xml:space="preserve"> З-поміж</w:t>
      </w:r>
      <w:r w:rsidRPr="005F55EB">
        <w:t xml:space="preserve"> них </w:t>
      </w:r>
      <w:r>
        <w:t>–</w:t>
      </w:r>
      <w:r w:rsidRPr="005F55EB">
        <w:t xml:space="preserve"> позовні заяви, апеляційні скарги, кас</w:t>
      </w:r>
      <w:r>
        <w:t>аційні скарги та інші матеріали;</w:t>
      </w:r>
    </w:p>
    <w:p w:rsidR="00FA69DD" w:rsidRDefault="00FA69DD" w:rsidP="00FA69DD">
      <w:pPr>
        <w:ind w:firstLine="708"/>
        <w:jc w:val="both"/>
      </w:pPr>
      <w:r>
        <w:t>Мартинюк Н.М. – 868</w:t>
      </w:r>
      <w:r w:rsidRPr="00A22075">
        <w:t xml:space="preserve"> </w:t>
      </w:r>
      <w:r w:rsidRPr="005F55EB">
        <w:t>справ і матеріалів</w:t>
      </w:r>
      <w:r>
        <w:t xml:space="preserve">,  </w:t>
      </w:r>
      <w:r w:rsidRPr="005F55EB">
        <w:t>надійшло</w:t>
      </w:r>
      <w:r>
        <w:t xml:space="preserve"> –</w:t>
      </w:r>
      <w:r w:rsidRPr="005F55EB">
        <w:t xml:space="preserve"> 5</w:t>
      </w:r>
      <w:r>
        <w:t>83, розглянуто – 680</w:t>
      </w:r>
      <w:r w:rsidRPr="005F55EB">
        <w:t xml:space="preserve">. </w:t>
      </w:r>
      <w:r>
        <w:t>З-поміж</w:t>
      </w:r>
      <w:r w:rsidRPr="005F55EB">
        <w:t xml:space="preserve"> них </w:t>
      </w:r>
      <w:r>
        <w:t>–</w:t>
      </w:r>
      <w:r w:rsidRPr="005F55EB">
        <w:t xml:space="preserve"> позовні заяви, апеляційні скарги, кас</w:t>
      </w:r>
      <w:r>
        <w:t>аційні скарги та інші матеріали.</w:t>
      </w:r>
    </w:p>
    <w:p w:rsidR="00FA69DD" w:rsidRPr="005F55EB" w:rsidRDefault="00FA69DD" w:rsidP="00FA69DD">
      <w:pPr>
        <w:ind w:firstLine="708"/>
        <w:jc w:val="both"/>
      </w:pPr>
      <w:r>
        <w:t>Крім того, з 1 липня 2019 року по 24 липня 2020 року у складі</w:t>
      </w:r>
      <w:r w:rsidRPr="00795102">
        <w:t xml:space="preserve"> </w:t>
      </w:r>
      <w:r w:rsidRPr="005F55EB">
        <w:t>колегій суддів Касаційного адміністративного суду у складі Верховного Суду</w:t>
      </w:r>
      <w:r>
        <w:t xml:space="preserve"> суддя Жук А.В. розглянув 1235 справ та матеріалів, суддя Мартинюк Н.М. –                   </w:t>
      </w:r>
      <w:r>
        <w:lastRenderedPageBreak/>
        <w:t xml:space="preserve">1171 справу та матеріал, суддя Мельник-Томенко Ж.М. – розглянула 1143 справи та матеріали. </w:t>
      </w:r>
    </w:p>
    <w:p w:rsidR="00FA69DD" w:rsidRPr="005F55EB" w:rsidRDefault="00FA69DD" w:rsidP="00FA69DD">
      <w:pPr>
        <w:ind w:firstLine="708"/>
        <w:jc w:val="both"/>
      </w:pPr>
      <w:r>
        <w:t>До</w:t>
      </w:r>
      <w:r w:rsidRPr="005F55EB">
        <w:t xml:space="preserve"> Касаційного адміністративного суду у складі Верховного Суду </w:t>
      </w:r>
      <w:r>
        <w:t>з</w:t>
      </w:r>
      <w:r w:rsidRPr="005F55EB">
        <w:t>а час діяльності</w:t>
      </w:r>
      <w:r>
        <w:t xml:space="preserve"> надійшли</w:t>
      </w:r>
      <w:r w:rsidRPr="005F55EB">
        <w:t xml:space="preserve"> понад 107 тисяч процесуал</w:t>
      </w:r>
      <w:r>
        <w:t>ьних документів, з яких у більш</w:t>
      </w:r>
      <w:r w:rsidRPr="005F55EB">
        <w:t xml:space="preserve"> ніж 74 тисячах закінчено розгляд, а понад 28 тисяч нині перебува</w:t>
      </w:r>
      <w:r>
        <w:t>ють</w:t>
      </w:r>
      <w:r w:rsidRPr="005F55EB">
        <w:t xml:space="preserve"> на розгляді суду касаційної інстанції.</w:t>
      </w:r>
    </w:p>
    <w:p w:rsidR="00FA69DD" w:rsidRDefault="00FA69DD" w:rsidP="00FA69DD">
      <w:pPr>
        <w:ind w:firstLine="708"/>
        <w:jc w:val="both"/>
      </w:pPr>
      <w:r w:rsidRPr="00C04155">
        <w:t>Рішенням Ради суддів України від 9 червня 2016 року № 46 «Щодо визначення коефіцієнтів навантаження на суддів», в тому числі, затверджено Рекомендовані показники середніх витрат часу на розгляд справ та коефіцієнтів складності справ за категоріями. </w:t>
      </w:r>
    </w:p>
    <w:p w:rsidR="00FA69DD" w:rsidRPr="008F577F" w:rsidRDefault="00FA69DD" w:rsidP="00FA69DD">
      <w:pPr>
        <w:ind w:firstLine="708"/>
        <w:jc w:val="both"/>
      </w:pPr>
      <w:r w:rsidRPr="008F577F">
        <w:t xml:space="preserve">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w:t>
      </w:r>
      <w:r>
        <w:t xml:space="preserve">                        </w:t>
      </w:r>
      <w:r w:rsidRPr="008F577F">
        <w:t>13 годин залежно від категорії спору.</w:t>
      </w:r>
    </w:p>
    <w:p w:rsidR="00FA69DD" w:rsidRDefault="00FA69DD" w:rsidP="00FA69DD">
      <w:pPr>
        <w:ind w:firstLine="708"/>
        <w:jc w:val="both"/>
      </w:pPr>
      <w:r w:rsidRPr="005F55EB">
        <w:t>Згідно</w:t>
      </w:r>
      <w:r>
        <w:t xml:space="preserve"> з</w:t>
      </w:r>
      <w:r w:rsidRPr="005F55EB">
        <w:t xml:space="preserve"> надано</w:t>
      </w:r>
      <w:r>
        <w:t>ю</w:t>
      </w:r>
      <w:r w:rsidRPr="005F55EB">
        <w:t xml:space="preserve"> інформаці</w:t>
      </w:r>
      <w:r>
        <w:t>єю</w:t>
      </w:r>
      <w:r w:rsidRPr="005F55EB">
        <w:t xml:space="preserve"> судд</w:t>
      </w:r>
      <w:r>
        <w:t xml:space="preserve">і </w:t>
      </w:r>
      <w:r w:rsidRPr="005F55EB">
        <w:t>перебува</w:t>
      </w:r>
      <w:r>
        <w:t>ли</w:t>
      </w:r>
      <w:r w:rsidRPr="005F55EB">
        <w:t xml:space="preserve"> у відпустках</w:t>
      </w:r>
      <w:r>
        <w:t>:</w:t>
      </w:r>
    </w:p>
    <w:p w:rsidR="00FA69DD" w:rsidRDefault="00FA69DD" w:rsidP="00FA69DD">
      <w:pPr>
        <w:ind w:firstLine="708"/>
        <w:jc w:val="both"/>
      </w:pPr>
      <w:r>
        <w:t>Мельник-Томенко Ж.М.</w:t>
      </w:r>
      <w:r w:rsidRPr="005F55EB">
        <w:t xml:space="preserve"> </w:t>
      </w:r>
      <w:r>
        <w:t xml:space="preserve">– </w:t>
      </w:r>
      <w:r w:rsidRPr="005F55EB">
        <w:t xml:space="preserve">з </w:t>
      </w:r>
      <w:r>
        <w:t>19</w:t>
      </w:r>
      <w:r w:rsidRPr="005F55EB">
        <w:t xml:space="preserve"> по </w:t>
      </w:r>
      <w:r>
        <w:t>29 серпня</w:t>
      </w:r>
      <w:r w:rsidRPr="005F55EB">
        <w:t xml:space="preserve"> 2019 року, з 2 по 11 січня 2020 року, з </w:t>
      </w:r>
      <w:r>
        <w:t xml:space="preserve">30 березня </w:t>
      </w:r>
      <w:r w:rsidRPr="005F55EB">
        <w:t xml:space="preserve">по </w:t>
      </w:r>
      <w:r>
        <w:t xml:space="preserve">3 квітня </w:t>
      </w:r>
      <w:r w:rsidRPr="005F55EB">
        <w:t xml:space="preserve">2020 року, з </w:t>
      </w:r>
      <w:r>
        <w:t xml:space="preserve">15 </w:t>
      </w:r>
      <w:r w:rsidRPr="005F55EB">
        <w:t xml:space="preserve">по </w:t>
      </w:r>
      <w:r>
        <w:t>25 травня</w:t>
      </w:r>
      <w:r w:rsidRPr="005F55EB">
        <w:t xml:space="preserve"> 2020</w:t>
      </w:r>
      <w:r>
        <w:t xml:space="preserve"> року</w:t>
      </w:r>
      <w:r w:rsidRPr="005F55EB">
        <w:t xml:space="preserve">, що загалом становить </w:t>
      </w:r>
      <w:r>
        <w:t>40</w:t>
      </w:r>
      <w:r w:rsidRPr="005F55EB">
        <w:t xml:space="preserve"> днів (</w:t>
      </w:r>
      <w:r>
        <w:t>1 місяць 10 днів);</w:t>
      </w:r>
    </w:p>
    <w:p w:rsidR="00FA69DD" w:rsidRDefault="00FA69DD" w:rsidP="00FA69DD">
      <w:pPr>
        <w:ind w:firstLine="708"/>
        <w:jc w:val="both"/>
      </w:pPr>
      <w:r>
        <w:t>Жук А.В. – з 19</w:t>
      </w:r>
      <w:r w:rsidRPr="005F55EB">
        <w:t xml:space="preserve"> по </w:t>
      </w:r>
      <w:r>
        <w:t>29 серпня</w:t>
      </w:r>
      <w:r w:rsidRPr="005F55EB">
        <w:t xml:space="preserve"> 2019 року</w:t>
      </w:r>
      <w:r>
        <w:t>, з 4 по 15 листопада 2019 року, з 13 по 17 січня 2020 року, 14 лютого 2020 року, з 30 березня по 3 квітня                 2020 року, з 12 по 25 травня 2020 року, з 22 по  29 червня 2020 року,</w:t>
      </w:r>
      <w:r w:rsidRPr="00833B92">
        <w:t xml:space="preserve"> </w:t>
      </w:r>
      <w:r w:rsidRPr="005F55EB">
        <w:t xml:space="preserve">що загалом становить </w:t>
      </w:r>
      <w:r>
        <w:t>56</w:t>
      </w:r>
      <w:r w:rsidRPr="005F55EB">
        <w:t xml:space="preserve"> днів (</w:t>
      </w:r>
      <w:r>
        <w:t>1 місяць 26 днів);</w:t>
      </w:r>
    </w:p>
    <w:p w:rsidR="00FA69DD" w:rsidRPr="005F55EB" w:rsidRDefault="00FA69DD" w:rsidP="00FA69DD">
      <w:pPr>
        <w:ind w:firstLine="708"/>
        <w:jc w:val="both"/>
      </w:pPr>
      <w:r>
        <w:t>Мартинюк Н.М. – з 19</w:t>
      </w:r>
      <w:r w:rsidRPr="005F55EB">
        <w:t xml:space="preserve"> по </w:t>
      </w:r>
      <w:r>
        <w:t>29 серпня</w:t>
      </w:r>
      <w:r w:rsidRPr="005F55EB">
        <w:t xml:space="preserve"> 2019 року</w:t>
      </w:r>
      <w:r>
        <w:t>,</w:t>
      </w:r>
      <w:r w:rsidRPr="00E079C7">
        <w:t xml:space="preserve"> </w:t>
      </w:r>
      <w:r w:rsidRPr="005F55EB">
        <w:t xml:space="preserve">з 2 по </w:t>
      </w:r>
      <w:r>
        <w:t>8</w:t>
      </w:r>
      <w:r w:rsidRPr="005F55EB">
        <w:t xml:space="preserve"> січня 2020 року</w:t>
      </w:r>
      <w:r>
        <w:t>,</w:t>
      </w:r>
      <w:r w:rsidRPr="00E079C7">
        <w:t xml:space="preserve"> </w:t>
      </w:r>
      <w:r>
        <w:t xml:space="preserve">з 30 березня </w:t>
      </w:r>
      <w:r w:rsidRPr="005F55EB">
        <w:t xml:space="preserve">по </w:t>
      </w:r>
      <w:r>
        <w:t xml:space="preserve">13 квітня </w:t>
      </w:r>
      <w:r w:rsidRPr="005F55EB">
        <w:t>2020 року</w:t>
      </w:r>
      <w:r>
        <w:t xml:space="preserve">,  </w:t>
      </w:r>
      <w:r w:rsidRPr="005F55EB">
        <w:t xml:space="preserve">з </w:t>
      </w:r>
      <w:r>
        <w:t xml:space="preserve">15 </w:t>
      </w:r>
      <w:r w:rsidRPr="005F55EB">
        <w:t xml:space="preserve">по </w:t>
      </w:r>
      <w:r>
        <w:t>25 травня</w:t>
      </w:r>
      <w:r w:rsidRPr="005F55EB">
        <w:t xml:space="preserve"> 2020</w:t>
      </w:r>
      <w:r>
        <w:t xml:space="preserve"> року,</w:t>
      </w:r>
      <w:r w:rsidRPr="00E079C7">
        <w:t xml:space="preserve"> </w:t>
      </w:r>
      <w:r w:rsidRPr="005F55EB">
        <w:t xml:space="preserve">що загалом становить </w:t>
      </w:r>
      <w:r>
        <w:t>47</w:t>
      </w:r>
      <w:r w:rsidRPr="005F55EB">
        <w:t xml:space="preserve"> днів (</w:t>
      </w:r>
      <w:r>
        <w:t xml:space="preserve">1 місяць 17 днів).  </w:t>
      </w:r>
    </w:p>
    <w:p w:rsidR="00FA69DD" w:rsidRDefault="00FA69DD" w:rsidP="00FA69DD">
      <w:pPr>
        <w:ind w:firstLine="708"/>
        <w:jc w:val="both"/>
      </w:pPr>
      <w:r>
        <w:t>Наведена вище інформація з урахуванням часу перебування суддів у відпустках свідчить про надмірне навантаження суддів, що позбавило їх можливості здійснити своєчасний розгляд касаційної скарги.</w:t>
      </w:r>
    </w:p>
    <w:p w:rsidR="00FA69DD" w:rsidRPr="00EC41C2" w:rsidRDefault="00FA69DD" w:rsidP="00FA69DD">
      <w:pPr>
        <w:spacing w:line="245" w:lineRule="auto"/>
        <w:ind w:firstLine="708"/>
        <w:jc w:val="both"/>
      </w:pPr>
      <w:r w:rsidRPr="00EC41C2">
        <w:t xml:space="preserve">Відповідно </w:t>
      </w:r>
      <w:r>
        <w:t xml:space="preserve">до </w:t>
      </w:r>
      <w:r w:rsidRPr="00EC41C2">
        <w:t>пункту 2 частини першої статті 106 Закону України «Про судоустрій і статус суддів» суддю може бути притягнуто до дисциплінарної відповідальності з підстав безпідставного затягування або невжиття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t>ого</w:t>
      </w:r>
      <w:r w:rsidRPr="00EC41C2">
        <w:t xml:space="preserve"> надання суддею копії судового рішення для її внесення до Єдиного державного реєстру судових рішень.</w:t>
      </w:r>
    </w:p>
    <w:p w:rsidR="00FA69DD" w:rsidRPr="001D7D3C" w:rsidRDefault="00FA69DD" w:rsidP="00FA69DD">
      <w:pPr>
        <w:spacing w:line="245" w:lineRule="auto"/>
        <w:ind w:firstLine="708"/>
        <w:jc w:val="both"/>
      </w:pPr>
      <w:r w:rsidRPr="001D7D3C">
        <w:t>Пунктом 1 частини сьомої статті 56 Закону України «Про судоустрій і статус суддів» встановлено,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FA69DD" w:rsidRPr="00EC41C2" w:rsidRDefault="00FA69DD" w:rsidP="00FA69DD">
      <w:pPr>
        <w:spacing w:line="245" w:lineRule="auto"/>
        <w:ind w:firstLine="708"/>
        <w:jc w:val="both"/>
      </w:pPr>
      <w:r w:rsidRPr="00EC41C2">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w:t>
      </w:r>
      <w:r w:rsidRPr="00EC41C2">
        <w:lastRenderedPageBreak/>
        <w:t>у справах «Федіна проти України» від 2 вересня 2010 року, «Смірнова проти України» від 8 листопада 2005 року, «</w:t>
      </w:r>
      <w:proofErr w:type="spellStart"/>
      <w:r w:rsidRPr="00EC41C2">
        <w:t>Матіка</w:t>
      </w:r>
      <w:proofErr w:type="spellEnd"/>
      <w:r w:rsidRPr="00EC41C2">
        <w:t xml:space="preserve"> проти Румунії» від 2 листопада 2006 року, «</w:t>
      </w:r>
      <w:proofErr w:type="spellStart"/>
      <w:r w:rsidRPr="00EC41C2">
        <w:t>Літоселітіс</w:t>
      </w:r>
      <w:proofErr w:type="spellEnd"/>
      <w:r w:rsidRPr="00EC41C2">
        <w:t xml:space="preserve"> проти Греції» від 5 лютого 2004 року тощо).</w:t>
      </w:r>
    </w:p>
    <w:p w:rsidR="00FA69DD" w:rsidRDefault="00FA69DD" w:rsidP="00FA69DD">
      <w:pPr>
        <w:pStyle w:val="22"/>
        <w:tabs>
          <w:tab w:val="left" w:pos="2295"/>
        </w:tabs>
        <w:spacing w:after="0" w:line="245" w:lineRule="auto"/>
        <w:ind w:firstLine="708"/>
        <w:jc w:val="both"/>
        <w:rPr>
          <w:rFonts w:ascii="Times New Roman" w:hAnsi="Times New Roman"/>
          <w:b w:val="0"/>
          <w:color w:val="000000"/>
          <w:sz w:val="28"/>
          <w:szCs w:val="28"/>
        </w:rPr>
      </w:pPr>
      <w:bookmarkStart w:id="0" w:name="n22"/>
      <w:bookmarkEnd w:id="0"/>
      <w:r w:rsidRPr="002B2543">
        <w:rPr>
          <w:rFonts w:ascii="Times New Roman" w:hAnsi="Times New Roman"/>
          <w:b w:val="0"/>
          <w:color w:val="000000"/>
          <w:sz w:val="28"/>
          <w:szCs w:val="28"/>
        </w:rPr>
        <w:t>У своїй практиці Європейський суд з прав людини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До таких критеріїв</w:t>
      </w:r>
      <w:r>
        <w:rPr>
          <w:rFonts w:ascii="Times New Roman" w:hAnsi="Times New Roman"/>
          <w:b w:val="0"/>
          <w:color w:val="000000"/>
          <w:sz w:val="28"/>
          <w:szCs w:val="28"/>
        </w:rPr>
        <w:t>,</w:t>
      </w:r>
      <w:r w:rsidRPr="002B2543">
        <w:rPr>
          <w:rFonts w:ascii="Times New Roman" w:hAnsi="Times New Roman"/>
          <w:b w:val="0"/>
          <w:color w:val="000000"/>
          <w:sz w:val="28"/>
          <w:szCs w:val="28"/>
        </w:rPr>
        <w:t xml:space="preserve"> зокрема</w:t>
      </w:r>
      <w:r>
        <w:rPr>
          <w:rFonts w:ascii="Times New Roman" w:hAnsi="Times New Roman"/>
          <w:b w:val="0"/>
          <w:color w:val="000000"/>
          <w:sz w:val="28"/>
          <w:szCs w:val="28"/>
        </w:rPr>
        <w:t>,</w:t>
      </w:r>
      <w:r w:rsidRPr="002B2543">
        <w:rPr>
          <w:rFonts w:ascii="Times New Roman" w:hAnsi="Times New Roman"/>
          <w:b w:val="0"/>
          <w:color w:val="000000"/>
          <w:sz w:val="28"/>
          <w:szCs w:val="28"/>
        </w:rPr>
        <w:t xml:space="preserve"> включено і перевантаження судової системи (рішення</w:t>
      </w:r>
      <w:r>
        <w:rPr>
          <w:rFonts w:ascii="Times New Roman" w:hAnsi="Times New Roman"/>
          <w:b w:val="0"/>
          <w:color w:val="000000"/>
          <w:sz w:val="28"/>
          <w:szCs w:val="28"/>
        </w:rPr>
        <w:t xml:space="preserve"> у справах</w:t>
      </w:r>
      <w:r w:rsidRPr="002B2543">
        <w:rPr>
          <w:rFonts w:ascii="Times New Roman" w:hAnsi="Times New Roman"/>
          <w:b w:val="0"/>
          <w:color w:val="000000"/>
          <w:sz w:val="28"/>
          <w:szCs w:val="28"/>
        </w:rPr>
        <w:t xml:space="preserve"> «</w:t>
      </w:r>
      <w:proofErr w:type="spellStart"/>
      <w:r w:rsidRPr="002B2543">
        <w:rPr>
          <w:rFonts w:ascii="Times New Roman" w:hAnsi="Times New Roman"/>
          <w:b w:val="0"/>
          <w:color w:val="000000"/>
          <w:sz w:val="28"/>
          <w:szCs w:val="28"/>
        </w:rPr>
        <w:t>Бараона</w:t>
      </w:r>
      <w:proofErr w:type="spellEnd"/>
      <w:r w:rsidRPr="002B2543">
        <w:rPr>
          <w:rFonts w:ascii="Times New Roman" w:hAnsi="Times New Roman"/>
          <w:b w:val="0"/>
          <w:color w:val="000000"/>
          <w:sz w:val="28"/>
          <w:szCs w:val="28"/>
        </w:rPr>
        <w:t xml:space="preserve"> проти Португалії», 1987 рік; «</w:t>
      </w:r>
      <w:proofErr w:type="spellStart"/>
      <w:r w:rsidRPr="002B2543">
        <w:rPr>
          <w:rFonts w:ascii="Times New Roman" w:hAnsi="Times New Roman"/>
          <w:b w:val="0"/>
          <w:color w:val="000000"/>
          <w:sz w:val="28"/>
          <w:szCs w:val="28"/>
        </w:rPr>
        <w:t>Хосце</w:t>
      </w:r>
      <w:proofErr w:type="spellEnd"/>
      <w:r w:rsidRPr="002B2543">
        <w:rPr>
          <w:rFonts w:ascii="Times New Roman" w:hAnsi="Times New Roman"/>
          <w:b w:val="0"/>
          <w:color w:val="000000"/>
          <w:sz w:val="28"/>
          <w:szCs w:val="28"/>
        </w:rPr>
        <w:t xml:space="preserve"> проти Нідерландів», 1998 рік; «</w:t>
      </w:r>
      <w:proofErr w:type="spellStart"/>
      <w:r w:rsidRPr="002B2543">
        <w:rPr>
          <w:rFonts w:ascii="Times New Roman" w:hAnsi="Times New Roman"/>
          <w:b w:val="0"/>
          <w:color w:val="000000"/>
          <w:sz w:val="28"/>
          <w:szCs w:val="28"/>
        </w:rPr>
        <w:t>Бухкольц</w:t>
      </w:r>
      <w:proofErr w:type="spellEnd"/>
      <w:r w:rsidRPr="002B2543">
        <w:rPr>
          <w:rFonts w:ascii="Times New Roman" w:hAnsi="Times New Roman"/>
          <w:b w:val="0"/>
          <w:color w:val="000000"/>
          <w:sz w:val="28"/>
          <w:szCs w:val="28"/>
        </w:rPr>
        <w:t xml:space="preserve"> проти Німеччини», 1981 рік; «</w:t>
      </w:r>
      <w:proofErr w:type="spellStart"/>
      <w:r w:rsidRPr="002B2543">
        <w:rPr>
          <w:rFonts w:ascii="Times New Roman" w:hAnsi="Times New Roman"/>
          <w:b w:val="0"/>
          <w:color w:val="000000"/>
          <w:sz w:val="28"/>
          <w:szCs w:val="28"/>
        </w:rPr>
        <w:t>Бочан</w:t>
      </w:r>
      <w:proofErr w:type="spellEnd"/>
      <w:r w:rsidRPr="002B2543">
        <w:rPr>
          <w:rFonts w:ascii="Times New Roman" w:hAnsi="Times New Roman"/>
          <w:b w:val="0"/>
          <w:color w:val="000000"/>
          <w:sz w:val="28"/>
          <w:szCs w:val="28"/>
        </w:rPr>
        <w:t xml:space="preserve"> проти України», 2007 рік).</w:t>
      </w:r>
    </w:p>
    <w:p w:rsidR="00FA69DD" w:rsidRDefault="00FA69DD" w:rsidP="00FA69DD">
      <w:pPr>
        <w:pStyle w:val="22"/>
        <w:shd w:val="clear" w:color="auto" w:fill="auto"/>
        <w:tabs>
          <w:tab w:val="left" w:pos="2295"/>
        </w:tabs>
        <w:spacing w:after="0" w:line="245" w:lineRule="auto"/>
        <w:ind w:firstLine="708"/>
        <w:jc w:val="both"/>
        <w:rPr>
          <w:rFonts w:ascii="Times New Roman" w:hAnsi="Times New Roman"/>
          <w:b w:val="0"/>
          <w:color w:val="000000"/>
          <w:sz w:val="28"/>
          <w:szCs w:val="28"/>
        </w:rPr>
      </w:pPr>
      <w:r w:rsidRPr="00EC41C2">
        <w:rPr>
          <w:rFonts w:ascii="Times New Roman" w:hAnsi="Times New Roman"/>
          <w:b w:val="0"/>
          <w:color w:val="000000"/>
          <w:sz w:val="28"/>
          <w:szCs w:val="28"/>
        </w:rPr>
        <w:t xml:space="preserve">Під час розгляду дисциплінарної справи встановлено, що </w:t>
      </w:r>
      <w:r>
        <w:rPr>
          <w:rFonts w:ascii="Times New Roman" w:hAnsi="Times New Roman"/>
          <w:b w:val="0"/>
          <w:color w:val="000000"/>
          <w:sz w:val="28"/>
          <w:szCs w:val="28"/>
        </w:rPr>
        <w:t xml:space="preserve">суддями не дотримано строку розгляду справи. Однак для кваліфікації дій суддів необхідно врахувати, що  недотримання строків розгляду справи суддями допущено внаслідок надмірного навантаження, участі суддів у розгляді справ щодо виборчого процесу, участі кожного судді окремо в колегії суддів </w:t>
      </w:r>
      <w:r w:rsidRPr="00172FE2">
        <w:rPr>
          <w:rFonts w:ascii="Times New Roman" w:hAnsi="Times New Roman"/>
          <w:b w:val="0"/>
          <w:color w:val="000000"/>
          <w:sz w:val="28"/>
          <w:szCs w:val="28"/>
        </w:rPr>
        <w:t>Касаційного адміністративного суду у складі Верховного Суду</w:t>
      </w:r>
      <w:r>
        <w:rPr>
          <w:rFonts w:ascii="Times New Roman" w:hAnsi="Times New Roman"/>
          <w:b w:val="0"/>
          <w:color w:val="000000"/>
          <w:sz w:val="28"/>
          <w:szCs w:val="28"/>
        </w:rPr>
        <w:t xml:space="preserve"> та завершення розгляду касаційної скарги.</w:t>
      </w:r>
    </w:p>
    <w:p w:rsidR="00FA69DD" w:rsidRDefault="00FA69DD" w:rsidP="00FA69DD">
      <w:pPr>
        <w:pStyle w:val="22"/>
        <w:shd w:val="clear" w:color="auto" w:fill="auto"/>
        <w:tabs>
          <w:tab w:val="left" w:pos="2295"/>
        </w:tabs>
        <w:spacing w:after="0" w:line="245" w:lineRule="auto"/>
        <w:ind w:firstLine="708"/>
        <w:jc w:val="both"/>
        <w:rPr>
          <w:rFonts w:ascii="Times New Roman" w:hAnsi="Times New Roman"/>
          <w:b w:val="0"/>
          <w:color w:val="000000"/>
          <w:sz w:val="28"/>
          <w:szCs w:val="28"/>
        </w:rPr>
      </w:pPr>
      <w:r w:rsidRPr="001904FE">
        <w:rPr>
          <w:rFonts w:ascii="Times New Roman" w:hAnsi="Times New Roman"/>
          <w:b w:val="0"/>
          <w:color w:val="000000"/>
          <w:sz w:val="28"/>
          <w:szCs w:val="28"/>
        </w:rPr>
        <w:t xml:space="preserve">Отже, </w:t>
      </w:r>
      <w:r>
        <w:rPr>
          <w:rFonts w:ascii="Times New Roman" w:hAnsi="Times New Roman"/>
          <w:b w:val="0"/>
          <w:color w:val="000000"/>
          <w:sz w:val="28"/>
          <w:szCs w:val="28"/>
        </w:rPr>
        <w:t>в</w:t>
      </w:r>
      <w:r w:rsidRPr="001904FE">
        <w:rPr>
          <w:rFonts w:ascii="Times New Roman" w:hAnsi="Times New Roman"/>
          <w:b w:val="0"/>
          <w:color w:val="000000"/>
          <w:sz w:val="28"/>
          <w:szCs w:val="28"/>
        </w:rPr>
        <w:t>становлені обставини не свідчать про безпідставне затягування або невжиття суддею заходів щодо розгляду справи протягом строку, встановленого законом, а зумовлені надмірним навантаженням судді</w:t>
      </w:r>
      <w:r>
        <w:rPr>
          <w:rFonts w:ascii="Times New Roman" w:hAnsi="Times New Roman"/>
          <w:b w:val="0"/>
          <w:color w:val="000000"/>
          <w:sz w:val="28"/>
          <w:szCs w:val="28"/>
        </w:rPr>
        <w:t>в</w:t>
      </w:r>
      <w:r w:rsidRPr="001904FE">
        <w:rPr>
          <w:rFonts w:ascii="Times New Roman" w:hAnsi="Times New Roman"/>
          <w:b w:val="0"/>
          <w:color w:val="000000"/>
          <w:sz w:val="28"/>
          <w:szCs w:val="28"/>
        </w:rPr>
        <w:t>.</w:t>
      </w:r>
    </w:p>
    <w:p w:rsidR="00FA69DD" w:rsidRPr="00654748" w:rsidRDefault="00FA69DD" w:rsidP="00FA69DD">
      <w:pPr>
        <w:pStyle w:val="22"/>
        <w:shd w:val="clear" w:color="auto" w:fill="auto"/>
        <w:tabs>
          <w:tab w:val="left" w:pos="2295"/>
        </w:tabs>
        <w:spacing w:after="0" w:line="245" w:lineRule="auto"/>
        <w:ind w:firstLine="708"/>
        <w:jc w:val="both"/>
        <w:rPr>
          <w:rFonts w:ascii="Times New Roman" w:hAnsi="Times New Roman" w:cs="Times New Roman"/>
          <w:b w:val="0"/>
          <w:color w:val="000000"/>
          <w:sz w:val="28"/>
          <w:szCs w:val="28"/>
        </w:rPr>
      </w:pPr>
      <w:r w:rsidRPr="00654748">
        <w:rPr>
          <w:rFonts w:ascii="Times New Roman" w:hAnsi="Times New Roman" w:cs="Times New Roman"/>
          <w:b w:val="0"/>
          <w:color w:val="000000"/>
          <w:sz w:val="28"/>
          <w:szCs w:val="28"/>
        </w:rPr>
        <w:t>Для визнання бездіяльності протиправною недостатньо одного лише факту несвоєчасного виконання обов’язкових дій,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w:t>
      </w:r>
    </w:p>
    <w:p w:rsidR="00FA69DD" w:rsidRPr="00654748" w:rsidRDefault="00FA69DD" w:rsidP="00FA69DD">
      <w:pPr>
        <w:pStyle w:val="22"/>
        <w:shd w:val="clear" w:color="auto" w:fill="auto"/>
        <w:tabs>
          <w:tab w:val="left" w:pos="2295"/>
        </w:tabs>
        <w:spacing w:after="0" w:line="245" w:lineRule="auto"/>
        <w:ind w:firstLine="708"/>
        <w:jc w:val="both"/>
        <w:rPr>
          <w:rFonts w:ascii="Times New Roman" w:hAnsi="Times New Roman" w:cs="Times New Roman"/>
          <w:b w:val="0"/>
          <w:color w:val="000000"/>
          <w:sz w:val="28"/>
          <w:szCs w:val="28"/>
        </w:rPr>
      </w:pPr>
      <w:r w:rsidRPr="00654748">
        <w:rPr>
          <w:rFonts w:ascii="Times New Roman" w:hAnsi="Times New Roman" w:cs="Times New Roman"/>
          <w:b w:val="0"/>
          <w:color w:val="000000"/>
          <w:sz w:val="28"/>
          <w:szCs w:val="28"/>
        </w:rPr>
        <w:t>Така позиція викладена у постанові Великої Палати Верховного Суду від 19 квітня 2018 року у справі № П/9901/137/18 (800/426/17).</w:t>
      </w:r>
    </w:p>
    <w:p w:rsidR="00FA69DD" w:rsidRPr="00654748" w:rsidRDefault="00FA69DD" w:rsidP="00FA69DD">
      <w:pPr>
        <w:pStyle w:val="22"/>
        <w:shd w:val="clear" w:color="auto" w:fill="auto"/>
        <w:tabs>
          <w:tab w:val="left" w:pos="2295"/>
        </w:tabs>
        <w:spacing w:after="0" w:line="245" w:lineRule="auto"/>
        <w:ind w:firstLine="708"/>
        <w:jc w:val="both"/>
        <w:rPr>
          <w:rFonts w:ascii="Times New Roman" w:hAnsi="Times New Roman" w:cs="Times New Roman"/>
          <w:b w:val="0"/>
          <w:color w:val="000000"/>
          <w:sz w:val="28"/>
          <w:szCs w:val="28"/>
        </w:rPr>
      </w:pPr>
      <w:r w:rsidRPr="00654748">
        <w:rPr>
          <w:rFonts w:ascii="Times New Roman" w:hAnsi="Times New Roman" w:cs="Times New Roman"/>
          <w:b w:val="0"/>
          <w:color w:val="000000"/>
          <w:sz w:val="28"/>
          <w:szCs w:val="28"/>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FA69DD" w:rsidRDefault="00FA69DD" w:rsidP="00FA69DD">
      <w:pPr>
        <w:ind w:firstLine="708"/>
        <w:jc w:val="both"/>
      </w:pPr>
      <w:r>
        <w:rPr>
          <w:bCs/>
        </w:rPr>
        <w:t xml:space="preserve">Судді </w:t>
      </w:r>
      <w:r w:rsidRPr="0025750B">
        <w:rPr>
          <w:bCs/>
        </w:rPr>
        <w:t>Мельник-Томенко Жанна Миколаївна</w:t>
      </w:r>
      <w:r w:rsidRPr="0025750B">
        <w:t xml:space="preserve">, </w:t>
      </w:r>
      <w:r w:rsidRPr="00DA32F6">
        <w:rPr>
          <w:lang w:eastAsia="uk-UA"/>
        </w:rPr>
        <w:t>Мартинюк Наталі</w:t>
      </w:r>
      <w:r w:rsidRPr="00EC5B22">
        <w:rPr>
          <w:lang w:eastAsia="uk-UA"/>
        </w:rPr>
        <w:t>я</w:t>
      </w:r>
      <w:r w:rsidRPr="00DA32F6">
        <w:rPr>
          <w:lang w:eastAsia="uk-UA"/>
        </w:rPr>
        <w:t xml:space="preserve"> Миколаївн</w:t>
      </w:r>
      <w:r w:rsidRPr="00EC5B22">
        <w:rPr>
          <w:lang w:eastAsia="uk-UA"/>
        </w:rPr>
        <w:t>а</w:t>
      </w:r>
      <w:r>
        <w:t xml:space="preserve">, </w:t>
      </w:r>
      <w:r w:rsidRPr="006414A6">
        <w:rPr>
          <w:bCs/>
        </w:rPr>
        <w:t>Жук Андрій Володимирович</w:t>
      </w:r>
      <w:r>
        <w:rPr>
          <w:bCs/>
        </w:rPr>
        <w:t xml:space="preserve"> </w:t>
      </w:r>
      <w:r w:rsidRPr="0025750B">
        <w:t xml:space="preserve"> Указом Президента України від </w:t>
      </w:r>
      <w:r>
        <w:t xml:space="preserve">                    7 травня 2019</w:t>
      </w:r>
      <w:r w:rsidRPr="0025750B">
        <w:t xml:space="preserve"> року № </w:t>
      </w:r>
      <w:r>
        <w:t>195/2019</w:t>
      </w:r>
      <w:r w:rsidRPr="0025750B">
        <w:t xml:space="preserve"> призначен</w:t>
      </w:r>
      <w:r>
        <w:t xml:space="preserve">і </w:t>
      </w:r>
      <w:r w:rsidRPr="0025750B">
        <w:t>на посад</w:t>
      </w:r>
      <w:r>
        <w:t>и</w:t>
      </w:r>
      <w:r w:rsidRPr="0025750B">
        <w:t xml:space="preserve"> судді</w:t>
      </w:r>
      <w:r>
        <w:t>в</w:t>
      </w:r>
      <w:r w:rsidRPr="0025750B">
        <w:t xml:space="preserve"> Верховного Суду у Касаційний </w:t>
      </w:r>
      <w:r>
        <w:t>адміністративний</w:t>
      </w:r>
      <w:r w:rsidRPr="0025750B">
        <w:t xml:space="preserve"> суд.</w:t>
      </w:r>
    </w:p>
    <w:p w:rsidR="00FA69DD" w:rsidRDefault="00FA69DD" w:rsidP="00FA69DD">
      <w:pPr>
        <w:ind w:firstLine="708"/>
        <w:jc w:val="both"/>
      </w:pPr>
      <w:r w:rsidRPr="00D20FF3">
        <w:t xml:space="preserve">Із характеристик, </w:t>
      </w:r>
      <w:r>
        <w:t xml:space="preserve">наданих головою Касаційного адміністративного суду у складі Верховного Суду </w:t>
      </w:r>
      <w:proofErr w:type="spellStart"/>
      <w:r>
        <w:t>Смоковичем</w:t>
      </w:r>
      <w:proofErr w:type="spellEnd"/>
      <w:r>
        <w:t xml:space="preserve"> М.І.</w:t>
      </w:r>
      <w:r w:rsidRPr="00D20FF3">
        <w:t>, вбачається, що: </w:t>
      </w:r>
    </w:p>
    <w:p w:rsidR="00FA69DD" w:rsidRDefault="00FA69DD" w:rsidP="00FA69DD">
      <w:pPr>
        <w:ind w:firstLine="708"/>
        <w:jc w:val="both"/>
      </w:pPr>
      <w:r>
        <w:t xml:space="preserve">за час роботи на посаді судді Верховного Суду Жук А.В. зарекомендував себе як кваліфікований, досвідчений фахівець, що вміло застосовує професійні навики та набуті знання на практиці. Судові справи розглядає з урахуванням законодавчо встановлених строків. Процесуальні </w:t>
      </w:r>
      <w:r>
        <w:lastRenderedPageBreak/>
        <w:t>документи складає своєчасно та якісно. Велику увагу приділяє підвищенню рівня теоретичних знань і професійних навиків, стежить за змінами в законодавстві, об’єктивний під час ухвалення рішень;</w:t>
      </w:r>
    </w:p>
    <w:p w:rsidR="00FA69DD" w:rsidRDefault="00FA69DD" w:rsidP="00FA69DD">
      <w:pPr>
        <w:ind w:firstLine="708"/>
        <w:jc w:val="both"/>
      </w:pPr>
      <w:r>
        <w:t>за час роботи на посаді судді Верховного Суду Мельник-Томенко Ж.М. зарекомендувала себе як кваліфікований, досвідчений фахівець, що вміло застосовує професійні навики та набуті знання на практиці. Судові справи розглядає з урахуванням законодавчо встановлених строків. Підготовку процесуальних документів здійснює своєчасно та якісно. Стежить за змінами в законодавстві, об’єктивна й неупереджена під час ухвалення рішень;</w:t>
      </w:r>
    </w:p>
    <w:p w:rsidR="00FA69DD" w:rsidRDefault="00FA69DD" w:rsidP="00FA69DD">
      <w:pPr>
        <w:ind w:firstLine="708"/>
        <w:jc w:val="both"/>
      </w:pPr>
      <w:r>
        <w:t>за час роботи на посаді судді Верховного Суду Мартинюк Н.М. зарекомендувала себе як висококваліфікований суддя, що з відповідальністю ставиться до виконання своїх службових обов’язків, велику увагу приділяє вивченню нового чи змін до чинного законодавства України з метою його правильного застосування в практичній роботі. Завжди грамотно, аргументовано і чітко викладає свою думку. На посаді судді чесно й сумлінно виконує свої повноваження. Під час підготовки й ухвалення судових рішень завжди дотримується норм чинного законодавства.</w:t>
      </w:r>
    </w:p>
    <w:p w:rsidR="00FA69DD" w:rsidRPr="00C1390C" w:rsidRDefault="00FA69DD" w:rsidP="00FA69DD">
      <w:pPr>
        <w:widowControl w:val="0"/>
        <w:spacing w:line="245" w:lineRule="auto"/>
        <w:ind w:firstLine="708"/>
        <w:jc w:val="both"/>
        <w:rPr>
          <w:bCs/>
        </w:rPr>
      </w:pPr>
      <w:r w:rsidRPr="00C1390C">
        <w:rPr>
          <w:bCs/>
        </w:rPr>
        <w:t xml:space="preserve">З даних </w:t>
      </w:r>
      <w:proofErr w:type="spellStart"/>
      <w:r w:rsidRPr="00C1390C">
        <w:rPr>
          <w:bCs/>
        </w:rPr>
        <w:t>вебсайту</w:t>
      </w:r>
      <w:proofErr w:type="spellEnd"/>
      <w:r w:rsidRPr="00C1390C">
        <w:rPr>
          <w:bCs/>
        </w:rPr>
        <w:t xml:space="preserve"> Вищої ради правосуддя вбачається, що судд</w:t>
      </w:r>
      <w:r>
        <w:rPr>
          <w:bCs/>
        </w:rPr>
        <w:t xml:space="preserve">і </w:t>
      </w:r>
      <w:r w:rsidRPr="00C1390C">
        <w:rPr>
          <w:bCs/>
        </w:rPr>
        <w:t xml:space="preserve"> </w:t>
      </w:r>
      <w:r w:rsidRPr="003F6929">
        <w:t>Касаційного адміністративного суду у складі Верховного Суду</w:t>
      </w:r>
      <w:r>
        <w:t xml:space="preserve">                    </w:t>
      </w:r>
      <w:r w:rsidRPr="003F6929">
        <w:t>Мельник-Томенко Ж.М., Жук А.В.,</w:t>
      </w:r>
      <w:r>
        <w:t xml:space="preserve"> </w:t>
      </w:r>
      <w:r w:rsidRPr="003F6929">
        <w:t>Мартинюк Н.М.</w:t>
      </w:r>
      <w:r>
        <w:rPr>
          <w:bCs/>
        </w:rPr>
        <w:t xml:space="preserve"> </w:t>
      </w:r>
      <w:r w:rsidRPr="00C1390C">
        <w:rPr>
          <w:bCs/>
        </w:rPr>
        <w:t>до дисциплінарної відповідальності не притягувал</w:t>
      </w:r>
      <w:r>
        <w:rPr>
          <w:bCs/>
        </w:rPr>
        <w:t>и</w:t>
      </w:r>
      <w:r w:rsidRPr="00C1390C">
        <w:rPr>
          <w:bCs/>
        </w:rPr>
        <w:t>сь.</w:t>
      </w:r>
    </w:p>
    <w:p w:rsidR="00FA69DD" w:rsidRPr="00C1390C" w:rsidRDefault="00FA69DD" w:rsidP="00FA69DD">
      <w:pPr>
        <w:widowControl w:val="0"/>
        <w:spacing w:line="245" w:lineRule="auto"/>
        <w:ind w:firstLine="708"/>
        <w:jc w:val="both"/>
        <w:rPr>
          <w:bCs/>
        </w:rPr>
      </w:pPr>
      <w:r w:rsidRPr="00C1390C">
        <w:rPr>
          <w:bCs/>
        </w:rPr>
        <w:t>З огляду на встановлені обставини та надані судд</w:t>
      </w:r>
      <w:r>
        <w:rPr>
          <w:bCs/>
        </w:rPr>
        <w:t>ями</w:t>
      </w:r>
      <w:r w:rsidRPr="00C1390C">
        <w:rPr>
          <w:bCs/>
        </w:rPr>
        <w:t xml:space="preserve"> </w:t>
      </w:r>
      <w:r>
        <w:rPr>
          <w:bCs/>
        </w:rPr>
        <w:t>письмові пояснення</w:t>
      </w:r>
      <w:r w:rsidRPr="00C1390C">
        <w:rPr>
          <w:bCs/>
        </w:rPr>
        <w:t xml:space="preserve"> Третя Дисциплінарна палата Вищої ради правосуддя вважає за необхідне відмовити у притягненні </w:t>
      </w:r>
      <w:r>
        <w:rPr>
          <w:bCs/>
        </w:rPr>
        <w:t xml:space="preserve">суддів </w:t>
      </w:r>
      <w:r w:rsidRPr="003F6929">
        <w:t>Касаційного адміністративного суду у складі Верховного Суду</w:t>
      </w:r>
      <w:r>
        <w:t xml:space="preserve"> </w:t>
      </w:r>
      <w:r w:rsidRPr="003F6929">
        <w:t>Мельник-Томенко Ж.М., Жук</w:t>
      </w:r>
      <w:r>
        <w:t>а</w:t>
      </w:r>
      <w:r w:rsidRPr="003F6929">
        <w:t xml:space="preserve"> А.В., </w:t>
      </w:r>
      <w:r>
        <w:t xml:space="preserve">                  </w:t>
      </w:r>
      <w:r w:rsidRPr="003F6929">
        <w:t>Мартинюк Н.М.</w:t>
      </w:r>
      <w:r>
        <w:rPr>
          <w:bCs/>
        </w:rPr>
        <w:t xml:space="preserve"> </w:t>
      </w:r>
      <w:r w:rsidRPr="00C1390C">
        <w:rPr>
          <w:bCs/>
        </w:rPr>
        <w:t>до дисциплінарної відповідальності</w:t>
      </w:r>
      <w:r>
        <w:rPr>
          <w:bCs/>
        </w:rPr>
        <w:t xml:space="preserve">, </w:t>
      </w:r>
      <w:r w:rsidRPr="00C1390C">
        <w:rPr>
          <w:bCs/>
        </w:rPr>
        <w:t xml:space="preserve">дисциплінарне провадження </w:t>
      </w:r>
      <w:r>
        <w:rPr>
          <w:bCs/>
        </w:rPr>
        <w:t>щодо них припинити</w:t>
      </w:r>
      <w:r w:rsidRPr="00C1390C">
        <w:rPr>
          <w:bCs/>
        </w:rPr>
        <w:t>.</w:t>
      </w:r>
    </w:p>
    <w:p w:rsidR="00FA69DD" w:rsidRPr="00C1390C" w:rsidRDefault="00FA69DD" w:rsidP="00FA69DD">
      <w:pPr>
        <w:widowControl w:val="0"/>
        <w:ind w:firstLine="708"/>
        <w:jc w:val="both"/>
        <w:rPr>
          <w:bCs/>
        </w:rPr>
      </w:pPr>
      <w:r w:rsidRPr="00C1390C">
        <w:rPr>
          <w:bCs/>
        </w:rPr>
        <w:t>Відповідно до пункту 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FA69DD" w:rsidRPr="00C1390C" w:rsidRDefault="00FA69DD" w:rsidP="00FA69DD">
      <w:pPr>
        <w:widowControl w:val="0"/>
        <w:ind w:firstLine="708"/>
        <w:jc w:val="both"/>
        <w:rPr>
          <w:bCs/>
        </w:rPr>
      </w:pPr>
      <w:r w:rsidRPr="00C1390C">
        <w:rPr>
          <w:bCs/>
        </w:rPr>
        <w:t>Згідно із частиною шостою статті 50 Закону України «Про Вищу раду правосуддя», пунктом 12.38 зазначеного Регламенту,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FA69DD" w:rsidRDefault="00FA69DD" w:rsidP="00FA69DD">
      <w:pPr>
        <w:widowControl w:val="0"/>
        <w:ind w:firstLine="708"/>
        <w:jc w:val="both"/>
        <w:rPr>
          <w:bCs/>
        </w:rPr>
      </w:pPr>
      <w:r w:rsidRPr="00C1390C">
        <w:rPr>
          <w:bCs/>
        </w:rPr>
        <w:t>Керуючись статтями 49, 50 Закону України «Про Вищу раду правосуддя», статтями 106, 108 Закону України «Про судоустрій і статус суддів», Третя Дисциплінарна палата Вищої ради правосуддя</w:t>
      </w:r>
    </w:p>
    <w:p w:rsidR="00FA69DD" w:rsidRDefault="00FA69DD" w:rsidP="00FA69DD">
      <w:pPr>
        <w:widowControl w:val="0"/>
        <w:ind w:firstLine="708"/>
        <w:jc w:val="both"/>
        <w:rPr>
          <w:bCs/>
        </w:rPr>
      </w:pPr>
    </w:p>
    <w:p w:rsidR="00FA69DD" w:rsidRDefault="00FA69DD" w:rsidP="00FA69DD">
      <w:pPr>
        <w:shd w:val="clear" w:color="auto" w:fill="FFFFFF"/>
        <w:ind w:firstLine="708"/>
        <w:jc w:val="center"/>
        <w:rPr>
          <w:b/>
          <w:bCs/>
          <w:lang w:eastAsia="ru-RU"/>
        </w:rPr>
      </w:pPr>
      <w:r w:rsidRPr="00C1390C">
        <w:rPr>
          <w:b/>
          <w:bCs/>
          <w:lang w:eastAsia="ru-RU"/>
        </w:rPr>
        <w:t>вирішила:</w:t>
      </w:r>
    </w:p>
    <w:p w:rsidR="00FA69DD" w:rsidRDefault="00FA69DD" w:rsidP="00FA69DD">
      <w:pPr>
        <w:shd w:val="clear" w:color="auto" w:fill="FFFFFF"/>
        <w:ind w:firstLine="708"/>
        <w:jc w:val="center"/>
        <w:rPr>
          <w:b/>
          <w:bCs/>
          <w:lang w:eastAsia="ru-RU"/>
        </w:rPr>
      </w:pPr>
    </w:p>
    <w:p w:rsidR="00FA69DD" w:rsidRPr="00C1390C" w:rsidRDefault="00FA69DD" w:rsidP="00FA69DD">
      <w:pPr>
        <w:jc w:val="both"/>
      </w:pPr>
      <w:r w:rsidRPr="00C1390C">
        <w:t>відмовити у притягненні судді</w:t>
      </w:r>
      <w:r>
        <w:t>в</w:t>
      </w:r>
      <w:r w:rsidRPr="00C1390C">
        <w:t xml:space="preserve"> </w:t>
      </w:r>
      <w:r w:rsidRPr="00814381">
        <w:rPr>
          <w:lang w:eastAsia="ru-RU"/>
        </w:rPr>
        <w:t>Касаційного адміністративного суду у складі Верховного Суду</w:t>
      </w:r>
      <w:r>
        <w:rPr>
          <w:lang w:eastAsia="ru-RU"/>
        </w:rPr>
        <w:t xml:space="preserve"> </w:t>
      </w:r>
      <w:r w:rsidRPr="00814381">
        <w:rPr>
          <w:lang w:eastAsia="ru-RU"/>
        </w:rPr>
        <w:t xml:space="preserve">Мельник-Томенко Жанни Миколаївни, Жука Андрія </w:t>
      </w:r>
      <w:r w:rsidRPr="00814381">
        <w:rPr>
          <w:lang w:eastAsia="ru-RU"/>
        </w:rPr>
        <w:lastRenderedPageBreak/>
        <w:t>Володимировича, Мартинюк Наталії Миколаївни</w:t>
      </w:r>
      <w:r w:rsidRPr="00C1390C">
        <w:t xml:space="preserve"> до </w:t>
      </w:r>
      <w:r>
        <w:t>дисциплінарної відповідальності та припинити д</w:t>
      </w:r>
      <w:r w:rsidRPr="00C1390C">
        <w:t>исциплінарне провадження.</w:t>
      </w:r>
    </w:p>
    <w:p w:rsidR="00FA69DD" w:rsidRPr="00C1390C" w:rsidRDefault="00FA69DD" w:rsidP="00FA69DD">
      <w:pPr>
        <w:ind w:firstLine="708"/>
        <w:jc w:val="both"/>
      </w:pPr>
      <w:r w:rsidRPr="00C1390C">
        <w:t>Рішення Дисциплінарної палати Вищої ради правосуддя може бути оскаржене до Вищої ради правосуддя в порядку і строки, що встановлені статтею 51 Закону України «Про Вищу раду правосуддя».</w:t>
      </w:r>
    </w:p>
    <w:p w:rsidR="00FA69DD" w:rsidRDefault="00FA69DD" w:rsidP="00FA69DD">
      <w:pPr>
        <w:ind w:firstLine="709"/>
        <w:jc w:val="both"/>
      </w:pPr>
    </w:p>
    <w:tbl>
      <w:tblPr>
        <w:tblW w:w="11435" w:type="dxa"/>
        <w:tblLook w:val="04A0"/>
      </w:tblPr>
      <w:tblGrid>
        <w:gridCol w:w="9356"/>
        <w:gridCol w:w="2079"/>
      </w:tblGrid>
      <w:tr w:rsidR="00FA69DD" w:rsidRPr="007723E4" w:rsidTr="00F2054F">
        <w:trPr>
          <w:trHeight w:val="1214"/>
        </w:trPr>
        <w:tc>
          <w:tcPr>
            <w:tcW w:w="9356" w:type="dxa"/>
          </w:tcPr>
          <w:p w:rsidR="00FA69DD" w:rsidRPr="007723E4" w:rsidRDefault="00FA69DD" w:rsidP="00F2054F">
            <w:pPr>
              <w:jc w:val="both"/>
            </w:pPr>
          </w:p>
          <w:p w:rsidR="00FA69DD" w:rsidRPr="007723E4" w:rsidRDefault="00FA69DD" w:rsidP="00F2054F">
            <w:pPr>
              <w:jc w:val="both"/>
            </w:pPr>
          </w:p>
          <w:p w:rsidR="00FA69DD" w:rsidRPr="007723E4" w:rsidRDefault="00FA69DD" w:rsidP="00F2054F">
            <w:pPr>
              <w:jc w:val="both"/>
              <w:rPr>
                <w:b/>
              </w:rPr>
            </w:pPr>
            <w:r w:rsidRPr="007723E4">
              <w:rPr>
                <w:b/>
              </w:rPr>
              <w:t xml:space="preserve">Головуючий на засіданні </w:t>
            </w:r>
          </w:p>
          <w:p w:rsidR="00FA69DD" w:rsidRPr="007723E4" w:rsidRDefault="00FA69DD" w:rsidP="00F2054F">
            <w:pPr>
              <w:jc w:val="both"/>
              <w:rPr>
                <w:b/>
              </w:rPr>
            </w:pPr>
            <w:r w:rsidRPr="007723E4">
              <w:rPr>
                <w:b/>
              </w:rPr>
              <w:t xml:space="preserve">Третьої Дисциплінарної </w:t>
            </w:r>
          </w:p>
          <w:p w:rsidR="00FA69DD" w:rsidRPr="007723E4" w:rsidRDefault="00FA69DD" w:rsidP="00F2054F">
            <w:pPr>
              <w:jc w:val="both"/>
              <w:rPr>
                <w:b/>
              </w:rPr>
            </w:pPr>
            <w:r w:rsidRPr="007723E4">
              <w:rPr>
                <w:b/>
              </w:rPr>
              <w:t>палати Вищої ради правосуддя</w:t>
            </w:r>
            <w:r w:rsidRPr="007723E4">
              <w:rPr>
                <w:b/>
              </w:rPr>
              <w:tab/>
              <w:t xml:space="preserve">                                Л.А. </w:t>
            </w:r>
            <w:proofErr w:type="spellStart"/>
            <w:r w:rsidRPr="007723E4">
              <w:rPr>
                <w:b/>
              </w:rPr>
              <w:t>Швецова</w:t>
            </w:r>
            <w:proofErr w:type="spellEnd"/>
            <w:r w:rsidRPr="007723E4">
              <w:rPr>
                <w:b/>
              </w:rPr>
              <w:t xml:space="preserve">                                                                                                       </w:t>
            </w:r>
          </w:p>
          <w:p w:rsidR="00FA69DD" w:rsidRDefault="00FA69DD" w:rsidP="00F2054F">
            <w:pPr>
              <w:jc w:val="both"/>
              <w:rPr>
                <w:b/>
              </w:rPr>
            </w:pPr>
          </w:p>
          <w:p w:rsidR="00FA69DD" w:rsidRDefault="00FA69DD" w:rsidP="00F2054F">
            <w:pPr>
              <w:jc w:val="both"/>
              <w:rPr>
                <w:b/>
              </w:rPr>
            </w:pPr>
          </w:p>
          <w:p w:rsidR="00FA69DD" w:rsidRDefault="00FA69DD" w:rsidP="00F2054F">
            <w:pPr>
              <w:jc w:val="both"/>
              <w:rPr>
                <w:b/>
              </w:rPr>
            </w:pPr>
          </w:p>
          <w:p w:rsidR="00FA69DD" w:rsidRPr="007723E4" w:rsidRDefault="00FA69DD" w:rsidP="00F2054F">
            <w:pPr>
              <w:jc w:val="both"/>
              <w:rPr>
                <w:b/>
              </w:rPr>
            </w:pPr>
            <w:r w:rsidRPr="007723E4">
              <w:rPr>
                <w:b/>
              </w:rPr>
              <w:t xml:space="preserve">Члени Третьої Дисциплінарної </w:t>
            </w:r>
          </w:p>
          <w:p w:rsidR="00FA69DD" w:rsidRPr="007723E4" w:rsidRDefault="00FA69DD" w:rsidP="00F2054F">
            <w:pPr>
              <w:jc w:val="both"/>
              <w:rPr>
                <w:b/>
              </w:rPr>
            </w:pPr>
            <w:r w:rsidRPr="007723E4">
              <w:rPr>
                <w:b/>
              </w:rPr>
              <w:t>палати Вищої ради правосуддя</w:t>
            </w:r>
            <w:r w:rsidRPr="007723E4">
              <w:rPr>
                <w:b/>
              </w:rPr>
              <w:tab/>
              <w:t xml:space="preserve">          </w:t>
            </w:r>
            <w:r>
              <w:rPr>
                <w:b/>
              </w:rPr>
              <w:t xml:space="preserve">                      В.І. Говоруха</w:t>
            </w:r>
          </w:p>
          <w:p w:rsidR="00FA69DD" w:rsidRDefault="00FA69DD" w:rsidP="00F2054F">
            <w:pPr>
              <w:jc w:val="both"/>
              <w:rPr>
                <w:b/>
              </w:rPr>
            </w:pPr>
            <w:r w:rsidRPr="007723E4">
              <w:rPr>
                <w:b/>
              </w:rPr>
              <w:t xml:space="preserve">                                           </w:t>
            </w:r>
            <w:r w:rsidRPr="007723E4">
              <w:rPr>
                <w:b/>
              </w:rPr>
              <w:tab/>
            </w:r>
            <w:r w:rsidRPr="007723E4">
              <w:rPr>
                <w:b/>
              </w:rPr>
              <w:tab/>
            </w:r>
            <w:r w:rsidRPr="007723E4">
              <w:rPr>
                <w:b/>
              </w:rPr>
              <w:tab/>
            </w:r>
            <w:r w:rsidRPr="007723E4">
              <w:rPr>
                <w:b/>
              </w:rPr>
              <w:tab/>
            </w:r>
            <w:r w:rsidRPr="007723E4">
              <w:rPr>
                <w:b/>
              </w:rPr>
              <w:tab/>
              <w:t xml:space="preserve">    </w:t>
            </w:r>
          </w:p>
          <w:p w:rsidR="00FA69DD" w:rsidRPr="007723E4" w:rsidRDefault="00FA69DD" w:rsidP="00F2054F">
            <w:pPr>
              <w:jc w:val="both"/>
              <w:rPr>
                <w:b/>
              </w:rPr>
            </w:pPr>
          </w:p>
          <w:p w:rsidR="00FA69DD" w:rsidRDefault="00FA69DD" w:rsidP="00F2054F">
            <w:pPr>
              <w:jc w:val="both"/>
              <w:rPr>
                <w:b/>
              </w:rPr>
            </w:pPr>
            <w:r>
              <w:rPr>
                <w:b/>
              </w:rPr>
              <w:t xml:space="preserve">                                                                                            </w:t>
            </w:r>
            <w:r w:rsidRPr="0083148F">
              <w:rPr>
                <w:b/>
              </w:rPr>
              <w:t xml:space="preserve">П.М. </w:t>
            </w:r>
            <w:proofErr w:type="spellStart"/>
            <w:r w:rsidRPr="0083148F">
              <w:rPr>
                <w:b/>
              </w:rPr>
              <w:t>Гречківський</w:t>
            </w:r>
            <w:proofErr w:type="spellEnd"/>
            <w:r>
              <w:rPr>
                <w:b/>
              </w:rPr>
              <w:t xml:space="preserve">     </w:t>
            </w:r>
          </w:p>
          <w:p w:rsidR="00FA69DD" w:rsidRDefault="00FA69DD" w:rsidP="00F2054F">
            <w:pPr>
              <w:jc w:val="both"/>
              <w:rPr>
                <w:b/>
              </w:rPr>
            </w:pPr>
          </w:p>
          <w:p w:rsidR="00FA69DD" w:rsidRDefault="00FA69DD" w:rsidP="00F2054F">
            <w:pPr>
              <w:jc w:val="both"/>
              <w:rPr>
                <w:b/>
              </w:rPr>
            </w:pPr>
          </w:p>
          <w:p w:rsidR="00FA69DD" w:rsidRPr="007723E4" w:rsidRDefault="00FA69DD" w:rsidP="00F2054F">
            <w:pPr>
              <w:jc w:val="both"/>
              <w:rPr>
                <w:b/>
              </w:rPr>
            </w:pPr>
            <w:r>
              <w:rPr>
                <w:b/>
              </w:rPr>
              <w:t xml:space="preserve">                                                                                            </w:t>
            </w:r>
            <w:r w:rsidRPr="007723E4">
              <w:rPr>
                <w:b/>
              </w:rPr>
              <w:t>Л.Б. Іванова</w:t>
            </w:r>
          </w:p>
          <w:p w:rsidR="00FA69DD" w:rsidRPr="007723E4" w:rsidRDefault="00FA69DD" w:rsidP="00F2054F">
            <w:pPr>
              <w:jc w:val="both"/>
              <w:rPr>
                <w:b/>
              </w:rPr>
            </w:pPr>
          </w:p>
          <w:p w:rsidR="00FA69DD" w:rsidRPr="007723E4" w:rsidRDefault="00FA69DD" w:rsidP="00F2054F">
            <w:pPr>
              <w:jc w:val="both"/>
            </w:pPr>
          </w:p>
        </w:tc>
        <w:tc>
          <w:tcPr>
            <w:tcW w:w="2079" w:type="dxa"/>
          </w:tcPr>
          <w:p w:rsidR="00FA69DD" w:rsidRPr="007723E4" w:rsidRDefault="00FA69DD" w:rsidP="00F2054F">
            <w:pPr>
              <w:jc w:val="both"/>
            </w:pPr>
          </w:p>
        </w:tc>
      </w:tr>
      <w:tr w:rsidR="00FA69DD" w:rsidRPr="007723E4" w:rsidTr="00F2054F">
        <w:tc>
          <w:tcPr>
            <w:tcW w:w="9356" w:type="dxa"/>
          </w:tcPr>
          <w:p w:rsidR="00FA69DD" w:rsidRPr="007723E4" w:rsidRDefault="00FA69DD" w:rsidP="00F2054F">
            <w:pPr>
              <w:jc w:val="both"/>
            </w:pPr>
          </w:p>
        </w:tc>
        <w:tc>
          <w:tcPr>
            <w:tcW w:w="2079" w:type="dxa"/>
          </w:tcPr>
          <w:p w:rsidR="00FA69DD" w:rsidRPr="007723E4" w:rsidRDefault="00FA69DD" w:rsidP="00F2054F">
            <w:pPr>
              <w:tabs>
                <w:tab w:val="left" w:pos="6450"/>
              </w:tabs>
              <w:jc w:val="both"/>
              <w:rPr>
                <w:b/>
              </w:rPr>
            </w:pPr>
          </w:p>
        </w:tc>
      </w:tr>
      <w:tr w:rsidR="00FA69DD" w:rsidRPr="007723E4" w:rsidTr="00F2054F">
        <w:trPr>
          <w:trHeight w:val="73"/>
        </w:trPr>
        <w:tc>
          <w:tcPr>
            <w:tcW w:w="9356" w:type="dxa"/>
          </w:tcPr>
          <w:p w:rsidR="00FA69DD" w:rsidRPr="007723E4" w:rsidRDefault="00FA69DD" w:rsidP="00F2054F">
            <w:pPr>
              <w:jc w:val="both"/>
            </w:pPr>
          </w:p>
        </w:tc>
        <w:tc>
          <w:tcPr>
            <w:tcW w:w="2079" w:type="dxa"/>
          </w:tcPr>
          <w:p w:rsidR="00FA69DD" w:rsidRPr="007723E4" w:rsidRDefault="00FA69DD" w:rsidP="00F2054F">
            <w:pPr>
              <w:tabs>
                <w:tab w:val="left" w:pos="6450"/>
              </w:tabs>
              <w:jc w:val="both"/>
              <w:rPr>
                <w:b/>
              </w:rPr>
            </w:pPr>
          </w:p>
        </w:tc>
      </w:tr>
      <w:tr w:rsidR="00FA69DD" w:rsidRPr="007723E4" w:rsidTr="00F2054F">
        <w:trPr>
          <w:trHeight w:val="73"/>
        </w:trPr>
        <w:tc>
          <w:tcPr>
            <w:tcW w:w="9356" w:type="dxa"/>
          </w:tcPr>
          <w:p w:rsidR="00FA69DD" w:rsidRPr="007723E4" w:rsidRDefault="00FA69DD" w:rsidP="00F2054F">
            <w:pPr>
              <w:jc w:val="both"/>
            </w:pPr>
          </w:p>
        </w:tc>
        <w:tc>
          <w:tcPr>
            <w:tcW w:w="2079" w:type="dxa"/>
          </w:tcPr>
          <w:p w:rsidR="00FA69DD" w:rsidRPr="007723E4" w:rsidRDefault="00FA69DD" w:rsidP="00F2054F">
            <w:pPr>
              <w:tabs>
                <w:tab w:val="left" w:pos="6450"/>
              </w:tabs>
              <w:jc w:val="both"/>
              <w:rPr>
                <w:b/>
              </w:rPr>
            </w:pPr>
          </w:p>
        </w:tc>
      </w:tr>
    </w:tbl>
    <w:p w:rsidR="00FA69DD" w:rsidRDefault="00FA69DD" w:rsidP="00FA69DD"/>
    <w:p w:rsidR="00FA69DD" w:rsidRDefault="00FA69DD" w:rsidP="00FA69DD"/>
    <w:p w:rsidR="00FA69DD" w:rsidRDefault="00FA69DD" w:rsidP="00FA69DD"/>
    <w:p w:rsidR="00FA69DD" w:rsidRDefault="00FA69DD" w:rsidP="00FA69DD"/>
    <w:p w:rsidR="001E09C4" w:rsidRDefault="001E09C4"/>
    <w:sectPr w:rsidR="001E09C4" w:rsidSect="00E079C7">
      <w:headerReference w:type="default" r:id="rId5"/>
      <w:pgSz w:w="11906" w:h="16838"/>
      <w:pgMar w:top="993" w:right="849" w:bottom="1135" w:left="1701" w:header="709" w:footer="709"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3"/>
        <w:szCs w:val="23"/>
      </w:rPr>
      <w:id w:val="13837485"/>
      <w:docPartObj>
        <w:docPartGallery w:val="Page Numbers (Top of Page)"/>
        <w:docPartUnique/>
      </w:docPartObj>
    </w:sdtPr>
    <w:sdtEndPr/>
    <w:sdtContent>
      <w:p w:rsidR="00D20FF3" w:rsidRPr="00612D48" w:rsidRDefault="00FA69DD">
        <w:pPr>
          <w:pStyle w:val="a3"/>
          <w:jc w:val="center"/>
          <w:rPr>
            <w:sz w:val="23"/>
            <w:szCs w:val="23"/>
          </w:rPr>
        </w:pPr>
        <w:r w:rsidRPr="00612D48">
          <w:rPr>
            <w:sz w:val="23"/>
            <w:szCs w:val="23"/>
          </w:rPr>
          <w:fldChar w:fldCharType="begin"/>
        </w:r>
        <w:r w:rsidRPr="00612D48">
          <w:rPr>
            <w:sz w:val="23"/>
            <w:szCs w:val="23"/>
          </w:rPr>
          <w:instrText xml:space="preserve"> PAGE   \* MERGEFORMAT </w:instrText>
        </w:r>
        <w:r w:rsidRPr="00612D48">
          <w:rPr>
            <w:sz w:val="23"/>
            <w:szCs w:val="23"/>
          </w:rPr>
          <w:fldChar w:fldCharType="separate"/>
        </w:r>
        <w:r>
          <w:rPr>
            <w:noProof/>
            <w:sz w:val="23"/>
            <w:szCs w:val="23"/>
          </w:rPr>
          <w:t>3</w:t>
        </w:r>
        <w:r w:rsidRPr="00612D48">
          <w:rPr>
            <w:sz w:val="23"/>
            <w:szCs w:val="23"/>
          </w:rPr>
          <w:fldChar w:fldCharType="end"/>
        </w:r>
      </w:p>
    </w:sdtContent>
  </w:sdt>
  <w:p w:rsidR="00D20FF3" w:rsidRPr="00612D48" w:rsidRDefault="00FA69DD" w:rsidP="00E079C7">
    <w:pPr>
      <w:rPr>
        <w:sz w:val="23"/>
        <w:szCs w:val="23"/>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FA69DD"/>
    <w:rsid w:val="001E09C4"/>
    <w:rsid w:val="005E6F65"/>
    <w:rsid w:val="00FA69D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9DD"/>
    <w:pPr>
      <w:spacing w:after="0" w:line="240" w:lineRule="auto"/>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link w:val="20"/>
    <w:locked/>
    <w:rsid w:val="00FA69DD"/>
    <w:rPr>
      <w:b/>
      <w:sz w:val="26"/>
      <w:shd w:val="clear" w:color="auto" w:fill="FFFFFF"/>
    </w:rPr>
  </w:style>
  <w:style w:type="paragraph" w:customStyle="1" w:styleId="20">
    <w:name w:val="Основний текст (2)"/>
    <w:basedOn w:val="a"/>
    <w:link w:val="2"/>
    <w:rsid w:val="00FA69DD"/>
    <w:pPr>
      <w:widowControl w:val="0"/>
      <w:shd w:val="clear" w:color="auto" w:fill="FFFFFF"/>
      <w:spacing w:line="454" w:lineRule="exact"/>
    </w:pPr>
    <w:rPr>
      <w:rFonts w:asciiTheme="minorHAnsi" w:eastAsiaTheme="minorHAnsi" w:hAnsiTheme="minorHAnsi" w:cstheme="minorBidi"/>
      <w:b/>
      <w:sz w:val="26"/>
      <w:szCs w:val="22"/>
    </w:rPr>
  </w:style>
  <w:style w:type="character" w:customStyle="1" w:styleId="rvts0">
    <w:name w:val="rvts0"/>
    <w:basedOn w:val="a0"/>
    <w:rsid w:val="00FA69DD"/>
  </w:style>
  <w:style w:type="paragraph" w:styleId="a3">
    <w:name w:val="header"/>
    <w:basedOn w:val="a"/>
    <w:link w:val="a4"/>
    <w:uiPriority w:val="99"/>
    <w:unhideWhenUsed/>
    <w:rsid w:val="00FA69DD"/>
    <w:pPr>
      <w:tabs>
        <w:tab w:val="center" w:pos="4677"/>
        <w:tab w:val="right" w:pos="9355"/>
      </w:tabs>
    </w:pPr>
  </w:style>
  <w:style w:type="character" w:customStyle="1" w:styleId="a4">
    <w:name w:val="Верхній колонтитул Знак"/>
    <w:basedOn w:val="a0"/>
    <w:link w:val="a3"/>
    <w:uiPriority w:val="99"/>
    <w:rsid w:val="00FA69DD"/>
    <w:rPr>
      <w:rFonts w:ascii="Times New Roman" w:eastAsia="Calibri" w:hAnsi="Times New Roman" w:cs="Times New Roman"/>
      <w:sz w:val="28"/>
      <w:szCs w:val="28"/>
    </w:rPr>
  </w:style>
  <w:style w:type="paragraph" w:styleId="a5">
    <w:name w:val="List Paragraph"/>
    <w:aliases w:val="Подглава"/>
    <w:basedOn w:val="a"/>
    <w:link w:val="a6"/>
    <w:uiPriority w:val="34"/>
    <w:qFormat/>
    <w:rsid w:val="00FA69DD"/>
    <w:pPr>
      <w:spacing w:after="200" w:line="276" w:lineRule="auto"/>
      <w:ind w:left="720"/>
      <w:contextualSpacing/>
    </w:pPr>
    <w:rPr>
      <w:rFonts w:cs="Calibri"/>
      <w:szCs w:val="22"/>
    </w:rPr>
  </w:style>
  <w:style w:type="character" w:customStyle="1" w:styleId="a6">
    <w:name w:val="Абзац списку Знак"/>
    <w:aliases w:val="Подглава Знак"/>
    <w:basedOn w:val="a0"/>
    <w:link w:val="a5"/>
    <w:uiPriority w:val="34"/>
    <w:rsid w:val="00FA69DD"/>
    <w:rPr>
      <w:rFonts w:ascii="Times New Roman" w:eastAsia="Calibri" w:hAnsi="Times New Roman" w:cs="Calibri"/>
      <w:sz w:val="28"/>
    </w:rPr>
  </w:style>
  <w:style w:type="character" w:customStyle="1" w:styleId="21">
    <w:name w:val="Основной текст (2)_"/>
    <w:link w:val="22"/>
    <w:locked/>
    <w:rsid w:val="00FA69DD"/>
    <w:rPr>
      <w:b/>
      <w:sz w:val="26"/>
      <w:shd w:val="clear" w:color="auto" w:fill="FFFFFF"/>
    </w:rPr>
  </w:style>
  <w:style w:type="paragraph" w:customStyle="1" w:styleId="22">
    <w:name w:val="Основной текст (2)"/>
    <w:basedOn w:val="a"/>
    <w:link w:val="21"/>
    <w:rsid w:val="00FA69DD"/>
    <w:pPr>
      <w:widowControl w:val="0"/>
      <w:shd w:val="clear" w:color="auto" w:fill="FFFFFF"/>
      <w:spacing w:after="1020" w:line="240" w:lineRule="atLeast"/>
      <w:jc w:val="center"/>
    </w:pPr>
    <w:rPr>
      <w:rFonts w:asciiTheme="minorHAnsi" w:eastAsiaTheme="minorHAnsi" w:hAnsiTheme="minorHAnsi" w:cstheme="minorBidi"/>
      <w:b/>
      <w:sz w:val="26"/>
      <w:szCs w:val="22"/>
      <w:shd w:val="clear" w:color="auto" w:fill="FFFFF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12428</Words>
  <Characters>7085</Characters>
  <Application>Microsoft Office Word</Application>
  <DocSecurity>0</DocSecurity>
  <Lines>59</Lines>
  <Paragraphs>38</Paragraphs>
  <ScaleCrop>false</ScaleCrop>
  <Company>Microsoft</Company>
  <LinksUpToDate>false</LinksUpToDate>
  <CharactersWithSpaces>19475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Віталій Лукач (VRU-US10PC21 - v.lukach)</cp:lastModifiedBy>
  <cp:revision>3</cp:revision>
  <dcterms:created xsi:type="dcterms:W3CDTF">2020-09-04T07:38:00Z</dcterms:created>
  <dcterms:modified xsi:type="dcterms:W3CDTF">2020-09-04T07:42:00Z</dcterms:modified>
</cp:coreProperties>
</file>