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492" w:rsidRPr="008C3766" w:rsidRDefault="00E75492" w:rsidP="00E75492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8C3766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C3766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E75492" w:rsidRPr="008C3766" w:rsidRDefault="00E75492" w:rsidP="00E75492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E75492" w:rsidRPr="008C3766" w:rsidRDefault="00E75492" w:rsidP="00E75492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E75492" w:rsidRPr="008C3766" w:rsidRDefault="00E75492" w:rsidP="00E75492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8C3766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580"/>
        <w:gridCol w:w="1729"/>
        <w:gridCol w:w="3624"/>
      </w:tblGrid>
      <w:tr w:rsidR="00E75492" w:rsidRPr="008C3766" w:rsidTr="00732C8E">
        <w:trPr>
          <w:trHeight w:val="188"/>
        </w:trPr>
        <w:tc>
          <w:tcPr>
            <w:tcW w:w="3098" w:type="dxa"/>
            <w:gridSpan w:val="2"/>
            <w:hideMark/>
          </w:tcPr>
          <w:p w:rsidR="00E75492" w:rsidRPr="008C3766" w:rsidRDefault="00E75492" w:rsidP="00732C8E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4 вересня</w:t>
            </w: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E75492" w:rsidRPr="008C3766" w:rsidRDefault="00E75492" w:rsidP="00732C8E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E75492" w:rsidRPr="008C3766" w:rsidRDefault="00E75492" w:rsidP="0086398F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 w:rsidR="0086398F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2559/1дп/15-20</w:t>
            </w:r>
            <w:bookmarkStart w:id="0" w:name="_GoBack"/>
            <w:bookmarkEnd w:id="0"/>
          </w:p>
        </w:tc>
      </w:tr>
      <w:tr w:rsidR="00E75492" w:rsidRPr="008C3766" w:rsidTr="00852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353" w:type="dxa"/>
          <w:trHeight w:val="987"/>
        </w:trPr>
        <w:tc>
          <w:tcPr>
            <w:tcW w:w="4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5492" w:rsidRPr="00852791" w:rsidRDefault="00E75492" w:rsidP="00732C8E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E75492" w:rsidRPr="00852791" w:rsidRDefault="00E75492" w:rsidP="00732C8E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27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Про відмову у відкритті дисциплінарних справ стосовно </w:t>
            </w:r>
            <w:r w:rsidRPr="00852791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судді </w:t>
            </w:r>
            <w:r w:rsidRPr="008527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Одеського окружного адміністративного суду Завальнюка І.В., суддів Марганецького міського суду Дніпропетровської області Тананайської Ю.А., Хомченко С.І., Янжули О.С., </w:t>
            </w:r>
            <w:r w:rsidRPr="0085279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судді Херсонського міського суду Херсонської області Мусулевського Я.А., судді Центрально-Міського районного суду міста Кривого Рогу Дніпропетровської області Сидорака В.В., суддів Волинського апеляційного суду Матвійчук Л.В., Федонюк С.Ю., Осіпука В.В., </w:t>
            </w:r>
            <w:r w:rsidRPr="00852791">
              <w:rPr>
                <w:rFonts w:ascii="Times New Roman" w:hAnsi="Times New Roman"/>
                <w:b/>
                <w:sz w:val="24"/>
                <w:szCs w:val="24"/>
              </w:rPr>
              <w:t>судді Хмельницького міськрайонного суду Хмельницької області Баєва С.М., судді Садгірського районного суду міста Чернівців Байцар Л.В.</w:t>
            </w:r>
          </w:p>
          <w:p w:rsidR="00E75492" w:rsidRDefault="00E75492" w:rsidP="00732C8E">
            <w:pPr>
              <w:spacing w:after="0" w:line="240" w:lineRule="auto"/>
              <w:ind w:right="-10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  <w:p w:rsidR="00852791" w:rsidRPr="00852791" w:rsidRDefault="00852791" w:rsidP="00732C8E">
            <w:pPr>
              <w:spacing w:after="0" w:line="240" w:lineRule="auto"/>
              <w:ind w:right="-10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E75492" w:rsidRPr="008C3766" w:rsidRDefault="00E75492" w:rsidP="00E7549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 В.В.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Краснощокової Н.С., </w:t>
      </w:r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Розваляєвої Т.С.,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розглянувши висновки доповідача – члена Першої Дисциплінарної палати Вищої ради правосуддя Маловацького О.В. за результатами попередньої перевірки скарг</w:t>
      </w:r>
    </w:p>
    <w:p w:rsidR="00E75492" w:rsidRPr="008C3766" w:rsidRDefault="00E75492" w:rsidP="00E7549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E75492" w:rsidRPr="008C3766" w:rsidRDefault="00E75492" w:rsidP="00E7549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E75492" w:rsidRPr="00852791" w:rsidRDefault="00E75492" w:rsidP="00852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</w:t>
      </w:r>
      <w:r w:rsidR="008527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</w:t>
      </w:r>
      <w:r w:rsidR="00852791" w:rsidRPr="00A102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липня 2020 року до Вищої ради правосуддя з</w:t>
      </w:r>
      <w:r w:rsidR="00852791" w:rsidRPr="00A102E9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а вхідним </w:t>
      </w:r>
      <w:r w:rsidR="00852791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                                            </w:t>
      </w:r>
      <w:r w:rsidR="00852791" w:rsidRPr="00A102E9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>№ К-3006/1/7-20</w:t>
      </w:r>
      <w:r w:rsidR="00852791" w:rsidRPr="00A102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надійшла дисциплінарна скарга Кулєшова В.В. </w:t>
      </w:r>
      <w:r w:rsidR="00852791" w:rsidRPr="00A102E9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на дії </w:t>
      </w:r>
      <w:r w:rsidR="00852791" w:rsidRPr="00A102E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судді Одеського окружного адміністративного суду Завальнюка І.В. під час розгляду справи № 420/2970/20</w:t>
      </w:r>
      <w:r w:rsidR="00852791" w:rsidRPr="007A1E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A1E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(</w:t>
      </w:r>
      <w:r w:rsidR="0085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52791" w:rsidRPr="0085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ідповідно до службової записки члена Вищої ради правосуддя Артеменка І.А. від 21 липня 2020 року № 280/0/10-20, здійснено повторний автоматизований розподіл матеріалу та доповідачем для проведення перевірки матеріалу визначено члена Вищої ради правосуддя </w:t>
      </w:r>
      <w:r w:rsidR="0085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852791" w:rsidRPr="00852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Маловацького О.В.</w:t>
      </w:r>
      <w:r w:rsidRPr="007A1EC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E75492" w:rsidRPr="008C3766" w:rsidRDefault="00E75492" w:rsidP="00E7549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</w:pPr>
      <w:r w:rsidRPr="007A1EC2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скарги              доповідачем – членом Першої Дисциплінарної палати Вищої ради правосуддя Маловацьким О.В. складено висновок про відсутність підстав для відкриття 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lastRenderedPageBreak/>
        <w:t>дисциплінарної справи, оскільки доводи скарги зводяться до незгоди із судовим</w:t>
      </w:r>
      <w:r w:rsidR="00852791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и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рішенням</w:t>
      </w:r>
      <w:r w:rsidR="00852791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и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C17AC8" w:rsidRDefault="00C17AC8" w:rsidP="00E75492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 w:cs="Times New Roman"/>
          <w:color w:val="000000" w:themeColor="text1"/>
          <w:sz w:val="28"/>
          <w:szCs w:val="28"/>
        </w:rPr>
      </w:pPr>
    </w:p>
    <w:p w:rsidR="00E75492" w:rsidRPr="009E0082" w:rsidRDefault="00E75492" w:rsidP="00E7549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2) </w:t>
      </w:r>
      <w:r w:rsidR="00852791">
        <w:rPr>
          <w:rFonts w:ascii="Times New Roman" w:hAnsi="Times New Roman"/>
          <w:sz w:val="28"/>
          <w:szCs w:val="28"/>
          <w:shd w:val="clear" w:color="auto" w:fill="FFFFFF"/>
        </w:rPr>
        <w:t>3 липня 2020 року д</w:t>
      </w:r>
      <w:r w:rsidR="00852791" w:rsidRPr="00C82AD8">
        <w:rPr>
          <w:rFonts w:ascii="Times New Roman" w:hAnsi="Times New Roman"/>
          <w:sz w:val="28"/>
          <w:szCs w:val="28"/>
          <w:shd w:val="clear" w:color="auto" w:fill="FFFFFF"/>
        </w:rPr>
        <w:t>о Вищої ради правосуддя з</w:t>
      </w:r>
      <w:r w:rsidR="00852791" w:rsidRPr="00C82AD8"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а </w:t>
      </w:r>
      <w:r w:rsidR="00852791"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вхідним                                               </w:t>
      </w:r>
      <w:r w:rsidR="00852791" w:rsidRPr="00C82AD8"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№ </w:t>
      </w:r>
      <w:r w:rsidR="00852791">
        <w:rPr>
          <w:rFonts w:ascii="Times New Roman" w:hAnsi="Times New Roman"/>
          <w:sz w:val="28"/>
          <w:szCs w:val="28"/>
          <w:shd w:val="clear" w:color="auto" w:fill="FFFFFF"/>
        </w:rPr>
        <w:t>М-3968/0/7-20</w:t>
      </w:r>
      <w:r w:rsidR="00852791" w:rsidRPr="00C82AD8">
        <w:rPr>
          <w:rFonts w:ascii="Times New Roman" w:hAnsi="Times New Roman"/>
          <w:sz w:val="28"/>
          <w:szCs w:val="28"/>
          <w:shd w:val="clear" w:color="auto" w:fill="FFFFFF"/>
        </w:rPr>
        <w:t xml:space="preserve"> надійшла дисциплінарна скарга </w:t>
      </w:r>
      <w:r w:rsidR="00852791">
        <w:rPr>
          <w:rFonts w:ascii="Times New Roman" w:hAnsi="Times New Roman"/>
          <w:sz w:val="28"/>
          <w:szCs w:val="28"/>
          <w:shd w:val="clear" w:color="auto" w:fill="FFFFFF"/>
        </w:rPr>
        <w:t>Манухова А.В.</w:t>
      </w:r>
      <w:r w:rsidR="00852791" w:rsidRPr="00C82A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52791" w:rsidRPr="00C82AD8">
        <w:rPr>
          <w:rFonts w:ascii="Times New Roman" w:hAnsi="Times New Roman"/>
          <w:sz w:val="28"/>
          <w:szCs w:val="28"/>
          <w:highlight w:val="white"/>
          <w:shd w:val="clear" w:color="auto" w:fill="FFFFFF"/>
        </w:rPr>
        <w:t xml:space="preserve">на дії </w:t>
      </w:r>
      <w:r w:rsidR="00852791" w:rsidRPr="00C82AD8">
        <w:rPr>
          <w:rFonts w:ascii="Times New Roman" w:hAnsi="Times New Roman"/>
          <w:sz w:val="28"/>
          <w:szCs w:val="28"/>
          <w:lang w:eastAsia="ru-RU"/>
        </w:rPr>
        <w:t>суддів Марганецького міського суду Дніпропетровської області Тананайської Ю</w:t>
      </w:r>
      <w:r w:rsidR="00852791">
        <w:rPr>
          <w:rFonts w:ascii="Times New Roman" w:hAnsi="Times New Roman"/>
          <w:sz w:val="28"/>
          <w:szCs w:val="28"/>
          <w:lang w:eastAsia="ru-RU"/>
        </w:rPr>
        <w:t>.А.</w:t>
      </w:r>
      <w:r w:rsidR="00852791" w:rsidRPr="00C82AD8">
        <w:rPr>
          <w:rFonts w:ascii="Times New Roman" w:hAnsi="Times New Roman"/>
          <w:sz w:val="28"/>
          <w:szCs w:val="28"/>
          <w:lang w:eastAsia="ru-RU"/>
        </w:rPr>
        <w:t>, Хомченко С</w:t>
      </w:r>
      <w:r w:rsidR="00852791">
        <w:rPr>
          <w:rFonts w:ascii="Times New Roman" w:hAnsi="Times New Roman"/>
          <w:sz w:val="28"/>
          <w:szCs w:val="28"/>
          <w:lang w:eastAsia="ru-RU"/>
        </w:rPr>
        <w:t>.І.</w:t>
      </w:r>
      <w:r w:rsidR="00852791" w:rsidRPr="00C82AD8">
        <w:rPr>
          <w:rFonts w:ascii="Times New Roman" w:hAnsi="Times New Roman"/>
          <w:sz w:val="28"/>
          <w:szCs w:val="28"/>
          <w:lang w:eastAsia="ru-RU"/>
        </w:rPr>
        <w:t>, Янжули О</w:t>
      </w:r>
      <w:r w:rsidR="00852791">
        <w:rPr>
          <w:rFonts w:ascii="Times New Roman" w:hAnsi="Times New Roman"/>
          <w:sz w:val="28"/>
          <w:szCs w:val="28"/>
          <w:lang w:eastAsia="ru-RU"/>
        </w:rPr>
        <w:t>.С.</w:t>
      </w:r>
      <w:r w:rsidR="00852791" w:rsidRPr="00C82AD8">
        <w:rPr>
          <w:rFonts w:ascii="Times New Roman" w:hAnsi="Times New Roman"/>
          <w:sz w:val="28"/>
          <w:szCs w:val="28"/>
          <w:shd w:val="clear" w:color="auto" w:fill="FFFFFF"/>
        </w:rPr>
        <w:t xml:space="preserve"> під час розгляду справи № </w:t>
      </w:r>
      <w:r w:rsidR="00852791">
        <w:rPr>
          <w:rFonts w:ascii="Times New Roman" w:hAnsi="Times New Roman"/>
          <w:sz w:val="28"/>
          <w:szCs w:val="28"/>
          <w:shd w:val="clear" w:color="auto" w:fill="FFFFFF"/>
        </w:rPr>
        <w:t>180/179/20</w:t>
      </w:r>
      <w:r w:rsidRPr="009E0082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(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8527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6 липня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О.В.).</w:t>
      </w:r>
    </w:p>
    <w:p w:rsidR="00E75492" w:rsidRPr="009E0082" w:rsidRDefault="00E75492" w:rsidP="00E75492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суддів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C17AC8" w:rsidRDefault="00C17AC8" w:rsidP="00E754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5492" w:rsidRPr="008C3766" w:rsidRDefault="00E75492" w:rsidP="00E754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852791" w:rsidRPr="0028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серпня 2020 року до Вищої ради правосуддя за вхідним                                              № 152/2/13-20 надійшла дисциплінарна скарга Прокуратури Херсонської області  за підписом прокурора області Івченка І.В. на дії судді </w:t>
      </w:r>
      <w:r w:rsidR="00852791" w:rsidRPr="00280C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Херсонського міського суду Херсонської області Мусулевського Я.А. </w:t>
      </w:r>
      <w:r w:rsidR="00852791" w:rsidRPr="0028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85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852791" w:rsidRPr="00280C8E">
        <w:rPr>
          <w:rFonts w:ascii="Times New Roman" w:eastAsia="Times New Roman" w:hAnsi="Times New Roman" w:cs="Times New Roman"/>
          <w:sz w:val="28"/>
          <w:szCs w:val="28"/>
          <w:lang w:eastAsia="ru-RU"/>
        </w:rPr>
        <w:t>№ 766/217/20.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85279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6 серпня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вказану скаргу передано для розгляду члену Вищої ради правосуддя Маловацькому О.В.).</w:t>
      </w:r>
    </w:p>
    <w:p w:rsidR="00E75492" w:rsidRPr="009E0082" w:rsidRDefault="00E75492" w:rsidP="00E75492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C17AC8" w:rsidRDefault="00C17AC8" w:rsidP="00E7549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75492" w:rsidRPr="00945144" w:rsidRDefault="00E75492" w:rsidP="00E7549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4) </w:t>
      </w:r>
      <w:r w:rsidR="00945144" w:rsidRPr="0094514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7 серпня 2020 року до Вищої ради правосуддя за вхідним                                              № КО-4512/0/7-20 надійшла дисциплінарна скарга Скриги М.В., Цехового В.В. на дії </w:t>
      </w:r>
      <w:r w:rsidR="00945144" w:rsidRPr="00945144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uk-UA"/>
        </w:rPr>
        <w:t>судді Центрально-Міського районного суду міста Кривого Рогу Дніпропетровської області Сидорака В.В.</w:t>
      </w:r>
      <w:r w:rsidR="00945144" w:rsidRPr="0094514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під час розгляду справи                               № 216/4163/20</w:t>
      </w:r>
      <w:r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 </w:t>
      </w:r>
      <w:r w:rsidRPr="00945144">
        <w:rPr>
          <w:rFonts w:ascii="Times New Roman" w:eastAsia="Sylfaen" w:hAnsi="Times New Roman" w:cs="Times New Roman"/>
          <w:b w:val="0"/>
          <w:color w:val="000000" w:themeColor="text1"/>
          <w:sz w:val="28"/>
          <w:szCs w:val="28"/>
        </w:rPr>
        <w:t>(</w:t>
      </w:r>
      <w:r w:rsidR="00945144" w:rsidRPr="00945144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945144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7 </w:t>
      </w:r>
      <w:r w:rsidR="00945144" w:rsidRPr="00945144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серпня 2020 року вказану скаргу передано для розгляду члену Вищої ради правосуддя Маловацькому О.В.).</w:t>
      </w:r>
    </w:p>
    <w:p w:rsidR="00945144" w:rsidRPr="009E0082" w:rsidRDefault="00945144" w:rsidP="00945144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>дисциплінарної справи, оскільки її доводи зводяться до незгоди із судовим рішенн</w:t>
      </w:r>
      <w:r w:rsidR="00D925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ям та в діях судді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C17AC8" w:rsidRDefault="00C17AC8" w:rsidP="0094514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45144" w:rsidRPr="00945144" w:rsidRDefault="00945144" w:rsidP="0094514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Pr="008C37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</w:t>
      </w:r>
      <w:r w:rsidRPr="0094514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26 травня 2020 року до Вищої ради правосуддя за вхідним                                                    № Ф-2853/1/7-20 надійшла дисциплінарна скарга Фітеля В.Г. на дії суддів </w:t>
      </w:r>
      <w:r w:rsidRPr="00945144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uk-UA"/>
        </w:rPr>
        <w:t xml:space="preserve">Волинського апеляційного суду Матвійчук Л.В., Федонюк С.Ю., Осіпука В.В. </w:t>
      </w:r>
      <w:r w:rsidRPr="0094514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під час розгляду справи № 159/2421/19 </w:t>
      </w:r>
      <w:r w:rsidRPr="00945144">
        <w:rPr>
          <w:rFonts w:ascii="Times New Roman" w:eastAsia="Sylfaen" w:hAnsi="Times New Roman" w:cs="Times New Roman"/>
          <w:b w:val="0"/>
          <w:color w:val="000000" w:themeColor="text1"/>
          <w:sz w:val="28"/>
          <w:szCs w:val="28"/>
        </w:rPr>
        <w:t>(</w:t>
      </w:r>
      <w:r w:rsidRPr="00945144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</w:t>
      </w:r>
      <w:r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                          </w:t>
      </w:r>
      <w:r w:rsidRPr="00945144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від </w:t>
      </w:r>
      <w:r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26 травня </w:t>
      </w:r>
      <w:r w:rsidRPr="00945144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2020 року вказану скаргу передано для розгляду члену Вищої ради правосуддя Маловацькому О.В.).</w:t>
      </w:r>
    </w:p>
    <w:p w:rsidR="00945144" w:rsidRPr="00945144" w:rsidRDefault="00945144" w:rsidP="00945144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рішенням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суддів не вбачається ознак дисциплінарного проступку                  (пункт 4 частини першої статті 45 Закону Украї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ни «Про Вищу раду </w:t>
      </w: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правосуддя»);</w:t>
      </w:r>
    </w:p>
    <w:p w:rsidR="00C17AC8" w:rsidRDefault="00C17AC8" w:rsidP="00945144">
      <w:pPr>
        <w:widowControl w:val="0"/>
        <w:spacing w:after="0" w:line="240" w:lineRule="auto"/>
        <w:ind w:right="2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5144" w:rsidRPr="00945144" w:rsidRDefault="00945144" w:rsidP="00945144">
      <w:pPr>
        <w:widowControl w:val="0"/>
        <w:spacing w:after="0" w:line="240" w:lineRule="auto"/>
        <w:ind w:right="23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51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945144">
        <w:rPr>
          <w:rFonts w:ascii="Times New Roman" w:hAnsi="Times New Roman"/>
          <w:sz w:val="28"/>
          <w:szCs w:val="28"/>
        </w:rPr>
        <w:t>14 липня 2020 року за вхідним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144">
        <w:rPr>
          <w:rFonts w:ascii="Times New Roman" w:hAnsi="Times New Roman"/>
          <w:sz w:val="28"/>
          <w:szCs w:val="28"/>
        </w:rPr>
        <w:t>Р-3758/1/7-20 до Вищої ради правосуддя надійшла дисциплінарна скарга Рудака М.П. на дії судді Хмельницького міськрайонного суду Хмельницької області Баєва С.М. під час розгляду справи № 686/34312/19</w:t>
      </w:r>
      <w:r w:rsidRPr="00945144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(</w:t>
      </w: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14 липня </w:t>
      </w: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2020 року вказану скаргу передано для розгляду члену Вищої ради правосуддя Маловацькому О.В.).</w:t>
      </w:r>
    </w:p>
    <w:p w:rsidR="00945144" w:rsidRDefault="00945144" w:rsidP="00945144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для відкриття дисциплінарної справи, оскільки її доводи зводяться до незгоди із судовим рішенн</w:t>
      </w:r>
      <w:r w:rsidR="00D9250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ям та в діях судді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не вбачається ознак дисциплінарного проступку                  (пункт 4 частини першої статті 45 Закону Украї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ни «Про Вищу раду правосуддя»);</w:t>
      </w:r>
    </w:p>
    <w:p w:rsidR="00C17AC8" w:rsidRDefault="00C17AC8" w:rsidP="00945144">
      <w:pPr>
        <w:widowControl w:val="0"/>
        <w:spacing w:after="0" w:line="240" w:lineRule="auto"/>
        <w:ind w:right="2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5144" w:rsidRPr="00945144" w:rsidRDefault="00945144" w:rsidP="00945144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451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19</w:t>
      </w:r>
      <w:r w:rsidRPr="00652F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травня</w:t>
      </w:r>
      <w:r w:rsidRPr="00652F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22 липня 2020</w:t>
      </w:r>
      <w:r w:rsidRPr="00652FEE">
        <w:rPr>
          <w:rFonts w:ascii="Times New Roman" w:hAnsi="Times New Roman"/>
          <w:sz w:val="28"/>
          <w:szCs w:val="28"/>
        </w:rPr>
        <w:t xml:space="preserve"> року за вхідним</w:t>
      </w:r>
      <w:r>
        <w:rPr>
          <w:rFonts w:ascii="Times New Roman" w:hAnsi="Times New Roman"/>
          <w:sz w:val="28"/>
          <w:szCs w:val="28"/>
        </w:rPr>
        <w:t>и</w:t>
      </w:r>
      <w:r w:rsidRPr="00652FE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№ Т-3172/0/7-20,                         Т-3172/1/7-20 </w:t>
      </w:r>
      <w:r w:rsidRPr="00652FEE">
        <w:rPr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Fonts w:ascii="Times New Roman" w:hAnsi="Times New Roman"/>
          <w:sz w:val="28"/>
          <w:szCs w:val="28"/>
        </w:rPr>
        <w:t>и</w:t>
      </w:r>
      <w:r w:rsidRPr="00652FEE">
        <w:rPr>
          <w:rFonts w:ascii="Times New Roman" w:hAnsi="Times New Roman"/>
          <w:sz w:val="28"/>
          <w:szCs w:val="28"/>
        </w:rPr>
        <w:t xml:space="preserve"> дисциплінарн</w:t>
      </w:r>
      <w:r>
        <w:rPr>
          <w:rFonts w:ascii="Times New Roman" w:hAnsi="Times New Roman"/>
          <w:sz w:val="28"/>
          <w:szCs w:val="28"/>
        </w:rPr>
        <w:t>і</w:t>
      </w:r>
      <w:r w:rsidRPr="00652FEE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и</w:t>
      </w:r>
      <w:r w:rsidRPr="00652FEE">
        <w:rPr>
          <w:rFonts w:ascii="Times New Roman" w:hAnsi="Times New Roman"/>
          <w:sz w:val="28"/>
          <w:szCs w:val="28"/>
        </w:rPr>
        <w:t xml:space="preserve"> </w:t>
      </w:r>
      <w:r w:rsidRPr="00C04B69">
        <w:rPr>
          <w:rFonts w:ascii="Times New Roman" w:hAnsi="Times New Roman"/>
          <w:sz w:val="28"/>
          <w:szCs w:val="28"/>
        </w:rPr>
        <w:t xml:space="preserve">Тивонюка </w:t>
      </w:r>
      <w:r>
        <w:rPr>
          <w:rFonts w:ascii="Times New Roman" w:hAnsi="Times New Roman"/>
          <w:sz w:val="28"/>
          <w:szCs w:val="28"/>
        </w:rPr>
        <w:t>М.М.</w:t>
      </w:r>
      <w:r w:rsidRPr="00C04B69">
        <w:rPr>
          <w:rFonts w:ascii="Times New Roman" w:hAnsi="Times New Roman"/>
          <w:sz w:val="28"/>
          <w:szCs w:val="28"/>
        </w:rPr>
        <w:t xml:space="preserve"> на дії судді Садгірського районного суду міста Чернівців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4B69">
        <w:rPr>
          <w:rFonts w:ascii="Times New Roman" w:hAnsi="Times New Roman"/>
          <w:sz w:val="28"/>
          <w:szCs w:val="28"/>
        </w:rPr>
        <w:t xml:space="preserve">Байцар </w:t>
      </w:r>
      <w:r>
        <w:rPr>
          <w:rFonts w:ascii="Times New Roman" w:hAnsi="Times New Roman"/>
          <w:sz w:val="28"/>
          <w:szCs w:val="28"/>
        </w:rPr>
        <w:t>Л.В. під час розгляду справи № 726/442/20</w:t>
      </w:r>
      <w:r w:rsidRPr="00945144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(</w:t>
      </w:r>
      <w:r w:rsidR="005429F1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в</w:t>
      </w:r>
      <w:r w:rsidR="005429F1" w:rsidRPr="00A12DC7">
        <w:rPr>
          <w:rFonts w:ascii="Times New Roman" w:hAnsi="Times New Roman"/>
          <w:sz w:val="28"/>
          <w:szCs w:val="28"/>
        </w:rPr>
        <w:t>ідповідно до протоколу автоматизованого розподілу матеріалу між членами Вищої ради правосуддя</w:t>
      </w:r>
      <w:r w:rsidR="005429F1">
        <w:rPr>
          <w:rFonts w:ascii="Times New Roman" w:hAnsi="Times New Roman"/>
          <w:sz w:val="28"/>
          <w:szCs w:val="28"/>
        </w:rPr>
        <w:t xml:space="preserve">                 </w:t>
      </w:r>
      <w:r w:rsidR="005429F1" w:rsidRPr="00A12DC7">
        <w:rPr>
          <w:rFonts w:ascii="Times New Roman" w:hAnsi="Times New Roman"/>
          <w:sz w:val="28"/>
          <w:szCs w:val="28"/>
        </w:rPr>
        <w:t xml:space="preserve"> від </w:t>
      </w:r>
      <w:r w:rsidR="005429F1">
        <w:rPr>
          <w:rFonts w:ascii="Times New Roman" w:hAnsi="Times New Roman"/>
          <w:sz w:val="28"/>
          <w:szCs w:val="28"/>
        </w:rPr>
        <w:t>19 травня 2020 року та протоколу передачі справи раніше визначеному члену Вищої ради правосуддя від 22 липня 2020 року вказані скарги</w:t>
      </w:r>
      <w:r w:rsidR="005429F1" w:rsidRPr="00A12DC7">
        <w:rPr>
          <w:rFonts w:ascii="Times New Roman" w:hAnsi="Times New Roman"/>
          <w:sz w:val="28"/>
          <w:szCs w:val="28"/>
        </w:rPr>
        <w:t xml:space="preserve"> передано для розгл</w:t>
      </w:r>
      <w:r w:rsidR="005429F1">
        <w:rPr>
          <w:rFonts w:ascii="Times New Roman" w:hAnsi="Times New Roman"/>
          <w:sz w:val="28"/>
          <w:szCs w:val="28"/>
        </w:rPr>
        <w:t>яду члену Вищої ради правосуддя Маловацькому О.В.</w:t>
      </w: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945144" w:rsidRPr="009E0082" w:rsidRDefault="00945144" w:rsidP="00945144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</w:t>
      </w:r>
      <w:r w:rsidR="005429F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их</w:t>
      </w: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скарг</w:t>
      </w:r>
      <w:r w:rsidR="005429F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9451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>доповідачем – членом Першої Дисциплінарної палати Вищої ради правосуддя Маловацьким О.В. складено висновок про відсутність підстав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для відкриття дисциплінарної справи, оскільки її доводи зводяться до незгоди із судовим</w:t>
      </w:r>
      <w:r w:rsidR="005429F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рішенням</w:t>
      </w:r>
      <w:r w:rsidR="005429F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E75492" w:rsidRPr="008C3766" w:rsidRDefault="00E75492" w:rsidP="00E7549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E75492" w:rsidRPr="008C3766" w:rsidRDefault="00E75492" w:rsidP="00E7549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E75492" w:rsidRPr="008C3766" w:rsidRDefault="00E75492" w:rsidP="00E7549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E75492" w:rsidRPr="008C3766" w:rsidRDefault="00E75492" w:rsidP="00E7549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C376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E75492" w:rsidRPr="00A14DF3" w:rsidRDefault="00E75492" w:rsidP="00E754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E75492" w:rsidRPr="00C17AC8" w:rsidRDefault="00E75492" w:rsidP="00E75492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відмовити у відкритті дисциплінарної справи </w:t>
      </w:r>
      <w:r w:rsidR="00C17AC8" w:rsidRPr="00C17AC8">
        <w:rPr>
          <w:rFonts w:ascii="Times New Roman" w:hAnsi="Times New Roman"/>
          <w:sz w:val="28"/>
          <w:szCs w:val="28"/>
        </w:rPr>
        <w:t xml:space="preserve">за скаргою </w:t>
      </w:r>
      <w:r w:rsidR="00C17AC8" w:rsidRPr="00C17AC8">
        <w:rPr>
          <w:rFonts w:ascii="Times New Roman" w:hAnsi="Times New Roman"/>
          <w:sz w:val="28"/>
          <w:szCs w:val="28"/>
          <w:lang w:eastAsia="ru-RU"/>
        </w:rPr>
        <w:t>Кулєшова Володимира Володимировича на дії судді Одеського окружного адміністративного суду Завальнюка Ігоря Вікторовича</w:t>
      </w: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D92509" w:rsidRDefault="00D92509" w:rsidP="00E7549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E75492" w:rsidRPr="00C17AC8" w:rsidRDefault="00E75492" w:rsidP="00E75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2) відмовити у відкритті дисциплінарної справи </w:t>
      </w:r>
      <w:r w:rsidR="00C17AC8" w:rsidRPr="00C17AC8">
        <w:rPr>
          <w:rFonts w:ascii="Times New Roman" w:hAnsi="Times New Roman"/>
          <w:sz w:val="28"/>
          <w:szCs w:val="28"/>
          <w:lang w:eastAsia="ru-RU"/>
        </w:rPr>
        <w:t>за скаргою Манухова Андрія Васильовича на дії суддів Марганецького міського суду Дніпропетровської області Тананайської Юлії Андріївни, Хомченко Світлани Іванівни, Янжули Олександра Сергійовича</w:t>
      </w:r>
      <w:r w:rsidRPr="00C17AC8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;</w:t>
      </w:r>
    </w:p>
    <w:p w:rsidR="00C17AC8" w:rsidRDefault="00C17AC8" w:rsidP="00E7549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E75492" w:rsidRPr="00C17AC8" w:rsidRDefault="00E75492" w:rsidP="00E75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3) відмовити у відкритті дисциплінарної справи </w:t>
      </w:r>
      <w:r w:rsidR="00C17AC8" w:rsidRPr="00C17AC8">
        <w:rPr>
          <w:rFonts w:ascii="Times New Roman" w:hAnsi="Times New Roman"/>
          <w:sz w:val="28"/>
          <w:szCs w:val="28"/>
          <w:lang w:eastAsia="ru-RU"/>
        </w:rPr>
        <w:t xml:space="preserve">за скаргою </w:t>
      </w:r>
      <w:r w:rsidR="00C17AC8"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Прокуратури Херсонської області стосовно судді Херсонського міського суду Херсонської області Мусулевського Ярослава Андрійовича</w:t>
      </w:r>
      <w:r w:rsidRPr="00C17AC8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;</w:t>
      </w:r>
    </w:p>
    <w:p w:rsidR="00C17AC8" w:rsidRDefault="00C17AC8" w:rsidP="00E75492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17AC8" w:rsidRPr="00C17AC8" w:rsidRDefault="00E75492" w:rsidP="00E754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4) відмовити у відкритті дисциплінарної справи </w:t>
      </w:r>
      <w:r w:rsidR="00C17AC8"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за скаргою Скриги Михайла Володимировича, Цехового Віктора Володимировича на дії судді Центрально-Міського районного суду міста Кривого Рогу Дніпропетровської області Сидорака Василя Володимировича;</w:t>
      </w:r>
    </w:p>
    <w:p w:rsidR="00C17AC8" w:rsidRDefault="00C17AC8" w:rsidP="00C17A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17AC8" w:rsidRPr="00C17AC8" w:rsidRDefault="00C17AC8" w:rsidP="00C17A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5)</w:t>
      </w: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відмовити у відкритті дисциплінарної справи</w:t>
      </w:r>
      <w:r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за скаргою Фітеля Віталія Григоровича стосовно суддів Волинського апеляційного суду Матвійчук Людмили Володимирівни, Федонюк Світлани Юріївни, Осіпука Василя Васильовича;</w:t>
      </w:r>
    </w:p>
    <w:p w:rsidR="00C17AC8" w:rsidRDefault="00C17AC8" w:rsidP="00C17A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17AC8" w:rsidRPr="00C17AC8" w:rsidRDefault="00C17AC8" w:rsidP="00C17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6)</w:t>
      </w: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відмовити у відкритті дисциплінарної справи</w:t>
      </w:r>
      <w:r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за скаргою </w:t>
      </w:r>
      <w:r w:rsidRPr="00C17AC8">
        <w:rPr>
          <w:rFonts w:ascii="Times New Roman" w:hAnsi="Times New Roman"/>
          <w:sz w:val="28"/>
          <w:szCs w:val="28"/>
        </w:rPr>
        <w:t>Рудака Миколи Петровича на дії судді Хмельницького міськрайонного суду Хмельницької області Баєва Сергія Михайловича;</w:t>
      </w:r>
    </w:p>
    <w:p w:rsidR="00D92509" w:rsidRDefault="00D92509" w:rsidP="00C17A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17AC8" w:rsidRPr="00C17AC8" w:rsidRDefault="00C17AC8" w:rsidP="00C17A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7)</w:t>
      </w:r>
      <w:r w:rsidRPr="00D92509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Pr="00C17AC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відмовити у відкритті дисциплінарної справи</w:t>
      </w:r>
      <w:r w:rsidRPr="00C17AC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C17AC8">
        <w:rPr>
          <w:rFonts w:ascii="Times New Roman" w:hAnsi="Times New Roman"/>
          <w:sz w:val="28"/>
          <w:szCs w:val="28"/>
        </w:rPr>
        <w:t>за скаргами Тивонюка Миколи Миколайовича на дії судді Садгірського районного суду міста Чернівців Байцар Людмили Валентинівни.</w:t>
      </w:r>
    </w:p>
    <w:p w:rsidR="00E75492" w:rsidRPr="00C17AC8" w:rsidRDefault="00E75492" w:rsidP="00E754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C17AC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Ухвала оскарженню не підлягає. </w:t>
      </w:r>
    </w:p>
    <w:p w:rsidR="00E75492" w:rsidRPr="008C3766" w:rsidRDefault="00E75492" w:rsidP="00E75492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E75492" w:rsidRPr="008C3766" w:rsidRDefault="00E75492" w:rsidP="00E75492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E75492" w:rsidRPr="008C3766" w:rsidRDefault="00E75492" w:rsidP="00E75492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В.В. Шапран</w:t>
      </w:r>
    </w:p>
    <w:p w:rsidR="00E75492" w:rsidRPr="008C3766" w:rsidRDefault="00E75492" w:rsidP="00E75492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E75492" w:rsidRPr="008C3766" w:rsidRDefault="00E75492" w:rsidP="00E75492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Н.С. Краснощокова</w:t>
      </w:r>
    </w:p>
    <w:p w:rsidR="00E75492" w:rsidRPr="008C3766" w:rsidRDefault="00E75492" w:rsidP="00E75492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Т.С. Розваляєва</w:t>
      </w:r>
    </w:p>
    <w:p w:rsidR="00E75492" w:rsidRPr="008C3766" w:rsidRDefault="00E75492" w:rsidP="00E75492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E75492" w:rsidRPr="008C3766" w:rsidRDefault="00E75492" w:rsidP="00E75492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E75492" w:rsidRPr="005E1C28" w:rsidRDefault="00E75492" w:rsidP="00E75492">
      <w:pPr>
        <w:spacing w:after="0" w:line="240" w:lineRule="auto"/>
        <w:ind w:left="6372" w:right="-426" w:firstLine="708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С.Б. Шелест</w:t>
      </w:r>
    </w:p>
    <w:p w:rsidR="00FD6816" w:rsidRDefault="00FD6816"/>
    <w:sectPr w:rsidR="00FD6816" w:rsidSect="00C17AC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EC6" w:rsidRDefault="00487EC6" w:rsidP="00644CB8">
      <w:pPr>
        <w:spacing w:after="0" w:line="240" w:lineRule="auto"/>
      </w:pPr>
      <w:r>
        <w:separator/>
      </w:r>
    </w:p>
  </w:endnote>
  <w:endnote w:type="continuationSeparator" w:id="0">
    <w:p w:rsidR="00487EC6" w:rsidRDefault="00487EC6" w:rsidP="00644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EC6" w:rsidRDefault="00487EC6" w:rsidP="00644CB8">
      <w:pPr>
        <w:spacing w:after="0" w:line="240" w:lineRule="auto"/>
      </w:pPr>
      <w:r>
        <w:separator/>
      </w:r>
    </w:p>
  </w:footnote>
  <w:footnote w:type="continuationSeparator" w:id="0">
    <w:p w:rsidR="00487EC6" w:rsidRDefault="00487EC6" w:rsidP="00644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BC418A" w:rsidRDefault="00644CB8">
        <w:pPr>
          <w:pStyle w:val="a3"/>
          <w:jc w:val="center"/>
        </w:pPr>
        <w:r>
          <w:fldChar w:fldCharType="begin"/>
        </w:r>
        <w:r w:rsidR="00D92509">
          <w:instrText xml:space="preserve"> PAGE   \* MERGEFORMAT </w:instrText>
        </w:r>
        <w:r>
          <w:fldChar w:fldCharType="separate"/>
        </w:r>
        <w:r w:rsidR="00EB00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418A" w:rsidRDefault="00487E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492"/>
    <w:rsid w:val="0043040F"/>
    <w:rsid w:val="00487EC6"/>
    <w:rsid w:val="005429F1"/>
    <w:rsid w:val="00562ABB"/>
    <w:rsid w:val="00644CB8"/>
    <w:rsid w:val="00852791"/>
    <w:rsid w:val="0086398F"/>
    <w:rsid w:val="00945144"/>
    <w:rsid w:val="00AA354A"/>
    <w:rsid w:val="00C17AC8"/>
    <w:rsid w:val="00D92509"/>
    <w:rsid w:val="00E75492"/>
    <w:rsid w:val="00EB00F4"/>
    <w:rsid w:val="00FD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20706"/>
  <w15:docId w15:val="{851832D7-01B2-4727-83AF-C56BD99E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75492"/>
  </w:style>
  <w:style w:type="character" w:customStyle="1" w:styleId="2">
    <w:name w:val="Основной текст (2)_"/>
    <w:link w:val="20"/>
    <w:locked/>
    <w:rsid w:val="00E75492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5492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styleId="a5">
    <w:name w:val="Strong"/>
    <w:basedOn w:val="a0"/>
    <w:uiPriority w:val="22"/>
    <w:qFormat/>
    <w:rsid w:val="00E7549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92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92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9EAE-1120-482F-823A-D4989339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6556</Words>
  <Characters>3738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Володимир Різничок (HCJ-GM05 - v.riznichok)</cp:lastModifiedBy>
  <cp:revision>2</cp:revision>
  <cp:lastPrinted>2020-08-21T07:11:00Z</cp:lastPrinted>
  <dcterms:created xsi:type="dcterms:W3CDTF">2020-10-01T06:14:00Z</dcterms:created>
  <dcterms:modified xsi:type="dcterms:W3CDTF">2020-10-01T06:14:00Z</dcterms:modified>
</cp:coreProperties>
</file>