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360" w:line="240" w:lineRule="auto"/>
        <w:ind w:left="0" w:right="0" w:firstLine="0"/>
        <w:jc w:val="center"/>
        <w:rPr>
          <w:rFonts w:ascii="AcademyC" w:cs="AcademyC" w:eastAsia="AcademyC" w:hAnsi="Academy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cademyC" w:cs="AcademyC" w:eastAsia="AcademyC" w:hAnsi="Academy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УКРАЇНА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2807970</wp:posOffset>
            </wp:positionH>
            <wp:positionV relativeFrom="paragraph">
              <wp:posOffset>-568959</wp:posOffset>
            </wp:positionV>
            <wp:extent cx="504190" cy="64770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647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center"/>
        <w:rPr>
          <w:rFonts w:ascii="AcademyC" w:cs="AcademyC" w:eastAsia="AcademyC" w:hAnsi="Academy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cademyC" w:cs="AcademyC" w:eastAsia="AcademyC" w:hAnsi="Academy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ВИЩА  РАДА  ПРАВОСУДДЯ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center"/>
        <w:rPr>
          <w:rFonts w:ascii="AcademyC" w:cs="AcademyC" w:eastAsia="AcademyC" w:hAnsi="Academy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cademyC" w:cs="AcademyC" w:eastAsia="AcademyC" w:hAnsi="Academy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ПЕРША ДИСЦИПЛІНАРНА ПАЛАТА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center"/>
        <w:rPr>
          <w:rFonts w:ascii="AcademyC" w:cs="AcademyC" w:eastAsia="AcademyC" w:hAnsi="Academy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cademyC" w:cs="AcademyC" w:eastAsia="AcademyC" w:hAnsi="Academy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УХВАЛА</w:t>
      </w:r>
      <w:r w:rsidDel="00000000" w:rsidR="00000000" w:rsidRPr="00000000">
        <w:rPr>
          <w:rtl w:val="0"/>
        </w:rPr>
      </w:r>
    </w:p>
    <w:tbl>
      <w:tblPr>
        <w:tblStyle w:val="Table1"/>
        <w:tblW w:w="10031.0" w:type="dxa"/>
        <w:jc w:val="left"/>
        <w:tblInd w:w="0.0" w:type="dxa"/>
        <w:tblLayout w:type="fixed"/>
        <w:tblLook w:val="0000"/>
      </w:tblPr>
      <w:tblGrid>
        <w:gridCol w:w="3098"/>
        <w:gridCol w:w="3309"/>
        <w:gridCol w:w="3624"/>
        <w:tblGridChange w:id="0">
          <w:tblGrid>
            <w:gridCol w:w="3098"/>
            <w:gridCol w:w="3309"/>
            <w:gridCol w:w="3624"/>
          </w:tblGrid>
        </w:tblGridChange>
      </w:tblGrid>
      <w:tr>
        <w:trPr>
          <w:trHeight w:val="188" w:hRule="atLeast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-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 вересня 2020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-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Київ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-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№ 2563/1дп/15-20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67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0"/>
        <w:tblGridChange w:id="0">
          <w:tblGrid>
            <w:gridCol w:w="5670"/>
          </w:tblGrid>
        </w:tblGridChange>
      </w:tblGrid>
      <w:tr>
        <w:trPr>
          <w:trHeight w:val="1496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 відмову у відкритті дисциплінарної справи за скаргою Дожджанюка О.І. стосовно суддів Східного апеляційного господарського суду Шевель О.В., Здоровко Л.М., Крестьянінова О.О.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6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Перша Дисциплінарна палата Вищої ради правосуддя у складі                      головуючого – Шапрана В.В., членів Краснощокової Н.С., Маловацького О.В., Шелест С.Б., розглянувши висновок доповідача – члена Першої Дисциплінарної палати Вищої ради правосуддя Розваляєвої Т.С. за результатами попередньої перевірки дисциплінарної скарги,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встановила: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Вищої ради правосуддя 1 липня 2020 року надійшла дисциплінарна скарга Дожджанюка О.І. від 26 червня 2020 року (єдиний унікальний вхідний номер      Д-2812/2/7-20) стосовно суддів Східного апеляційного господарського суду Шевель О.В., Здоровко Л.М., Крестьянінова О.О. під час розгляду справи                       № 922/743/19.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Розваляєвою Т.С.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пунктом 4 частини першої статті 45 Закону </w:t>
        <w:br w:type="textWrapping"/>
        <w:t xml:space="preserve">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Перша Дисциплінарна палата Вищої ради правосуддя за результатами вивчення скарг, висновку члена Першої Дисциплінарної палати Вищої ради правосуддя та матеріалів попередньої перевірки дійшла висновку про відмову у відкритті дисциплінарної справи стосовно зазначених у скарзі суддів.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ухвалила: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6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відмовити у відкритті дисциплінарної справи за дисциплінарною скаргою Дожджанюка Ореста Ігоровича стосовно суддів Східного апеляційного господарського суду Шевель Ольги Вікторівни, Здоровко Людмили Миколаївни, Крестьянінова Олексія Олександровича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Ухвала оскарженню не підлягає.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Головуючий на засіданні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Першої Дисциплінарної палати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Вищої ради правосуддя</w:t>
        <w:tab/>
        <w:tab/>
        <w:tab/>
        <w:tab/>
        <w:tab/>
        <w:t xml:space="preserve">В. В. Шапран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70"/>
        </w:tabs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Члени Першої Дисциплінарної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палати Вищої ради правосуддя</w:t>
        <w:tab/>
        <w:tab/>
        <w:tab/>
        <w:tab/>
        <w:t xml:space="preserve">Н. С. Краснощокова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О.В. Маловацький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С. Б. Шелест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709" w:top="426" w:left="1701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cademyC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