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6CD" w:rsidRPr="00E036CD" w:rsidRDefault="00E036CD" w:rsidP="00E036CD">
      <w:pPr>
        <w:rPr>
          <w:lang w:val="uk-UA"/>
        </w:rPr>
      </w:pPr>
    </w:p>
    <w:p w:rsidR="00E036CD" w:rsidRPr="00E036CD" w:rsidRDefault="00E036CD" w:rsidP="00E036CD">
      <w:pPr>
        <w:rPr>
          <w:lang w:val="uk-UA"/>
        </w:rPr>
      </w:pPr>
    </w:p>
    <w:p w:rsidR="00E036CD" w:rsidRPr="00E036CD" w:rsidRDefault="00E036CD" w:rsidP="00E036CD">
      <w:pPr>
        <w:pBdr>
          <w:top w:val="nil"/>
          <w:left w:val="nil"/>
          <w:bottom w:val="nil"/>
          <w:right w:val="nil"/>
          <w:between w:val="nil"/>
        </w:pBdr>
        <w:rPr>
          <w:color w:val="000000"/>
          <w:lang w:val="uk-UA"/>
        </w:rPr>
      </w:pPr>
    </w:p>
    <w:p w:rsidR="00E036CD" w:rsidRPr="00E036CD" w:rsidRDefault="00E036CD" w:rsidP="00E036CD">
      <w:pPr>
        <w:pBdr>
          <w:top w:val="nil"/>
          <w:left w:val="nil"/>
          <w:bottom w:val="nil"/>
          <w:right w:val="nil"/>
          <w:between w:val="nil"/>
        </w:pBdr>
        <w:rPr>
          <w:color w:val="000000"/>
          <w:lang w:val="uk-UA"/>
        </w:rPr>
      </w:pPr>
    </w:p>
    <w:p w:rsidR="00E036CD" w:rsidRPr="00CC1A1D" w:rsidRDefault="00E036CD" w:rsidP="00E036CD">
      <w:pPr>
        <w:spacing w:before="360" w:after="60"/>
        <w:jc w:val="center"/>
        <w:rPr>
          <w:rFonts w:ascii="AcademyC" w:eastAsia="Calibri" w:hAnsi="AcademyC" w:cs="Calibri"/>
          <w:b/>
          <w:color w:val="002060"/>
          <w:sz w:val="22"/>
          <w:szCs w:val="22"/>
          <w:lang w:val="uk-UA" w:eastAsia="en-US"/>
        </w:rPr>
      </w:pPr>
      <w:r w:rsidRPr="00CC1A1D">
        <w:rPr>
          <w:noProof/>
          <w:sz w:val="22"/>
          <w:szCs w:val="22"/>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CC1A1D">
        <w:rPr>
          <w:rFonts w:ascii="AcademyC" w:eastAsia="Calibri" w:hAnsi="AcademyC" w:cs="Calibri"/>
          <w:b/>
          <w:color w:val="002060"/>
          <w:sz w:val="22"/>
          <w:szCs w:val="22"/>
          <w:lang w:val="uk-UA" w:eastAsia="en-US"/>
        </w:rPr>
        <w:t>УКРАЇНА</w:t>
      </w:r>
    </w:p>
    <w:p w:rsidR="00E036CD" w:rsidRPr="00E036CD" w:rsidRDefault="00E036CD" w:rsidP="00E036CD">
      <w:pPr>
        <w:spacing w:after="60"/>
        <w:jc w:val="center"/>
        <w:rPr>
          <w:rFonts w:ascii="AcademyC" w:eastAsia="Calibri" w:hAnsi="AcademyC" w:cs="Calibri"/>
          <w:b/>
          <w:color w:val="002060"/>
          <w:sz w:val="28"/>
          <w:lang w:val="uk-UA" w:eastAsia="en-US"/>
        </w:rPr>
      </w:pPr>
      <w:r w:rsidRPr="00E036CD">
        <w:rPr>
          <w:rFonts w:ascii="AcademyC" w:eastAsia="Calibri" w:hAnsi="AcademyC" w:cs="Calibri"/>
          <w:b/>
          <w:color w:val="002060"/>
          <w:sz w:val="28"/>
          <w:lang w:val="uk-UA" w:eastAsia="en-US"/>
        </w:rPr>
        <w:t>ВИЩА  РАДА  ПРАВОСУДДЯ</w:t>
      </w:r>
    </w:p>
    <w:p w:rsidR="00E036CD" w:rsidRPr="00E036CD" w:rsidRDefault="00E036CD" w:rsidP="00E036CD">
      <w:pPr>
        <w:spacing w:after="240"/>
        <w:jc w:val="center"/>
        <w:rPr>
          <w:rFonts w:ascii="AcademyC" w:eastAsia="Calibri" w:hAnsi="AcademyC" w:cs="Calibri"/>
          <w:b/>
          <w:color w:val="002060"/>
          <w:sz w:val="28"/>
          <w:lang w:val="uk-UA" w:eastAsia="en-US"/>
        </w:rPr>
      </w:pPr>
      <w:r w:rsidRPr="00E036CD">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E036CD" w:rsidRPr="00E036CD" w:rsidTr="00524CEF">
        <w:trPr>
          <w:trHeight w:val="188"/>
        </w:trPr>
        <w:tc>
          <w:tcPr>
            <w:tcW w:w="3369" w:type="dxa"/>
            <w:hideMark/>
          </w:tcPr>
          <w:p w:rsidR="00E036CD" w:rsidRPr="00E036CD" w:rsidRDefault="00E036CD" w:rsidP="00524CEF">
            <w:pPr>
              <w:spacing w:after="200"/>
              <w:ind w:right="-2"/>
              <w:rPr>
                <w:rFonts w:ascii="Times New Roman" w:eastAsia="Calibri" w:hAnsi="Times New Roman" w:cs="Calibri"/>
                <w:b/>
                <w:noProof/>
                <w:color w:val="000000"/>
                <w:sz w:val="27"/>
                <w:szCs w:val="27"/>
                <w:lang w:val="uk-UA" w:eastAsia="en-US"/>
              </w:rPr>
            </w:pPr>
          </w:p>
          <w:p w:rsidR="00E036CD" w:rsidRPr="00E036CD" w:rsidRDefault="00E036CD" w:rsidP="00524CEF">
            <w:pPr>
              <w:spacing w:after="200"/>
              <w:ind w:right="-2"/>
              <w:rPr>
                <w:rFonts w:ascii="Times New Roman" w:eastAsia="Calibri" w:hAnsi="Times New Roman" w:cs="Calibri"/>
                <w:b/>
                <w:noProof/>
                <w:color w:val="000000"/>
                <w:sz w:val="27"/>
                <w:szCs w:val="27"/>
                <w:lang w:val="uk-UA" w:eastAsia="en-US"/>
              </w:rPr>
            </w:pPr>
            <w:r w:rsidRPr="00E036CD">
              <w:rPr>
                <w:rFonts w:ascii="Times New Roman" w:eastAsia="Calibri" w:hAnsi="Times New Roman" w:cs="Calibri"/>
                <w:b/>
                <w:noProof/>
                <w:color w:val="000000"/>
                <w:sz w:val="27"/>
                <w:szCs w:val="27"/>
                <w:lang w:val="uk-UA" w:eastAsia="en-US"/>
              </w:rPr>
              <w:t xml:space="preserve">17 вересня 2020 року </w:t>
            </w:r>
          </w:p>
        </w:tc>
        <w:tc>
          <w:tcPr>
            <w:tcW w:w="3543" w:type="dxa"/>
            <w:hideMark/>
          </w:tcPr>
          <w:p w:rsidR="00E036CD" w:rsidRPr="00E036CD" w:rsidRDefault="00E036CD" w:rsidP="00524CEF">
            <w:pPr>
              <w:spacing w:after="200"/>
              <w:ind w:right="-2" w:hanging="109"/>
              <w:jc w:val="center"/>
              <w:rPr>
                <w:rFonts w:ascii="Times New Roman" w:eastAsia="Calibri" w:hAnsi="Times New Roman" w:cs="Calibri"/>
                <w:b/>
                <w:noProof/>
                <w:color w:val="000000"/>
                <w:sz w:val="27"/>
                <w:szCs w:val="27"/>
                <w:lang w:val="uk-UA" w:eastAsia="en-US"/>
              </w:rPr>
            </w:pPr>
            <w:r w:rsidRPr="00E036CD">
              <w:rPr>
                <w:rFonts w:ascii="Times New Roman" w:eastAsia="Calibri" w:hAnsi="Times New Roman" w:cs="Calibri"/>
                <w:b/>
                <w:color w:val="000000"/>
                <w:sz w:val="27"/>
                <w:szCs w:val="27"/>
                <w:lang w:val="uk-UA" w:eastAsia="en-US"/>
              </w:rPr>
              <w:t>Київ</w:t>
            </w:r>
          </w:p>
        </w:tc>
        <w:tc>
          <w:tcPr>
            <w:tcW w:w="5760" w:type="dxa"/>
            <w:hideMark/>
          </w:tcPr>
          <w:p w:rsidR="00E036CD" w:rsidRPr="00E036CD" w:rsidRDefault="00E036CD" w:rsidP="00524CEF">
            <w:pPr>
              <w:spacing w:after="200"/>
              <w:ind w:left="459" w:right="-2"/>
              <w:rPr>
                <w:rFonts w:ascii="Times New Roman" w:eastAsia="Calibri" w:hAnsi="Times New Roman" w:cs="Calibri"/>
                <w:b/>
                <w:color w:val="000000"/>
                <w:sz w:val="27"/>
                <w:szCs w:val="27"/>
                <w:lang w:val="uk-UA" w:eastAsia="en-US"/>
              </w:rPr>
            </w:pPr>
            <w:r w:rsidRPr="00E036CD">
              <w:rPr>
                <w:rFonts w:ascii="Times New Roman" w:eastAsia="Calibri" w:hAnsi="Times New Roman" w:cs="Calibri"/>
                <w:b/>
                <w:color w:val="000000"/>
                <w:sz w:val="27"/>
                <w:szCs w:val="27"/>
                <w:lang w:val="uk-UA" w:eastAsia="en-US"/>
              </w:rPr>
              <w:t xml:space="preserve">      </w:t>
            </w:r>
          </w:p>
          <w:p w:rsidR="00E036CD" w:rsidRPr="00E036CD" w:rsidRDefault="00E036CD" w:rsidP="00E036CD">
            <w:pPr>
              <w:spacing w:after="200"/>
              <w:ind w:left="459" w:right="-2"/>
              <w:rPr>
                <w:rFonts w:ascii="Times New Roman" w:eastAsia="Calibri" w:hAnsi="Times New Roman" w:cs="Calibri"/>
                <w:b/>
                <w:noProof/>
                <w:color w:val="000000"/>
                <w:sz w:val="27"/>
                <w:szCs w:val="27"/>
                <w:lang w:val="uk-UA" w:eastAsia="en-US"/>
              </w:rPr>
            </w:pPr>
            <w:r w:rsidRPr="00E036CD">
              <w:rPr>
                <w:rFonts w:ascii="Times New Roman" w:eastAsia="Calibri" w:hAnsi="Times New Roman" w:cs="Calibri"/>
                <w:b/>
                <w:color w:val="000000"/>
                <w:sz w:val="27"/>
                <w:szCs w:val="27"/>
                <w:lang w:val="uk-UA" w:eastAsia="en-US"/>
              </w:rPr>
              <w:t xml:space="preserve"> № 2656</w:t>
            </w:r>
            <w:r w:rsidRPr="00E036CD">
              <w:rPr>
                <w:rFonts w:ascii="Times New Roman" w:eastAsia="Calibri" w:hAnsi="Times New Roman" w:cs="Calibri"/>
                <w:b/>
                <w:sz w:val="28"/>
                <w:szCs w:val="28"/>
                <w:lang w:val="uk-UA" w:eastAsia="en-US"/>
              </w:rPr>
              <w:t>/0/15-20</w:t>
            </w:r>
            <w:r w:rsidRPr="00E036CD">
              <w:rPr>
                <w:rFonts w:ascii="Times New Roman" w:eastAsia="Calibri" w:hAnsi="Times New Roman" w:cs="Calibri"/>
                <w:sz w:val="28"/>
                <w:szCs w:val="28"/>
                <w:lang w:val="uk-UA" w:eastAsia="en-US"/>
              </w:rPr>
              <w:t xml:space="preserve">  </w:t>
            </w:r>
          </w:p>
        </w:tc>
      </w:tr>
    </w:tbl>
    <w:p w:rsidR="00E036CD" w:rsidRPr="00E036CD" w:rsidRDefault="00E036CD" w:rsidP="00E036CD">
      <w:pPr>
        <w:rPr>
          <w:lang w:val="uk-UA"/>
        </w:rPr>
      </w:pPr>
    </w:p>
    <w:tbl>
      <w:tblPr>
        <w:tblW w:w="8721" w:type="dxa"/>
        <w:tblLayout w:type="fixed"/>
        <w:tblLook w:val="0000"/>
      </w:tblPr>
      <w:tblGrid>
        <w:gridCol w:w="4644"/>
        <w:gridCol w:w="4077"/>
      </w:tblGrid>
      <w:tr w:rsidR="00E036CD" w:rsidRPr="00E036CD" w:rsidTr="00524CEF">
        <w:tc>
          <w:tcPr>
            <w:tcW w:w="4644" w:type="dxa"/>
          </w:tcPr>
          <w:p w:rsidR="00E036CD" w:rsidRPr="00E036CD" w:rsidRDefault="00E036CD" w:rsidP="00E036CD">
            <w:pPr>
              <w:ind w:right="175"/>
              <w:jc w:val="both"/>
              <w:rPr>
                <w:rFonts w:ascii="Times New Roman" w:eastAsia="Times New Roman" w:hAnsi="Times New Roman" w:cs="Times New Roman"/>
                <w:sz w:val="24"/>
                <w:lang w:val="uk-UA"/>
              </w:rPr>
            </w:pPr>
            <w:r w:rsidRPr="00E036CD">
              <w:rPr>
                <w:rFonts w:ascii="Times New Roman" w:eastAsia="Times New Roman" w:hAnsi="Times New Roman" w:cs="Times New Roman"/>
                <w:b/>
                <w:sz w:val="24"/>
                <w:lang w:val="uk-UA"/>
              </w:rPr>
              <w:t>Про затвердження позиції Вищої ради правосуддя</w:t>
            </w:r>
            <w:r w:rsidRPr="00E036CD">
              <w:rPr>
                <w:rFonts w:ascii="Times New Roman" w:eastAsia="Times New Roman" w:hAnsi="Times New Roman" w:cs="Times New Roman"/>
                <w:b/>
                <w:sz w:val="24"/>
                <w:highlight w:val="white"/>
                <w:lang w:val="uk-UA"/>
              </w:rPr>
              <w:t xml:space="preserve"> за результатами узагальнення пропозицій судів, органів та установ системи правосуддя стосовно </w:t>
            </w:r>
            <w:r w:rsidRPr="00E036CD">
              <w:rPr>
                <w:rFonts w:ascii="Times New Roman" w:eastAsia="Calibri" w:hAnsi="Times New Roman" w:cs="Times New Roman"/>
                <w:b/>
                <w:sz w:val="24"/>
                <w:lang w:val="uk-UA" w:eastAsia="en-US"/>
              </w:rPr>
              <w:t>проєкту Антикорупційної стратегії на 2020–2024 роки</w:t>
            </w:r>
          </w:p>
          <w:p w:rsidR="00E036CD" w:rsidRPr="00E036CD" w:rsidRDefault="00E036CD" w:rsidP="00524CEF">
            <w:pPr>
              <w:jc w:val="both"/>
              <w:rPr>
                <w:rFonts w:ascii="Times New Roman" w:eastAsia="Times New Roman" w:hAnsi="Times New Roman" w:cs="Times New Roman"/>
                <w:b/>
                <w:sz w:val="24"/>
                <w:lang w:val="uk-UA"/>
              </w:rPr>
            </w:pPr>
          </w:p>
        </w:tc>
        <w:tc>
          <w:tcPr>
            <w:tcW w:w="4077" w:type="dxa"/>
          </w:tcPr>
          <w:p w:rsidR="00E036CD" w:rsidRPr="00E036CD" w:rsidRDefault="00E036CD" w:rsidP="00524CEF">
            <w:pPr>
              <w:ind w:left="-675" w:firstLine="851"/>
              <w:jc w:val="both"/>
              <w:rPr>
                <w:rFonts w:ascii="Times New Roman" w:eastAsia="Times New Roman" w:hAnsi="Times New Roman" w:cs="Times New Roman"/>
                <w:sz w:val="24"/>
                <w:lang w:val="uk-UA"/>
              </w:rPr>
            </w:pPr>
          </w:p>
        </w:tc>
      </w:tr>
    </w:tbl>
    <w:p w:rsidR="00E036CD" w:rsidRPr="00E036CD" w:rsidRDefault="00E036CD" w:rsidP="00E036CD">
      <w:pPr>
        <w:ind w:firstLine="709"/>
        <w:jc w:val="both"/>
        <w:rPr>
          <w:rFonts w:ascii="Times New Roman" w:hAnsi="Times New Roman" w:cs="Times New Roman"/>
          <w:color w:val="1D1D1B"/>
          <w:sz w:val="28"/>
          <w:szCs w:val="28"/>
          <w:shd w:val="clear" w:color="auto" w:fill="FFFFFF"/>
          <w:lang w:val="uk-UA"/>
        </w:rPr>
      </w:pPr>
    </w:p>
    <w:p w:rsidR="00E036CD" w:rsidRPr="00E036CD" w:rsidRDefault="00E036CD" w:rsidP="00E036CD">
      <w:pPr>
        <w:ind w:firstLine="709"/>
        <w:jc w:val="both"/>
        <w:rPr>
          <w:rFonts w:ascii="Times New Roman" w:hAnsi="Times New Roman" w:cs="Times New Roman"/>
          <w:sz w:val="28"/>
          <w:szCs w:val="28"/>
          <w:shd w:val="clear" w:color="auto" w:fill="FFFFFF"/>
          <w:lang w:val="uk-UA"/>
        </w:rPr>
      </w:pPr>
      <w:r w:rsidRPr="00E036CD">
        <w:rPr>
          <w:rFonts w:ascii="Times New Roman" w:hAnsi="Times New Roman" w:cs="Times New Roman"/>
          <w:sz w:val="28"/>
          <w:szCs w:val="28"/>
          <w:shd w:val="clear" w:color="auto" w:fill="FFFFFF"/>
          <w:lang w:val="uk-UA"/>
        </w:rPr>
        <w:t xml:space="preserve">До Вищої ради правосуддя 6 липня 2020 року надійшов </w:t>
      </w:r>
      <w:proofErr w:type="spellStart"/>
      <w:r w:rsidRPr="00E036CD">
        <w:rPr>
          <w:rFonts w:ascii="Times New Roman" w:hAnsi="Times New Roman" w:cs="Times New Roman"/>
          <w:sz w:val="28"/>
          <w:szCs w:val="28"/>
          <w:shd w:val="clear" w:color="auto" w:fill="FFFFFF"/>
          <w:lang w:val="uk-UA"/>
        </w:rPr>
        <w:t>проєкт</w:t>
      </w:r>
      <w:proofErr w:type="spellEnd"/>
      <w:r w:rsidRPr="00E036CD">
        <w:rPr>
          <w:rFonts w:ascii="Times New Roman" w:hAnsi="Times New Roman" w:cs="Times New Roman"/>
          <w:sz w:val="28"/>
          <w:szCs w:val="28"/>
          <w:shd w:val="clear" w:color="auto" w:fill="FFFFFF"/>
          <w:lang w:val="uk-UA"/>
        </w:rPr>
        <w:t xml:space="preserve"> Антикорупційної стратегії на 2020–2024 роки (далі – </w:t>
      </w:r>
      <w:proofErr w:type="spellStart"/>
      <w:r w:rsidRPr="00E036CD">
        <w:rPr>
          <w:rFonts w:ascii="Times New Roman" w:hAnsi="Times New Roman" w:cs="Times New Roman"/>
          <w:sz w:val="28"/>
          <w:szCs w:val="28"/>
          <w:shd w:val="clear" w:color="auto" w:fill="FFFFFF"/>
          <w:lang w:val="uk-UA"/>
        </w:rPr>
        <w:t>проєкт</w:t>
      </w:r>
      <w:proofErr w:type="spellEnd"/>
      <w:r w:rsidRPr="00E036CD">
        <w:rPr>
          <w:rFonts w:ascii="Times New Roman" w:hAnsi="Times New Roman" w:cs="Times New Roman"/>
          <w:sz w:val="28"/>
          <w:szCs w:val="28"/>
          <w:shd w:val="clear" w:color="auto" w:fill="FFFFFF"/>
          <w:lang w:val="uk-UA"/>
        </w:rPr>
        <w:t xml:space="preserve"> Антикорупційної стратегії), підготовлений Національним агентством з питань запобігання корупції (далі – НАЗК, Національне агентство), із пропозицією надати зауваження та пропозиції до цього проєкту. </w:t>
      </w:r>
    </w:p>
    <w:p w:rsidR="00E036CD" w:rsidRPr="00E036CD" w:rsidRDefault="00E036CD" w:rsidP="00E036CD">
      <w:pPr>
        <w:ind w:firstLine="709"/>
        <w:jc w:val="both"/>
        <w:rPr>
          <w:rFonts w:ascii="Times New Roman" w:hAnsi="Times New Roman" w:cs="Times New Roman"/>
          <w:sz w:val="28"/>
          <w:szCs w:val="28"/>
          <w:shd w:val="clear" w:color="auto" w:fill="FFFFFF"/>
          <w:lang w:val="uk-UA"/>
        </w:rPr>
      </w:pPr>
      <w:r w:rsidRPr="00E036CD">
        <w:rPr>
          <w:rFonts w:ascii="Times New Roman" w:hAnsi="Times New Roman" w:cs="Times New Roman"/>
          <w:sz w:val="28"/>
          <w:szCs w:val="28"/>
          <w:shd w:val="clear" w:color="auto" w:fill="FFFFFF"/>
          <w:lang w:val="uk-UA"/>
        </w:rPr>
        <w:t xml:space="preserve">Зважаючи на стислі терміни для розгляду проєкту Антикорупційної стратегії, </w:t>
      </w:r>
      <w:r w:rsidRPr="00E036CD">
        <w:rPr>
          <w:rFonts w:ascii="Times New Roman" w:hAnsi="Times New Roman" w:cs="Times New Roman"/>
          <w:sz w:val="28"/>
          <w:szCs w:val="28"/>
          <w:lang w:val="uk-UA"/>
        </w:rPr>
        <w:t xml:space="preserve">рішенням від 10 липня 2020 року № 2098/0/15-20  Вища рада правосуддя надала попередню позицію щодо вказаного проєкту в порядку консультацій та </w:t>
      </w:r>
      <w:r w:rsidRPr="00E036CD">
        <w:rPr>
          <w:rFonts w:ascii="Times New Roman" w:eastAsia="Times New Roman" w:hAnsi="Times New Roman" w:cs="Times New Roman"/>
          <w:sz w:val="28"/>
          <w:szCs w:val="28"/>
          <w:lang w:val="uk-UA"/>
        </w:rPr>
        <w:t>започаткувала обговорення проєкту Антикорупційної стратегії на 2020–2024 роки серед суддівської та професійної спільноти.  Вказане рішення надіслане до Національного агентства з питань запобігання корупції та Кабінету Міністрів України.</w:t>
      </w:r>
    </w:p>
    <w:p w:rsidR="00E036CD" w:rsidRPr="00E036CD" w:rsidRDefault="00E036CD" w:rsidP="00E036CD">
      <w:pPr>
        <w:ind w:firstLine="709"/>
        <w:jc w:val="both"/>
        <w:rPr>
          <w:rFonts w:ascii="Times New Roman" w:hAnsi="Times New Roman" w:cs="Times New Roman"/>
          <w:sz w:val="28"/>
          <w:szCs w:val="28"/>
          <w:shd w:val="clear" w:color="auto" w:fill="FFFFFF"/>
          <w:lang w:val="uk-UA"/>
        </w:rPr>
      </w:pPr>
      <w:r w:rsidRPr="00E036CD">
        <w:rPr>
          <w:rFonts w:ascii="Times New Roman" w:hAnsi="Times New Roman" w:cs="Times New Roman"/>
          <w:sz w:val="28"/>
          <w:szCs w:val="28"/>
          <w:shd w:val="clear" w:color="auto" w:fill="FFFFFF"/>
          <w:lang w:val="uk-UA"/>
        </w:rPr>
        <w:t xml:space="preserve">З метою вироблення консолідованої позиції органів та установ системи правосуддя щодо вказаної стратегії Вищою радою правосуддя 31 липня              2020 року проведено в режимі </w:t>
      </w:r>
      <w:proofErr w:type="spellStart"/>
      <w:r w:rsidRPr="00E036CD">
        <w:rPr>
          <w:rFonts w:ascii="Times New Roman" w:hAnsi="Times New Roman" w:cs="Times New Roman"/>
          <w:sz w:val="28"/>
          <w:szCs w:val="28"/>
          <w:shd w:val="clear" w:color="auto" w:fill="FFFFFF"/>
          <w:lang w:val="uk-UA"/>
        </w:rPr>
        <w:t>відеоконференції</w:t>
      </w:r>
      <w:proofErr w:type="spellEnd"/>
      <w:r w:rsidRPr="00E036CD">
        <w:rPr>
          <w:rFonts w:ascii="Times New Roman" w:hAnsi="Times New Roman" w:cs="Times New Roman"/>
          <w:sz w:val="28"/>
          <w:szCs w:val="28"/>
          <w:shd w:val="clear" w:color="auto" w:fill="FFFFFF"/>
          <w:lang w:val="uk-UA"/>
        </w:rPr>
        <w:t xml:space="preserve"> фахове обговорення із суддівською спільнотою за участю Голови НАЗК.</w:t>
      </w:r>
    </w:p>
    <w:p w:rsidR="00E036CD" w:rsidRPr="00E036CD" w:rsidRDefault="00E036CD" w:rsidP="00E036CD">
      <w:pPr>
        <w:ind w:firstLine="567"/>
        <w:jc w:val="both"/>
        <w:rPr>
          <w:rFonts w:ascii="Times New Roman" w:hAnsi="Times New Roman" w:cs="Times New Roman"/>
          <w:sz w:val="28"/>
          <w:szCs w:val="28"/>
          <w:lang w:val="uk-UA"/>
        </w:rPr>
      </w:pPr>
      <w:r w:rsidRPr="00E036CD">
        <w:rPr>
          <w:rFonts w:ascii="Times New Roman" w:hAnsi="Times New Roman" w:cs="Times New Roman"/>
          <w:sz w:val="28"/>
          <w:szCs w:val="28"/>
          <w:lang w:val="uk-UA"/>
        </w:rPr>
        <w:t xml:space="preserve">До Вищої ради правосуддя надійшли позиції та численні зауваження до проєкту Антикорупційної стратегії на 2020–2024 роки від Ради суддів України, Національної школи суддів України, місцевих та апеляційних судів, Верховного Суду, Вищого спеціалізованого суду України з розгляду  цивільних і кримінальних справ, Вищого господарського суду України, Вищого адміністративного суду України, Асоціації розвитку суддівського самоврядування України, Асоціації суддів господарських судів України, Всеукраїнської асоціації адміністративних суддів, Всеукраїнської асоціації суддів у відставці. </w:t>
      </w:r>
    </w:p>
    <w:p w:rsidR="00E036CD" w:rsidRPr="00E036CD" w:rsidRDefault="00E036CD" w:rsidP="00E036CD">
      <w:pPr>
        <w:ind w:firstLine="709"/>
        <w:jc w:val="both"/>
        <w:rPr>
          <w:rFonts w:ascii="Times New Roman" w:hAnsi="Times New Roman" w:cs="Times New Roman"/>
          <w:sz w:val="28"/>
          <w:szCs w:val="28"/>
          <w:shd w:val="clear" w:color="auto" w:fill="FFFFFF"/>
          <w:lang w:val="uk-UA"/>
        </w:rPr>
      </w:pPr>
      <w:r w:rsidRPr="00E036CD">
        <w:rPr>
          <w:rFonts w:ascii="Times New Roman" w:eastAsia="Times New Roman" w:hAnsi="Times New Roman" w:cs="Times New Roman"/>
          <w:sz w:val="28"/>
          <w:szCs w:val="28"/>
          <w:lang w:val="uk-UA"/>
        </w:rPr>
        <w:t xml:space="preserve">Вища рада правосуддя згідно з пунктом 15 частини першої статті 3 Закону </w:t>
      </w:r>
      <w:r w:rsidRPr="00E036CD">
        <w:rPr>
          <w:rFonts w:ascii="Times New Roman" w:eastAsia="Times New Roman" w:hAnsi="Times New Roman" w:cs="Times New Roman"/>
          <w:sz w:val="28"/>
          <w:szCs w:val="28"/>
          <w:lang w:val="uk-UA"/>
        </w:rPr>
        <w:lastRenderedPageBreak/>
        <w:t xml:space="preserve">України «Про Вищу раду правосуддя» </w:t>
      </w:r>
      <w:r w:rsidRPr="00E036CD">
        <w:rPr>
          <w:rFonts w:ascii="Times New Roman" w:hAnsi="Times New Roman"/>
          <w:sz w:val="28"/>
          <w:szCs w:val="28"/>
          <w:lang w:val="uk-UA"/>
        </w:rPr>
        <w:t xml:space="preserve">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r w:rsidRPr="00E036CD">
        <w:rPr>
          <w:rFonts w:ascii="Times New Roman" w:eastAsia="Times New Roman" w:hAnsi="Times New Roman" w:cs="Times New Roman"/>
          <w:sz w:val="28"/>
          <w:szCs w:val="28"/>
          <w:lang w:val="uk-UA"/>
        </w:rPr>
        <w:t>узагальнює пропозиції судів, органів та установ системи правосуддя стосовно законодавства щодо їх статусу та функціонування, судоустрою і статусу суддів.</w:t>
      </w:r>
    </w:p>
    <w:p w:rsidR="00E036CD" w:rsidRPr="00E036CD" w:rsidRDefault="00E036CD" w:rsidP="00E036CD">
      <w:pPr>
        <w:ind w:firstLine="709"/>
        <w:contextualSpacing/>
        <w:jc w:val="both"/>
        <w:rPr>
          <w:rFonts w:ascii="Times New Roman" w:hAnsi="Times New Roman" w:cs="Times New Roman"/>
          <w:sz w:val="28"/>
          <w:szCs w:val="28"/>
          <w:lang w:val="uk-UA"/>
        </w:rPr>
      </w:pPr>
      <w:r w:rsidRPr="00E036CD">
        <w:rPr>
          <w:rFonts w:ascii="Times New Roman" w:hAnsi="Times New Roman" w:cs="Times New Roman"/>
          <w:sz w:val="28"/>
          <w:szCs w:val="28"/>
          <w:lang w:val="uk-UA"/>
        </w:rPr>
        <w:t>Відповідно до Великої хартії суддів (Основних принципів) судді беруть участь в ухваленні всіх рішень, що впливають на функціонування судової системи (організація діяльності судів, процесуальні питання, інші законодавчі питання). Цю думку поділяє Консультативна рада європейських судів (далі – КРЄС)  і в своєму Висновку № 3, зазначаючи про потребу в тому, щоб із суддями можна було проводити консультації і щоб вони мали можливість брати активну участь у підготовці законодавства щодо свого статусу і, загалом, функціонування судової системи</w:t>
      </w:r>
      <w:r w:rsidRPr="00E036CD">
        <w:rPr>
          <w:rStyle w:val="a7"/>
          <w:rFonts w:ascii="Times New Roman" w:hAnsi="Times New Roman" w:cs="Times New Roman"/>
          <w:sz w:val="28"/>
          <w:szCs w:val="28"/>
          <w:lang w:val="uk-UA"/>
        </w:rPr>
        <w:footnoteReference w:id="1"/>
      </w:r>
      <w:r w:rsidRPr="00E036CD">
        <w:rPr>
          <w:rFonts w:ascii="Times New Roman" w:hAnsi="Times New Roman" w:cs="Times New Roman"/>
          <w:sz w:val="28"/>
          <w:szCs w:val="28"/>
          <w:lang w:val="uk-UA"/>
        </w:rPr>
        <w:t xml:space="preserve">. </w:t>
      </w:r>
    </w:p>
    <w:p w:rsidR="00E036CD" w:rsidRPr="00E036CD" w:rsidRDefault="00E036CD" w:rsidP="00E036CD">
      <w:pPr>
        <w:ind w:firstLine="709"/>
        <w:contextualSpacing/>
        <w:jc w:val="both"/>
        <w:rPr>
          <w:rFonts w:ascii="Times New Roman" w:hAnsi="Times New Roman" w:cs="Times New Roman"/>
          <w:iCs/>
          <w:sz w:val="28"/>
          <w:szCs w:val="28"/>
          <w:lang w:val="uk-UA"/>
        </w:rPr>
      </w:pPr>
      <w:r w:rsidRPr="00E036CD">
        <w:rPr>
          <w:rFonts w:ascii="Times New Roman" w:hAnsi="Times New Roman" w:cs="Times New Roman"/>
          <w:sz w:val="28"/>
          <w:szCs w:val="28"/>
          <w:lang w:val="uk-UA"/>
        </w:rPr>
        <w:t>Проєкт Ан</w:t>
      </w:r>
      <w:r w:rsidRPr="00E036CD">
        <w:rPr>
          <w:rFonts w:ascii="Times New Roman" w:eastAsia="Times New Roman" w:hAnsi="Times New Roman" w:cs="Times New Roman"/>
          <w:sz w:val="28"/>
          <w:szCs w:val="28"/>
          <w:lang w:val="uk-UA"/>
        </w:rPr>
        <w:t>ти</w:t>
      </w:r>
      <w:r w:rsidRPr="00E036CD">
        <w:rPr>
          <w:rFonts w:ascii="Times New Roman" w:hAnsi="Times New Roman" w:cs="Times New Roman"/>
          <w:sz w:val="28"/>
          <w:szCs w:val="28"/>
          <w:lang w:val="uk-UA"/>
        </w:rPr>
        <w:t xml:space="preserve">корупційної стратегії стосується суддів, органів та установ системи правосуддя. На основі цієї Антикорупційної стратегії має бути розроблено відповідну державну програму, яка затверджується законом. Тому позиція Вищої ради правосуддя за результатами  узагальнення  </w:t>
      </w:r>
      <w:r w:rsidRPr="00E036CD">
        <w:rPr>
          <w:rFonts w:ascii="Times New Roman" w:eastAsia="Times New Roman" w:hAnsi="Times New Roman" w:cs="Times New Roman"/>
          <w:sz w:val="28"/>
          <w:szCs w:val="28"/>
          <w:lang w:val="uk-UA"/>
        </w:rPr>
        <w:t xml:space="preserve">пропозицій судів, органів та установ системи правосуддя </w:t>
      </w:r>
      <w:r w:rsidRPr="00E036CD">
        <w:rPr>
          <w:rFonts w:ascii="Times New Roman" w:hAnsi="Times New Roman" w:cs="Times New Roman"/>
          <w:sz w:val="28"/>
          <w:szCs w:val="28"/>
          <w:lang w:val="uk-UA"/>
        </w:rPr>
        <w:t xml:space="preserve">із зазначеного питання є обов’язковою  для розгляду та врахування. </w:t>
      </w:r>
    </w:p>
    <w:p w:rsidR="00E036CD" w:rsidRPr="00E036CD" w:rsidRDefault="00E036CD" w:rsidP="00E036CD">
      <w:pPr>
        <w:pStyle w:val="1"/>
        <w:widowControl w:val="0"/>
        <w:pBdr>
          <w:top w:val="nil"/>
          <w:left w:val="nil"/>
          <w:bottom w:val="nil"/>
          <w:right w:val="nil"/>
          <w:between w:val="nil"/>
        </w:pBdr>
        <w:spacing w:line="240" w:lineRule="auto"/>
        <w:ind w:left="9" w:firstLine="563"/>
        <w:jc w:val="both"/>
        <w:rPr>
          <w:rFonts w:ascii="Times New Roman" w:hAnsi="Times New Roman" w:cs="Times New Roman"/>
          <w:sz w:val="28"/>
          <w:szCs w:val="28"/>
        </w:rPr>
      </w:pP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Розглянувши </w:t>
      </w:r>
      <w:proofErr w:type="spellStart"/>
      <w:r w:rsidRPr="00E036CD">
        <w:rPr>
          <w:sz w:val="28"/>
          <w:szCs w:val="28"/>
        </w:rPr>
        <w:t>проєкт</w:t>
      </w:r>
      <w:proofErr w:type="spellEnd"/>
      <w:r w:rsidRPr="00E036CD">
        <w:rPr>
          <w:sz w:val="28"/>
          <w:szCs w:val="28"/>
        </w:rPr>
        <w:t xml:space="preserve"> Антикорупційної стратегії, узагальнивши позиції судів і суддів,  органів та установ системи правосуддя, Вища рада правосуддя вважає за доцільне зазначити таке.</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b/>
          <w:sz w:val="28"/>
          <w:szCs w:val="28"/>
        </w:rPr>
        <w:t>1.</w:t>
      </w:r>
      <w:r w:rsidRPr="00E036CD">
        <w:rPr>
          <w:sz w:val="28"/>
          <w:szCs w:val="28"/>
        </w:rPr>
        <w:t xml:space="preserve"> Основні пріоритети державної антикорупційної політики в Україні визначаються у спеціальному нормативному акті – антикорупційній стратегії. НАЗК як центральний орган виконавчої влади зі спеціальним статусом розробляє </w:t>
      </w:r>
      <w:proofErr w:type="spellStart"/>
      <w:r w:rsidRPr="00E036CD">
        <w:rPr>
          <w:sz w:val="28"/>
          <w:szCs w:val="28"/>
        </w:rPr>
        <w:t>проєкт</w:t>
      </w:r>
      <w:proofErr w:type="spellEnd"/>
      <w:r w:rsidRPr="00E036CD">
        <w:rPr>
          <w:sz w:val="28"/>
          <w:szCs w:val="28"/>
        </w:rPr>
        <w:t xml:space="preserve"> антикорупційної стратегії та державну програму щодо її виконання, що затверджується Кабінетом Міністрів України, та проводить аналіз стану запобігання та протидії корупції в державі, діяльності державних органів</w:t>
      </w:r>
      <w:bookmarkStart w:id="0" w:name="n163"/>
      <w:bookmarkEnd w:id="0"/>
      <w:r w:rsidRPr="00E036CD">
        <w:rPr>
          <w:sz w:val="28"/>
          <w:szCs w:val="28"/>
        </w:rPr>
        <w:t>, статистичних даних, результатів досліджень та іншої інформації стосовно ситуації щодо корупції тощо (стаття 11 Закону України від 14 жовтня 2014 року № 1700-VII «Про запобігання корупції» (далі – Закон № 1700-VII)).</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Відповідно до частини третьої статті 18 Закону № 1700-VII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Попередня антикорупційна стратегія була затверджена Законом України від 14 жовтня 2014 року № 1699-VII</w:t>
      </w:r>
      <w:r w:rsidRPr="00E036CD">
        <w:rPr>
          <w:lang w:val="uk-UA"/>
        </w:rPr>
        <w:t xml:space="preserve"> </w:t>
      </w:r>
      <w:r w:rsidRPr="00E036CD">
        <w:rPr>
          <w:rFonts w:ascii="Times New Roman" w:hAnsi="Times New Roman"/>
          <w:sz w:val="28"/>
          <w:lang w:val="uk-UA"/>
        </w:rPr>
        <w:t>«Про засади державної антикорупційної політики в Україні (Антикорупційна стратегія) на 2014</w:t>
      </w:r>
      <w:r w:rsidRPr="00E036CD">
        <w:rPr>
          <w:rFonts w:ascii="Times New Roman" w:hAnsi="Times New Roman" w:cs="Times New Roman"/>
          <w:sz w:val="28"/>
          <w:szCs w:val="28"/>
          <w:lang w:val="uk-UA"/>
        </w:rPr>
        <w:t>–</w:t>
      </w:r>
      <w:r w:rsidRPr="00E036CD">
        <w:rPr>
          <w:rFonts w:ascii="Times New Roman" w:hAnsi="Times New Roman"/>
          <w:sz w:val="28"/>
          <w:lang w:val="uk-UA"/>
        </w:rPr>
        <w:t>2017 роки».</w:t>
      </w:r>
    </w:p>
    <w:p w:rsidR="00E036CD" w:rsidRPr="00E036CD" w:rsidRDefault="00E036CD" w:rsidP="00E036CD">
      <w:pPr>
        <w:jc w:val="both"/>
        <w:rPr>
          <w:rFonts w:ascii="Times New Roman" w:hAnsi="Times New Roman"/>
          <w:sz w:val="28"/>
          <w:lang w:val="uk-UA"/>
        </w:rPr>
      </w:pP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rPr>
        <w:t xml:space="preserve">Стратегією на 2014–2017 роки, зокрема, передбачено, що оцінка стану її виконання проводиться на підставі щорічного звіту стану виконання </w:t>
      </w:r>
      <w:r w:rsidRPr="00E036CD">
        <w:rPr>
          <w:sz w:val="28"/>
          <w:szCs w:val="28"/>
        </w:rPr>
        <w:lastRenderedPageBreak/>
        <w:t>Антикорупційної стратегії. Звіт про стан виконання Антикорупційної стратегії включається до національної доповіді щодо реалізації засад антикорупційної</w:t>
      </w:r>
      <w:r w:rsidRPr="00E036CD">
        <w:rPr>
          <w:b/>
          <w:sz w:val="28"/>
          <w:szCs w:val="28"/>
        </w:rPr>
        <w:t xml:space="preserve"> </w:t>
      </w:r>
      <w:r w:rsidRPr="00E036CD">
        <w:rPr>
          <w:sz w:val="28"/>
          <w:szCs w:val="28"/>
        </w:rPr>
        <w:t xml:space="preserve">політики, </w:t>
      </w:r>
      <w:proofErr w:type="spellStart"/>
      <w:r w:rsidRPr="00E036CD">
        <w:rPr>
          <w:sz w:val="28"/>
          <w:szCs w:val="28"/>
        </w:rPr>
        <w:t>проєкт</w:t>
      </w:r>
      <w:proofErr w:type="spellEnd"/>
      <w:r w:rsidRPr="00E036CD">
        <w:rPr>
          <w:sz w:val="28"/>
          <w:szCs w:val="28"/>
        </w:rPr>
        <w:t xml:space="preserve"> якої подається спеціально уповноваженим органом з питань антикорупційної політики Верховній Раді України, Президенту України та Кабінету Міністрів України до 1 травня року, наступного за звітним.</w:t>
      </w:r>
    </w:p>
    <w:p w:rsidR="00E036CD" w:rsidRPr="00E036CD" w:rsidRDefault="00E036CD" w:rsidP="00E036CD">
      <w:pPr>
        <w:pStyle w:val="a3"/>
        <w:spacing w:before="0" w:beforeAutospacing="0" w:after="0" w:afterAutospacing="0"/>
        <w:jc w:val="both"/>
        <w:rPr>
          <w:sz w:val="28"/>
          <w:szCs w:val="28"/>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Згідно зі статтею 20 </w:t>
      </w:r>
      <w:r w:rsidRPr="00E036CD">
        <w:rPr>
          <w:rFonts w:ascii="Times New Roman" w:hAnsi="Times New Roman" w:cs="Times New Roman"/>
          <w:sz w:val="28"/>
          <w:lang w:val="uk-UA"/>
        </w:rPr>
        <w:t xml:space="preserve">Закону </w:t>
      </w:r>
      <w:r w:rsidRPr="00E036CD">
        <w:rPr>
          <w:rFonts w:ascii="Times New Roman" w:hAnsi="Times New Roman" w:cs="Times New Roman"/>
          <w:sz w:val="28"/>
          <w:szCs w:val="28"/>
          <w:lang w:val="uk-UA"/>
        </w:rPr>
        <w:t>№ 1700-VII</w:t>
      </w:r>
      <w:r w:rsidRPr="00E036CD">
        <w:rPr>
          <w:rFonts w:ascii="Times New Roman" w:hAnsi="Times New Roman" w:cs="Times New Roman"/>
          <w:sz w:val="28"/>
          <w:lang w:val="uk-UA"/>
        </w:rPr>
        <w:t xml:space="preserve"> </w:t>
      </w:r>
      <w:proofErr w:type="spellStart"/>
      <w:r w:rsidRPr="00E036CD">
        <w:rPr>
          <w:rFonts w:ascii="Times New Roman" w:hAnsi="Times New Roman" w:cs="Times New Roman"/>
          <w:sz w:val="28"/>
          <w:lang w:val="uk-UA"/>
        </w:rPr>
        <w:t>проєкт</w:t>
      </w:r>
      <w:proofErr w:type="spellEnd"/>
      <w:r w:rsidRPr="00E036CD">
        <w:rPr>
          <w:rFonts w:ascii="Times New Roman" w:hAnsi="Times New Roman" w:cs="Times New Roman"/>
          <w:sz w:val="28"/>
          <w:lang w:val="uk-UA"/>
        </w:rPr>
        <w:t xml:space="preserve"> щорічної національної доповіді щодо реалізації засад антикорупційної політики</w:t>
      </w:r>
      <w:r w:rsidRPr="00E036CD">
        <w:rPr>
          <w:rFonts w:ascii="Times New Roman" w:hAnsi="Times New Roman"/>
          <w:sz w:val="28"/>
          <w:lang w:val="uk-UA"/>
        </w:rPr>
        <w:t xml:space="preserve"> готує Національне агентство, і не пізніше 1 квітня подає до Кабінету Міністрів України.</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Частиною другою статті 18 Закону </w:t>
      </w:r>
      <w:r w:rsidRPr="00E036CD">
        <w:rPr>
          <w:rFonts w:ascii="Times New Roman" w:hAnsi="Times New Roman" w:cs="Times New Roman"/>
          <w:sz w:val="28"/>
          <w:szCs w:val="28"/>
          <w:lang w:val="uk-UA"/>
        </w:rPr>
        <w:t>№ 1700-VII</w:t>
      </w:r>
      <w:r w:rsidRPr="00E036CD">
        <w:rPr>
          <w:rFonts w:ascii="Times New Roman" w:hAnsi="Times New Roman" w:cs="Times New Roman"/>
          <w:sz w:val="28"/>
          <w:lang w:val="uk-UA"/>
        </w:rPr>
        <w:t xml:space="preserve"> </w:t>
      </w:r>
      <w:r w:rsidRPr="00E036CD">
        <w:rPr>
          <w:rFonts w:ascii="Times New Roman" w:hAnsi="Times New Roman"/>
          <w:sz w:val="28"/>
          <w:lang w:val="uk-UA"/>
        </w:rPr>
        <w:t>передбачено, що Верховна Рада України щороку не пізніше 1 червня проводить парламентські слухання з питань ситуації щодо корупції, затверджує та оприлюднює</w:t>
      </w:r>
      <w:r w:rsidRPr="00E036CD">
        <w:rPr>
          <w:rFonts w:ascii="Times New Roman" w:hAnsi="Times New Roman"/>
          <w:b/>
          <w:sz w:val="28"/>
          <w:lang w:val="uk-UA"/>
        </w:rPr>
        <w:t xml:space="preserve"> </w:t>
      </w:r>
      <w:r w:rsidRPr="00E036CD">
        <w:rPr>
          <w:rFonts w:ascii="Times New Roman" w:hAnsi="Times New Roman"/>
          <w:sz w:val="28"/>
          <w:lang w:val="uk-UA"/>
        </w:rPr>
        <w:t xml:space="preserve">щорічну національну доповідь щодо реалізації засад антикорупційної політики. </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szCs w:val="28"/>
          <w:lang w:val="uk-UA"/>
        </w:rPr>
      </w:pPr>
      <w:r w:rsidRPr="00E036CD">
        <w:rPr>
          <w:rFonts w:ascii="Times New Roman" w:hAnsi="Times New Roman"/>
          <w:sz w:val="28"/>
          <w:szCs w:val="28"/>
          <w:lang w:val="uk-UA"/>
        </w:rPr>
        <w:t xml:space="preserve">У </w:t>
      </w:r>
      <w:proofErr w:type="spellStart"/>
      <w:r w:rsidRPr="00E036CD">
        <w:rPr>
          <w:rFonts w:ascii="Times New Roman" w:hAnsi="Times New Roman"/>
          <w:sz w:val="28"/>
          <w:szCs w:val="28"/>
          <w:lang w:val="uk-UA"/>
        </w:rPr>
        <w:t>проєкті</w:t>
      </w:r>
      <w:proofErr w:type="spellEnd"/>
      <w:r w:rsidRPr="00E036CD">
        <w:rPr>
          <w:rFonts w:ascii="Times New Roman" w:hAnsi="Times New Roman"/>
          <w:sz w:val="28"/>
          <w:szCs w:val="28"/>
          <w:lang w:val="uk-UA"/>
        </w:rPr>
        <w:t xml:space="preserve"> Національної доповіді щодо реалізації засад Антикорупційної політики у 2018 році (схвалено рішенням Національного агентства з питань запобігання корупції від 29 березня 2019 року № 885) зазначено, що за результатами аналізу стану виконання Антикорупційної стратегії, який детально описаний у Національній доповіді щодо реалізації засад антикорупційної політики за 2017 рік, більшість визначених ними ключових завдань та заходів реалізована в повному обсязі, однак деякі з них продовжують залишатися у процесі виконання та включені у </w:t>
      </w:r>
      <w:proofErr w:type="spellStart"/>
      <w:r w:rsidRPr="00E036CD">
        <w:rPr>
          <w:rFonts w:ascii="Times New Roman" w:hAnsi="Times New Roman"/>
          <w:sz w:val="28"/>
          <w:szCs w:val="28"/>
          <w:lang w:val="uk-UA"/>
        </w:rPr>
        <w:t>проєкт</w:t>
      </w:r>
      <w:proofErr w:type="spellEnd"/>
      <w:r w:rsidRPr="00E036CD">
        <w:rPr>
          <w:rFonts w:ascii="Times New Roman" w:hAnsi="Times New Roman"/>
          <w:sz w:val="28"/>
          <w:szCs w:val="28"/>
          <w:lang w:val="uk-UA"/>
        </w:rPr>
        <w:t xml:space="preserve"> Закону України «Про Антикорупційну стратегію на 2018–2020 роки» (реєстр. № 8324 від 26 квітня 2018 року). </w:t>
      </w:r>
    </w:p>
    <w:p w:rsidR="00E036CD" w:rsidRPr="00E036CD" w:rsidRDefault="00E036CD" w:rsidP="00E036CD">
      <w:pPr>
        <w:jc w:val="both"/>
        <w:rPr>
          <w:rFonts w:ascii="Times New Roman" w:hAnsi="Times New Roman"/>
          <w:sz w:val="28"/>
          <w:szCs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Зазначений </w:t>
      </w:r>
      <w:proofErr w:type="spellStart"/>
      <w:r w:rsidRPr="00E036CD">
        <w:rPr>
          <w:rFonts w:ascii="Times New Roman" w:hAnsi="Times New Roman"/>
          <w:sz w:val="28"/>
          <w:lang w:val="uk-UA"/>
        </w:rPr>
        <w:t>проєкт</w:t>
      </w:r>
      <w:proofErr w:type="spellEnd"/>
      <w:r w:rsidRPr="00E036CD">
        <w:rPr>
          <w:rFonts w:ascii="Times New Roman" w:hAnsi="Times New Roman"/>
          <w:sz w:val="28"/>
          <w:lang w:val="uk-UA"/>
        </w:rPr>
        <w:t xml:space="preserve"> Закону згодом був відкликаний, а Антикорупційна стратегія на 2018 та наступні роки не затверджена.</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szCs w:val="28"/>
          <w:lang w:val="uk-UA"/>
        </w:rPr>
      </w:pPr>
      <w:r w:rsidRPr="00E036CD">
        <w:rPr>
          <w:rFonts w:ascii="Times New Roman" w:hAnsi="Times New Roman"/>
          <w:sz w:val="28"/>
          <w:szCs w:val="28"/>
          <w:lang w:val="uk-UA"/>
        </w:rPr>
        <w:t xml:space="preserve">Водночас </w:t>
      </w:r>
      <w:proofErr w:type="spellStart"/>
      <w:r w:rsidRPr="00E036CD">
        <w:rPr>
          <w:rFonts w:ascii="Times New Roman" w:hAnsi="Times New Roman"/>
          <w:sz w:val="28"/>
          <w:szCs w:val="28"/>
          <w:lang w:val="uk-UA"/>
        </w:rPr>
        <w:t>проєкт</w:t>
      </w:r>
      <w:proofErr w:type="spellEnd"/>
      <w:r w:rsidRPr="00E036CD">
        <w:rPr>
          <w:rFonts w:ascii="Times New Roman" w:hAnsi="Times New Roman"/>
          <w:sz w:val="28"/>
          <w:szCs w:val="28"/>
          <w:lang w:val="uk-UA"/>
        </w:rPr>
        <w:t xml:space="preserve"> Національної доповіді щодо реалізації засад антикорупційної політики в 2019 році, схвалений 15 квітня 2020 року на засіданні Кабінету Міністрів України,  констатує, що загальний рівень реалізації антикорупційних заходів, передбачених Державною програмою щодо реалізації Антикорупційної стратегії на 2014–2017 роки, станом на 31 грудня 2019 року становить 80–85%.</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У цій доповіді вказано, що одним з основних пріоритетів діяльності НАЗК у 2020 році є розробка та внесення на розгляд Кабінету Міністрів України проєкту принципово нової Антикорупційної стратегії на 2020–2023 роки, яка в майбутньому має стати надійним дороговказом у питаннях запобігання та протидії корупції.</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Однак, як свідчать дані вказаної доповіді, детальний аналіз стану виконання кожного із заходів, передбачених попередньою стратегією, не здійснений, хоча це є обов’язковою передумовою для розроблення нової стратегії. У зв’язку з цим видається необґрунтованим і висновок про </w:t>
      </w:r>
      <w:r w:rsidRPr="00E036CD">
        <w:rPr>
          <w:rFonts w:ascii="Times New Roman" w:hAnsi="Times New Roman"/>
          <w:sz w:val="28"/>
          <w:lang w:val="uk-UA"/>
        </w:rPr>
        <w:lastRenderedPageBreak/>
        <w:t>необхідність розробки принципово нової стратегії, хоча принципи попередньої стратегії не спростовуються, а навпаки, визнається її висока якісь та антикорупційний потенціал.</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sz w:val="28"/>
          <w:lang w:val="uk-UA"/>
        </w:rPr>
        <w:t>Не містить такого аналізу</w:t>
      </w:r>
      <w:r w:rsidRPr="00E036CD">
        <w:rPr>
          <w:sz w:val="28"/>
          <w:szCs w:val="28"/>
          <w:lang w:val="uk-UA"/>
        </w:rPr>
        <w:t xml:space="preserve"> </w:t>
      </w:r>
      <w:r w:rsidRPr="00E036CD">
        <w:rPr>
          <w:rFonts w:ascii="Times New Roman" w:hAnsi="Times New Roman" w:cs="Times New Roman"/>
          <w:sz w:val="28"/>
          <w:szCs w:val="28"/>
          <w:lang w:val="uk-UA"/>
        </w:rPr>
        <w:t>ситуації щодо корупції</w:t>
      </w:r>
      <w:r w:rsidRPr="00E036CD">
        <w:rPr>
          <w:rFonts w:ascii="Times New Roman" w:hAnsi="Times New Roman"/>
          <w:sz w:val="28"/>
          <w:lang w:val="uk-UA"/>
        </w:rPr>
        <w:t xml:space="preserve"> і </w:t>
      </w:r>
      <w:proofErr w:type="spellStart"/>
      <w:r w:rsidRPr="00E036CD">
        <w:rPr>
          <w:rFonts w:ascii="Times New Roman" w:hAnsi="Times New Roman" w:cs="Times New Roman"/>
          <w:sz w:val="28"/>
          <w:lang w:val="uk-UA"/>
        </w:rPr>
        <w:t>проєкт</w:t>
      </w:r>
      <w:proofErr w:type="spellEnd"/>
      <w:r w:rsidRPr="00E036CD">
        <w:rPr>
          <w:rFonts w:ascii="Times New Roman" w:hAnsi="Times New Roman" w:cs="Times New Roman"/>
          <w:sz w:val="28"/>
          <w:lang w:val="uk-UA"/>
        </w:rPr>
        <w:t xml:space="preserve"> </w:t>
      </w:r>
      <w:r w:rsidRPr="00E036CD">
        <w:rPr>
          <w:rFonts w:ascii="Times New Roman" w:hAnsi="Times New Roman" w:cs="Times New Roman"/>
          <w:sz w:val="28"/>
          <w:szCs w:val="28"/>
          <w:lang w:val="uk-UA"/>
        </w:rPr>
        <w:t>Антикорупційної стратегії</w:t>
      </w:r>
      <w:r w:rsidRPr="00E036CD">
        <w:rPr>
          <w:rFonts w:ascii="Times New Roman" w:eastAsia="Times New Roman" w:hAnsi="Times New Roman" w:cs="Times New Roman"/>
          <w:sz w:val="28"/>
          <w:szCs w:val="28"/>
          <w:lang w:val="uk-UA"/>
        </w:rPr>
        <w:t xml:space="preserve"> на 2020–2024 роки</w:t>
      </w:r>
      <w:r w:rsidRPr="00E036CD">
        <w:rPr>
          <w:rFonts w:ascii="Times New Roman" w:hAnsi="Times New Roman" w:cs="Times New Roman"/>
          <w:sz w:val="28"/>
          <w:szCs w:val="28"/>
          <w:lang w:val="uk-UA"/>
        </w:rPr>
        <w:t>, як і не містить аналітичної та статистичної інформації та  досліджень у цій сфері.</w:t>
      </w:r>
    </w:p>
    <w:p w:rsidR="00E036CD" w:rsidRPr="00E036CD" w:rsidRDefault="00E036CD" w:rsidP="00E036CD">
      <w:pPr>
        <w:jc w:val="both"/>
        <w:rPr>
          <w:rFonts w:ascii="Times New Roman" w:hAnsi="Times New Roman"/>
          <w:sz w:val="28"/>
          <w:lang w:val="uk-UA"/>
        </w:rPr>
      </w:pP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Зокрема, підрозділ 1.2 розділу I проєкту Антикорупційної стратегії містить загальні посилання:  «…попередня Антикорупційна стратегія (на 2014–2017 роки) та Державна програма з її реалізації були якісними програмними документами з високим антикорупційним потенціалом. Вказано, що реалізувати цей потенціал повною мірою не вдалося передусім через тривалий процес створення антикорупційних інституцій, що відбувався протягом 2014–2019 років, а також низьку спроможність Національного агентства у питаннях формування антикорупційної політики та її періодичного коригування (актуалізації). У зв’язку з тим, що ці програмні документи жодного разу не переглядалися та не оновлювалися, починаючи з 2016 року їх положення поступово втрачали свою актуальність. Наприкінці 2017 року завершився період дії Антикорупційної стратегії на 2014–2017 роки.  Нову антикорупційну стратегію ухвалено не було. Це призвело до розбалансованої та малоефективної антикорупційної діяльності п’яти  публічних інституцій».</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У підпункті 2.1.1 розділу ІІ </w:t>
      </w:r>
      <w:r w:rsidRPr="00E036CD">
        <w:rPr>
          <w:sz w:val="28"/>
        </w:rPr>
        <w:t xml:space="preserve">проєкту </w:t>
      </w:r>
      <w:r w:rsidRPr="00E036CD">
        <w:rPr>
          <w:sz w:val="28"/>
          <w:szCs w:val="28"/>
        </w:rPr>
        <w:t>Антикорупційної стратегії висвітлено як проблему той факт, що антикорупційна політика не базується на повних, об’єктивних та достовірних даних, що знижує її ефективність, у зв’язку з чим НАЗК у цьому пункті пропонує  здійснювати дослідження, спрямовані на встановлення загальних показників та причин корупції в Україні, запровадити єдину уніфіковану систему збору, аналізу та оприлюднення відомостей про стан реалізації антикорупційної політики тощо.</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Слід наголосити, що для оцінки результатів та механізму реалізації попередньої Антикорупційної стратегії НАЗК наділене необхідними повноваженнями (отримувати необхідну інформацію від усіх державних органів та органів місцевого самоврядування, організовувати проведення досліджень з питань ситуації щодо корупції тощо).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На переконання Вищої ради правосуддя та суддівського корпусу, наведене у </w:t>
      </w:r>
      <w:proofErr w:type="spellStart"/>
      <w:r w:rsidRPr="00E036CD">
        <w:rPr>
          <w:sz w:val="28"/>
          <w:szCs w:val="28"/>
        </w:rPr>
        <w:t>проєкті</w:t>
      </w:r>
      <w:proofErr w:type="spellEnd"/>
      <w:r w:rsidRPr="00E036CD">
        <w:rPr>
          <w:sz w:val="28"/>
          <w:szCs w:val="28"/>
        </w:rPr>
        <w:t xml:space="preserve"> Антикорупційної стратегії обґрунтування його розроблення, без аналізу ситуації щодо корупції, а також результатів виконання попередньої антикорупційної стратегії, за відсутності повних, об’єктивних та достовірних даних  досліджень у цій сфері суперечить статті 18 Закону № 1700-VII та не відповідає конституційній нормі частини другої статті 19  Конституції України, згідно з якою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lastRenderedPageBreak/>
        <w:t xml:space="preserve">За наведених обставин </w:t>
      </w:r>
      <w:proofErr w:type="spellStart"/>
      <w:r w:rsidRPr="00E036CD">
        <w:rPr>
          <w:sz w:val="28"/>
          <w:szCs w:val="28"/>
        </w:rPr>
        <w:t>проєкт</w:t>
      </w:r>
      <w:proofErr w:type="spellEnd"/>
      <w:r w:rsidRPr="00E036CD">
        <w:rPr>
          <w:sz w:val="28"/>
          <w:szCs w:val="28"/>
        </w:rPr>
        <w:t xml:space="preserve"> Антикорупційної стратегії, розроблений всупереч імперативним приписам законодавства, не може створювати основу для подальшого розвитку антикорупційного законодавства та потребує доопрацювання.</w:t>
      </w:r>
    </w:p>
    <w:p w:rsidR="00E036CD" w:rsidRPr="00E036CD" w:rsidRDefault="00E036CD" w:rsidP="00E036CD">
      <w:pPr>
        <w:jc w:val="both"/>
        <w:rPr>
          <w:rFonts w:ascii="Times New Roman" w:eastAsia="Times New Roman" w:hAnsi="Times New Roman" w:cs="Times New Roman"/>
          <w:sz w:val="28"/>
          <w:szCs w:val="28"/>
          <w:shd w:val="clear" w:color="auto" w:fill="F9F9F9"/>
          <w:lang w:val="uk-UA"/>
        </w:rPr>
      </w:pP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cs="Times New Roman"/>
          <w:b/>
          <w:sz w:val="28"/>
          <w:szCs w:val="28"/>
          <w:lang w:val="uk-UA"/>
        </w:rPr>
        <w:t>2.</w:t>
      </w:r>
      <w:r w:rsidRPr="00E036CD">
        <w:rPr>
          <w:sz w:val="28"/>
          <w:szCs w:val="28"/>
          <w:lang w:val="uk-UA"/>
        </w:rPr>
        <w:t xml:space="preserve"> </w:t>
      </w:r>
      <w:r w:rsidRPr="00E036CD">
        <w:rPr>
          <w:rFonts w:ascii="Times New Roman" w:hAnsi="Times New Roman"/>
          <w:sz w:val="28"/>
          <w:lang w:val="uk-UA"/>
        </w:rPr>
        <w:t xml:space="preserve">У </w:t>
      </w:r>
      <w:proofErr w:type="spellStart"/>
      <w:r w:rsidRPr="00E036CD">
        <w:rPr>
          <w:rFonts w:ascii="Times New Roman" w:hAnsi="Times New Roman"/>
          <w:sz w:val="28"/>
          <w:lang w:val="uk-UA"/>
        </w:rPr>
        <w:t>проєкті</w:t>
      </w:r>
      <w:proofErr w:type="spellEnd"/>
      <w:r w:rsidRPr="00E036CD">
        <w:rPr>
          <w:rFonts w:ascii="Times New Roman" w:hAnsi="Times New Roman"/>
          <w:sz w:val="28"/>
          <w:lang w:val="uk-UA"/>
        </w:rPr>
        <w:t xml:space="preserve"> (підрозділ 3.1 розділу ІІІ Антикорупційної стратегії) найпершою серед пріоритетних сфер запобігання корупції визначено «Справедливий суд». Не вдаючись детально до аналізу недоречності такого найменування цього підрозділу</w:t>
      </w:r>
      <w:r w:rsidRPr="00E036CD">
        <w:rPr>
          <w:rStyle w:val="a7"/>
          <w:rFonts w:ascii="Times New Roman" w:hAnsi="Times New Roman"/>
          <w:sz w:val="28"/>
          <w:lang w:val="uk-UA"/>
        </w:rPr>
        <w:footnoteReference w:id="2"/>
      </w:r>
      <w:r w:rsidRPr="00E036CD">
        <w:rPr>
          <w:rFonts w:ascii="Times New Roman" w:hAnsi="Times New Roman"/>
          <w:sz w:val="28"/>
          <w:lang w:val="uk-UA"/>
        </w:rPr>
        <w:t xml:space="preserve">, слід зауважити, що у цьому пункті окреслено цілий ряд очікуваних стратегічних результатів, які передбачають внесення змін до чинного законодавства України з питань судоустрою та статусу суддів </w:t>
      </w:r>
      <w:r w:rsidRPr="00E036CD">
        <w:rPr>
          <w:rFonts w:ascii="Times New Roman" w:hAnsi="Times New Roman" w:cs="Times New Roman"/>
          <w:sz w:val="28"/>
          <w:szCs w:val="28"/>
          <w:lang w:val="uk-UA"/>
        </w:rPr>
        <w:t>(стосується створення тимчасової незалежної Комісії з питань доброчесності; перевірки чинного складу  Вищої ради правосуддя (далі також – ВРП),  встановлен</w:t>
      </w:r>
      <w:r w:rsidRPr="00E036CD">
        <w:rPr>
          <w:rFonts w:ascii="Times New Roman" w:hAnsi="Times New Roman" w:cs="Times New Roman"/>
          <w:bCs/>
          <w:sz w:val="28"/>
          <w:szCs w:val="28"/>
          <w:lang w:val="uk-UA"/>
        </w:rPr>
        <w:t xml:space="preserve">ня нових </w:t>
      </w:r>
      <w:r w:rsidRPr="00E036CD">
        <w:rPr>
          <w:rFonts w:ascii="Times New Roman" w:hAnsi="Times New Roman" w:cs="Times New Roman"/>
          <w:sz w:val="28"/>
          <w:szCs w:val="28"/>
          <w:lang w:val="uk-UA"/>
        </w:rPr>
        <w:t xml:space="preserve">вимог до членів ВРП та Вищої кваліфікаційної комісії суддів України (далі також – ВККСУ); відбору нових членів ВРП та ВККСУ; </w:t>
      </w:r>
      <w:r w:rsidRPr="00E036CD">
        <w:rPr>
          <w:rFonts w:ascii="Times New Roman" w:hAnsi="Times New Roman" w:cs="Times New Roman"/>
          <w:sz w:val="28"/>
          <w:szCs w:val="28"/>
          <w:shd w:val="clear" w:color="auto" w:fill="FFFFFF"/>
          <w:lang w:val="uk-UA"/>
        </w:rPr>
        <w:t xml:space="preserve">оцінювання доброчесності суддів / кандидатів на посаду судді, </w:t>
      </w:r>
      <w:r w:rsidRPr="00E036CD">
        <w:rPr>
          <w:rFonts w:ascii="Times New Roman" w:hAnsi="Times New Roman" w:cs="Times New Roman"/>
          <w:sz w:val="28"/>
          <w:szCs w:val="28"/>
          <w:lang w:val="uk-UA"/>
        </w:rPr>
        <w:t>запровадження механізмів перегляду рішень попереднього складу ВККСУ; посилення інституційної спроможності Громадської ради доброчесності; надання НАЗК, Раді суддів України та Громадській раді доброчесності ефективних (певно, якихось нових, ніж передбачено чинним законом) механізмів ініціювання дисциплінарного провадження стосовно суддів; запровадження дисциплінарного механізму позбавлення статусу суддів у відставці за поведінку, яка несумісна зі званням судді; зміна порядку обрання суддів на адміністративні посади та ін.).</w:t>
      </w:r>
    </w:p>
    <w:p w:rsidR="00E036CD" w:rsidRPr="00E036CD" w:rsidRDefault="00E036CD" w:rsidP="00E036CD">
      <w:pPr>
        <w:pStyle w:val="a3"/>
        <w:spacing w:before="0" w:beforeAutospacing="0" w:after="0" w:afterAutospacing="0"/>
        <w:jc w:val="both"/>
        <w:rPr>
          <w:sz w:val="28"/>
          <w:szCs w:val="28"/>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Водночас є очевидним, що хоча в процесі конкурсного добору на посади суддів, дисциплінарного провадження щодо суддів тощо слід брати до уваги інтереси боротьби з корупцією, але сама по собі реформа органів правосуддя не є суто антикорупційним заходом і має здійснюватися не тільки в інтересах боротьби з корупцією, а головним чином з метою удосконалення й підвищення ефективності роботи судів, органів суддівського врядування, а отже, і державного апарату країни загалом.</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Слід зазначити, що аналогічні зауваження уже висловлені у висновку на </w:t>
      </w:r>
      <w:proofErr w:type="spellStart"/>
      <w:r w:rsidRPr="00E036CD">
        <w:rPr>
          <w:rFonts w:ascii="Times New Roman" w:hAnsi="Times New Roman"/>
          <w:sz w:val="28"/>
          <w:lang w:val="uk-UA"/>
        </w:rPr>
        <w:t>проєкт</w:t>
      </w:r>
      <w:proofErr w:type="spellEnd"/>
      <w:r w:rsidRPr="00E036CD">
        <w:rPr>
          <w:rFonts w:ascii="Times New Roman" w:hAnsi="Times New Roman"/>
          <w:sz w:val="28"/>
          <w:lang w:val="uk-UA"/>
        </w:rPr>
        <w:t xml:space="preserve"> Закону України «Про Антикорупційну стратегію на 2018–2020 роки» Головного науково-експертного управління Верховної Ради України </w:t>
      </w:r>
      <w:r w:rsidRPr="00E036CD">
        <w:rPr>
          <w:rFonts w:ascii="Times New Roman" w:hAnsi="Times New Roman"/>
          <w:sz w:val="28"/>
          <w:szCs w:val="28"/>
          <w:lang w:val="uk-UA"/>
        </w:rPr>
        <w:t>№ 16/3-</w:t>
      </w:r>
      <w:r w:rsidRPr="00E036CD">
        <w:rPr>
          <w:rFonts w:ascii="Times New Roman" w:hAnsi="Times New Roman"/>
          <w:sz w:val="28"/>
          <w:szCs w:val="28"/>
          <w:lang w:val="uk-UA"/>
        </w:rPr>
        <w:lastRenderedPageBreak/>
        <w:t>306/8324 (99392) від 11 травня 2020 року</w:t>
      </w:r>
      <w:r w:rsidRPr="00E036CD">
        <w:rPr>
          <w:rFonts w:ascii="Times New Roman" w:hAnsi="Times New Roman"/>
          <w:sz w:val="28"/>
          <w:lang w:val="uk-UA"/>
        </w:rPr>
        <w:t>.</w:t>
      </w:r>
    </w:p>
    <w:p w:rsidR="00E036CD" w:rsidRPr="00E036CD" w:rsidRDefault="00E036CD" w:rsidP="00E036CD">
      <w:pPr>
        <w:jc w:val="both"/>
        <w:rPr>
          <w:rFonts w:ascii="Times New Roman" w:hAnsi="Times New Roman"/>
          <w:sz w:val="28"/>
          <w:lang w:val="uk-UA"/>
        </w:rPr>
      </w:pPr>
    </w:p>
    <w:p w:rsidR="00E036CD" w:rsidRPr="00E036CD" w:rsidRDefault="00E036CD" w:rsidP="00E036CD">
      <w:pPr>
        <w:ind w:firstLine="709"/>
        <w:jc w:val="both"/>
        <w:rPr>
          <w:rFonts w:ascii="Times New Roman" w:hAnsi="Times New Roman"/>
          <w:sz w:val="28"/>
          <w:szCs w:val="28"/>
          <w:lang w:val="uk-UA"/>
        </w:rPr>
      </w:pPr>
      <w:r w:rsidRPr="00E036CD">
        <w:rPr>
          <w:rFonts w:ascii="Times New Roman" w:hAnsi="Times New Roman"/>
          <w:sz w:val="28"/>
          <w:lang w:val="uk-UA"/>
        </w:rPr>
        <w:t xml:space="preserve">Так само актуальними для </w:t>
      </w:r>
      <w:r w:rsidRPr="00E036CD">
        <w:rPr>
          <w:rFonts w:ascii="Times New Roman" w:hAnsi="Times New Roman" w:cs="Times New Roman"/>
          <w:sz w:val="28"/>
          <w:lang w:val="uk-UA"/>
        </w:rPr>
        <w:t xml:space="preserve">проєкту </w:t>
      </w:r>
      <w:r w:rsidRPr="00E036CD">
        <w:rPr>
          <w:rFonts w:ascii="Times New Roman" w:hAnsi="Times New Roman" w:cs="Times New Roman"/>
          <w:sz w:val="28"/>
          <w:szCs w:val="28"/>
          <w:lang w:val="uk-UA"/>
        </w:rPr>
        <w:t>Антикорупційної стратегії</w:t>
      </w:r>
      <w:r w:rsidRPr="00E036CD">
        <w:rPr>
          <w:rFonts w:ascii="Times New Roman" w:hAnsi="Times New Roman"/>
          <w:sz w:val="28"/>
          <w:lang w:val="uk-UA"/>
        </w:rPr>
        <w:t xml:space="preserve"> є й інші зауваження, висловлені раніше щодо проєкту Закону України «Про Антикорупційну стратегію на 2018–2020 роки». Зокрема, у висновку </w:t>
      </w:r>
      <w:r w:rsidRPr="00E036CD">
        <w:rPr>
          <w:rFonts w:ascii="Times New Roman" w:hAnsi="Times New Roman"/>
          <w:sz w:val="28"/>
          <w:szCs w:val="28"/>
          <w:lang w:val="uk-UA"/>
        </w:rPr>
        <w:t xml:space="preserve">№16/3-306/8324 (99392) від 11 травня 2018 року зазначалося, що «проект передбачає прийняття великої кількості нових «антикорупційних» законів, що викликає певний подив з огляду на те, що протягом останніх років парламентом, зокрема, й з ініціативи Уряду, уже прийнято чимало законів, які позиціонувались як антикорупційні. У той же час проект містить дуже мало приписів про проведення тих чи інших конкретних організаційних, адміністративних заходів, які б спрямовувались на усунення тих чи інших умов або причин існування </w:t>
      </w:r>
      <w:proofErr w:type="spellStart"/>
      <w:r w:rsidRPr="00E036CD">
        <w:rPr>
          <w:rFonts w:ascii="Times New Roman" w:hAnsi="Times New Roman"/>
          <w:sz w:val="28"/>
          <w:szCs w:val="28"/>
          <w:lang w:val="uk-UA"/>
        </w:rPr>
        <w:t>корупціогенних</w:t>
      </w:r>
      <w:proofErr w:type="spellEnd"/>
      <w:r w:rsidRPr="00E036CD">
        <w:rPr>
          <w:rFonts w:ascii="Times New Roman" w:hAnsi="Times New Roman"/>
          <w:sz w:val="28"/>
          <w:szCs w:val="28"/>
          <w:lang w:val="uk-UA"/>
        </w:rPr>
        <w:t xml:space="preserve"> чинників</w:t>
      </w:r>
      <w:r w:rsidRPr="00E036CD">
        <w:rPr>
          <w:rFonts w:ascii="Times New Roman" w:hAnsi="Times New Roman"/>
          <w:i/>
          <w:sz w:val="28"/>
          <w:szCs w:val="28"/>
          <w:lang w:val="uk-UA"/>
        </w:rPr>
        <w:t>.</w:t>
      </w:r>
      <w:r w:rsidRPr="00E036CD">
        <w:rPr>
          <w:rFonts w:ascii="Times New Roman" w:hAnsi="Times New Roman"/>
          <w:sz w:val="28"/>
          <w:szCs w:val="28"/>
          <w:lang w:val="uk-UA"/>
        </w:rPr>
        <w:t xml:space="preserve"> Отже, державі замість реальної діяльності з протидії корупції фактично пропонується обмежитись змінюванням законодавства».</w:t>
      </w:r>
    </w:p>
    <w:p w:rsidR="00E036CD" w:rsidRPr="00E036CD" w:rsidRDefault="00E036CD" w:rsidP="00E036CD">
      <w:pPr>
        <w:jc w:val="both"/>
        <w:rPr>
          <w:rFonts w:ascii="Times New Roman" w:hAnsi="Times New Roman"/>
          <w:sz w:val="28"/>
          <w:szCs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Слід констатувати, що винятково важливим є дотримання балансу між необхідністю запровадження антикорупційних механізмів та забезпеченням реальних гарантій діяльності інститутів, у яких ці механізми застосовуються. </w:t>
      </w:r>
    </w:p>
    <w:p w:rsidR="00E036CD" w:rsidRPr="00E036CD" w:rsidRDefault="00E036CD" w:rsidP="00E036CD">
      <w:pPr>
        <w:ind w:firstLine="567"/>
        <w:jc w:val="both"/>
        <w:rPr>
          <w:rFonts w:ascii="Times New Roman" w:hAnsi="Times New Roman"/>
          <w:sz w:val="28"/>
          <w:lang w:val="uk-UA"/>
        </w:rPr>
      </w:pP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sz w:val="28"/>
          <w:lang w:val="uk-UA"/>
        </w:rPr>
        <w:t xml:space="preserve">Авторами </w:t>
      </w:r>
      <w:r w:rsidRPr="00E036CD">
        <w:rPr>
          <w:rFonts w:ascii="Times New Roman" w:hAnsi="Times New Roman" w:cs="Times New Roman"/>
          <w:sz w:val="28"/>
          <w:lang w:val="uk-UA"/>
        </w:rPr>
        <w:t xml:space="preserve">проєкту </w:t>
      </w:r>
      <w:r w:rsidRPr="00E036CD">
        <w:rPr>
          <w:rFonts w:ascii="Times New Roman" w:hAnsi="Times New Roman" w:cs="Times New Roman"/>
          <w:sz w:val="28"/>
          <w:szCs w:val="28"/>
          <w:lang w:val="uk-UA"/>
        </w:rPr>
        <w:t xml:space="preserve">Антикорупційної стратегії такий </w:t>
      </w:r>
      <w:r w:rsidRPr="00E036CD">
        <w:rPr>
          <w:rFonts w:ascii="Times New Roman" w:hAnsi="Times New Roman"/>
          <w:sz w:val="28"/>
          <w:lang w:val="uk-UA"/>
        </w:rPr>
        <w:t>баланс</w:t>
      </w:r>
      <w:r w:rsidRPr="00E036CD">
        <w:rPr>
          <w:rFonts w:ascii="Times New Roman" w:hAnsi="Times New Roman" w:cs="Times New Roman"/>
          <w:sz w:val="28"/>
          <w:szCs w:val="28"/>
          <w:lang w:val="uk-UA"/>
        </w:rPr>
        <w:t xml:space="preserve"> не дотриманий.</w:t>
      </w:r>
    </w:p>
    <w:p w:rsidR="00E036CD" w:rsidRPr="00E036CD" w:rsidRDefault="00E036CD" w:rsidP="00E036CD">
      <w:pPr>
        <w:ind w:firstLine="709"/>
        <w:jc w:val="both"/>
        <w:rPr>
          <w:rFonts w:ascii="Times New Roman" w:hAnsi="Times New Roman" w:cs="Times New Roman"/>
          <w:sz w:val="28"/>
          <w:szCs w:val="28"/>
          <w:lang w:val="uk-UA"/>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Водночас досягнення цілей подолання корупції не повинно супроводжуватися запровадженням невиправданих процедур, які за своїм змістом є такими, що нівелюють гарантії незалежності чи завдають шкоди авторитету або створюють умови, за яких працівники з високими моральними і професійними якостями та почуттям власної гідності не будуть зацікавлені у продовженні своєї професійної діяльності.   </w:t>
      </w:r>
    </w:p>
    <w:p w:rsidR="00E036CD" w:rsidRPr="00E036CD" w:rsidRDefault="00E036CD" w:rsidP="00E036CD">
      <w:pPr>
        <w:jc w:val="both"/>
        <w:rPr>
          <w:rFonts w:ascii="Times New Roman" w:hAnsi="Times New Roman"/>
          <w:sz w:val="28"/>
          <w:lang w:val="uk-UA"/>
        </w:rPr>
      </w:pPr>
      <w:r w:rsidRPr="00E036CD">
        <w:rPr>
          <w:rFonts w:ascii="Times New Roman" w:hAnsi="Times New Roman"/>
          <w:sz w:val="28"/>
          <w:lang w:val="uk-UA"/>
        </w:rPr>
        <w:t xml:space="preserve">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b/>
          <w:sz w:val="28"/>
          <w:szCs w:val="28"/>
        </w:rPr>
        <w:t>3.</w:t>
      </w:r>
      <w:r w:rsidRPr="00E036CD">
        <w:rPr>
          <w:sz w:val="28"/>
          <w:szCs w:val="28"/>
        </w:rPr>
        <w:t xml:space="preserve"> Законодавством України не визначено повноважень Національного агентства щодо формування </w:t>
      </w:r>
      <w:r w:rsidRPr="00E036CD">
        <w:rPr>
          <w:sz w:val="28"/>
          <w:szCs w:val="28"/>
          <w:shd w:val="clear" w:color="auto" w:fill="FFFFFF"/>
        </w:rPr>
        <w:t>плану дій та заходів</w:t>
      </w:r>
      <w:r w:rsidRPr="00E036CD">
        <w:rPr>
          <w:sz w:val="28"/>
          <w:szCs w:val="28"/>
        </w:rPr>
        <w:t xml:space="preserve"> у сфері судоустрою і статусу суддів.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У статті 6 Конституції України зазначено, що державна влада в Україні здійснюється на засадах її поділу на законодавчу, виконавчу та судову.</w:t>
      </w:r>
      <w:bookmarkStart w:id="1" w:name="n4189"/>
      <w:bookmarkEnd w:id="1"/>
      <w:r w:rsidRPr="00E036CD">
        <w:rPr>
          <w:sz w:val="28"/>
          <w:szCs w:val="28"/>
        </w:rPr>
        <w:t> Органи законодавчої, виконавчої та судової влади здійснюють свої повноваження у встановлених Конституцією України межах і відповідно до законів України. Статтею 126 Конституції України закріплено,  що незалежність і недоторканність судді гарантуються Конституцією і законами України.</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У правовій демократичній країні органи державної влади мають дотримуватися принципу розподілу влади, який створює взаємний конституційний механізм стримувань та противаг.</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Також відповідно до статті 4 Закону України від 2 червня 2016 року            № 1402-VIII «Про судоустрій і статус суддів» (далі – Закон № 1402-VIII) </w:t>
      </w:r>
      <w:r w:rsidRPr="00E036CD">
        <w:rPr>
          <w:sz w:val="28"/>
          <w:szCs w:val="28"/>
        </w:rPr>
        <w:lastRenderedPageBreak/>
        <w:t>судоустрій і статус суддів в Україні визначаються Конституцією та законом</w:t>
      </w:r>
      <w:bookmarkStart w:id="2" w:name="n16"/>
      <w:bookmarkEnd w:id="2"/>
      <w:r w:rsidRPr="00E036CD">
        <w:rPr>
          <w:sz w:val="28"/>
          <w:szCs w:val="28"/>
        </w:rPr>
        <w:t xml:space="preserve">. Зміни до цього Закону можуть вноситися виключно законами про внесення змін до Закону України «Про судоустрій і статус суддів». </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Згідно з висновком  Консультативної ради Європейських суддів (CCJE)        № 18 (2015) «Позиція судової влади та її відносини з іншими гілками державної влади в умовах сучасної демократії» рішення законодавчої або виконавчої влади, які обмежують основні гарантії незалежності правосуддя, є неприйнятними, навіть якщо вони приймаються під виглядом чогось іншого (пункт 44).</w:t>
      </w:r>
    </w:p>
    <w:p w:rsidR="00E036CD" w:rsidRPr="00E036CD" w:rsidRDefault="00E036CD" w:rsidP="00E036CD">
      <w:pPr>
        <w:ind w:firstLine="709"/>
        <w:jc w:val="both"/>
        <w:rPr>
          <w:rFonts w:ascii="Times New Roman" w:hAnsi="Times New Roman"/>
          <w:sz w:val="28"/>
          <w:lang w:val="uk-UA"/>
        </w:rPr>
      </w:pP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Запропоновані </w:t>
      </w:r>
      <w:proofErr w:type="spellStart"/>
      <w:r w:rsidRPr="00E036CD">
        <w:rPr>
          <w:sz w:val="28"/>
          <w:szCs w:val="28"/>
        </w:rPr>
        <w:t>проєктом</w:t>
      </w:r>
      <w:proofErr w:type="spellEnd"/>
      <w:r w:rsidRPr="00E036CD">
        <w:rPr>
          <w:sz w:val="28"/>
          <w:szCs w:val="28"/>
        </w:rPr>
        <w:t xml:space="preserve"> Антикорупційної стратегії  положення розділу III стосовно унормування питань судоустрою і статусу суддів не відповідають цілям та завданням діяльності НАЗК, виходять за межі повноважень НАЗК та не можуть бути предметом регулювання Антикорупційної стратегії.</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Водночас Стратегія реформування судоустрою, судочинства та суміжних правових інститутів на 2015–2020 роки, прийнята в травні 2015 року, належним чином визначила основні проблеми українського судоустрою. За останні роки Україна встановила необхідні правові межі для досягнення балансу між незалежністю, підзвітністю та ефективністю, що є важливими елементами зміцнення довіри до судової влади.</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Із законодавчої точки зору впровадження Стратегії реформування судоустрою, судочинства та суміжних правових інститутів сприяло наближенню української системи правосуддя до європейських стандартів. На сьогодні результати демонструють позитивну тенденцію у підвищенні рівня професіоналізму, покращенні ефективності та якості судової системи, а також у зниженні рівня широко поширеної корупції</w:t>
      </w:r>
      <w:r w:rsidRPr="00E036CD">
        <w:rPr>
          <w:rStyle w:val="a7"/>
          <w:sz w:val="28"/>
          <w:szCs w:val="28"/>
        </w:rPr>
        <w:footnoteReference w:id="3"/>
      </w:r>
      <w:r w:rsidRPr="00E036CD">
        <w:rPr>
          <w:sz w:val="28"/>
          <w:szCs w:val="28"/>
        </w:rPr>
        <w:t>.</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b/>
          <w:sz w:val="28"/>
        </w:rPr>
        <w:t>4.</w:t>
      </w:r>
      <w:r w:rsidRPr="00E036CD">
        <w:rPr>
          <w:sz w:val="28"/>
        </w:rPr>
        <w:t xml:space="preserve"> Зауваження щодо окремих положень підрозділу 3.1 розділу ІІІ проєкту Антикорупційної стратегії.</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4.1. У пункті 3.1.1 зазначено: «Доброчесність не є вимогою до членів Вищої ради правосуддя і Вищої кваліфікаційної комісії суддів України. У суспільстві спостерігається високий рівень недовіри до цих органів, зокрема, через недостатню прозорість їхньої діяльності». При цьому серед очікуваних результатів зазначено: «1) доброчесність є обов’язковою законодавчою вимогою до членів Вищої ради правосуддя і Вищої кваліфікаційної комісії суддів України; 2) чинний склад Вищої ради правосуддя перевірено на предмет відповідності вимогам доброчесності та професійної етики тимчасовою незалежною Комісією з питань доброчесності з представників (у рівних частинах) Ради суддів України, фахової громадськості та міжнародних </w:t>
      </w:r>
      <w:r w:rsidRPr="00E036CD">
        <w:rPr>
          <w:sz w:val="28"/>
          <w:szCs w:val="28"/>
        </w:rPr>
        <w:lastRenderedPageBreak/>
        <w:t xml:space="preserve">партнерів України. Члени, що не відповідали цим вимогам, втратили посаду…».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Твердження про високий ступінь недовіри до органів судової влади не підтверджуються будь-якими реальними дослідженнями серед професійної спільноти чи широкого кола користувачів судових послуг.  За відсутності об’єктивного підґрунтя, дослідження та аналізу положення проєкту Антикорупційної стратегії про високий ступінь недовіри є голослівними.</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Щодо запровадження перевірки членів Вищої ради правосуддя через механізм створення «тимчасової незалежної Комісії з питань доброчесності», яка за своєю суттю та повноваженнями є аналогічною комісії, що була передбачена статтею 28-1 Закону України від 16 жовтня 2019 року № 193-IX «</w:t>
      </w:r>
      <w:r w:rsidRPr="00E036CD">
        <w:rPr>
          <w:bCs/>
          <w:sz w:val="28"/>
          <w:szCs w:val="28"/>
          <w:shd w:val="clear" w:color="auto" w:fill="FFFFFF"/>
        </w:rPr>
        <w:t>Про внесення змін до Закону України «Про судоустрій і статус суддів» та деяких законів України щодо діяльності органів суддівського врядування»</w:t>
      </w:r>
      <w:r w:rsidRPr="00E036CD">
        <w:rPr>
          <w:sz w:val="28"/>
          <w:szCs w:val="28"/>
        </w:rPr>
        <w:t>, необхідно зазначити, що такий механізм не відповідає Конституції України, що встановлено Рішенням Конституційного Суду України від 11 березня 2020 року № 4-р/2020, у пункті 6.1 якого вказано: «…Комісія наділена повноваженнями щодо контролю за діяльністю членів Вищої ради правосуддя… проте ці повноваження не мають конституційної основи».</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Слід констатувати, що Венеційська комісія неодноразово вказувала, «що законодавство не слід використовувати як засіб для припинення строку повноважень осіб, обраних або призначених за Конституцією» </w:t>
      </w:r>
      <w:r w:rsidRPr="00E036CD">
        <w:rPr>
          <w:rStyle w:val="a7"/>
          <w:sz w:val="28"/>
          <w:szCs w:val="28"/>
        </w:rPr>
        <w:footnoteReference w:id="4"/>
      </w:r>
      <w:r w:rsidRPr="00E036CD">
        <w:rPr>
          <w:sz w:val="28"/>
          <w:szCs w:val="28"/>
        </w:rPr>
        <w:t>.</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Згідно зі стандартами Ради Європи основою незалежності судової влади є те, що строк перебування на посаді гарантується до настання віку обов’язкового виходу на пенсію або закінчення встановленого строку повноважень. Ця норма поширюється не лише на суддів, але й на судові органи, особливо на ті, що відповідають за управління, добір, оцінювання або призначення суддів. Їхня незалежність має бути поза всяким сумнівом</w:t>
      </w:r>
      <w:r w:rsidRPr="00E036CD">
        <w:rPr>
          <w:rStyle w:val="a7"/>
          <w:sz w:val="28"/>
          <w:szCs w:val="28"/>
        </w:rPr>
        <w:footnoteReference w:id="5"/>
      </w:r>
      <w:r w:rsidRPr="00E036CD">
        <w:rPr>
          <w:sz w:val="28"/>
          <w:szCs w:val="28"/>
        </w:rPr>
        <w:t xml:space="preserve">. </w:t>
      </w: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rPr>
        <w:t>Положення підпункту 2 пункту 3.1.1 проєкту Антикорупційної стратегії суперечать статті 131 Конституції України. На законодавчому рівні не передбачена можливість створення органів та установ для перевірки членів</w:t>
      </w:r>
      <w:r w:rsidRPr="00E036CD">
        <w:rPr>
          <w:bCs/>
          <w:sz w:val="28"/>
          <w:szCs w:val="28"/>
        </w:rPr>
        <w:t> </w:t>
      </w:r>
      <w:r w:rsidRPr="00E036CD">
        <w:rPr>
          <w:sz w:val="28"/>
          <w:szCs w:val="28"/>
        </w:rPr>
        <w:t xml:space="preserve">конституційного органу державної влади, як і не передбачено створення органів та </w:t>
      </w:r>
      <w:proofErr w:type="spellStart"/>
      <w:r w:rsidRPr="00E036CD">
        <w:rPr>
          <w:sz w:val="28"/>
          <w:szCs w:val="28"/>
        </w:rPr>
        <w:t>устaнoв</w:t>
      </w:r>
      <w:proofErr w:type="spellEnd"/>
      <w:r w:rsidRPr="00E036CD">
        <w:rPr>
          <w:sz w:val="28"/>
          <w:szCs w:val="28"/>
        </w:rPr>
        <w:t xml:space="preserve"> із тимчасовим </w:t>
      </w:r>
      <w:proofErr w:type="spellStart"/>
      <w:r w:rsidRPr="00E036CD">
        <w:rPr>
          <w:sz w:val="28"/>
          <w:szCs w:val="28"/>
        </w:rPr>
        <w:t>стaтусом</w:t>
      </w:r>
      <w:proofErr w:type="spellEnd"/>
      <w:r w:rsidRPr="00E036CD">
        <w:rPr>
          <w:sz w:val="28"/>
          <w:szCs w:val="28"/>
        </w:rPr>
        <w:t>.  </w:t>
      </w:r>
    </w:p>
    <w:p w:rsidR="00E036CD" w:rsidRPr="00E036CD" w:rsidRDefault="00E036CD" w:rsidP="00E036CD">
      <w:pPr>
        <w:pStyle w:val="a3"/>
        <w:spacing w:before="0" w:beforeAutospacing="0" w:after="0" w:afterAutospacing="0"/>
        <w:ind w:firstLine="709"/>
        <w:jc w:val="both"/>
        <w:rPr>
          <w:sz w:val="28"/>
          <w:szCs w:val="28"/>
        </w:rPr>
      </w:pPr>
    </w:p>
    <w:p w:rsidR="00E036CD" w:rsidRPr="00E036CD" w:rsidRDefault="00E036CD" w:rsidP="00E036CD">
      <w:pPr>
        <w:pStyle w:val="a3"/>
        <w:spacing w:before="0" w:beforeAutospacing="0" w:after="0" w:afterAutospacing="0"/>
        <w:ind w:firstLine="709"/>
        <w:jc w:val="both"/>
        <w:rPr>
          <w:sz w:val="28"/>
          <w:szCs w:val="28"/>
        </w:rPr>
      </w:pPr>
      <w:r w:rsidRPr="00E036CD">
        <w:rPr>
          <w:bCs/>
          <w:sz w:val="28"/>
          <w:szCs w:val="28"/>
          <w:shd w:val="clear" w:color="auto" w:fill="FFFFFF"/>
        </w:rPr>
        <w:t xml:space="preserve">За Конституцією </w:t>
      </w:r>
      <w:r w:rsidRPr="00E036CD">
        <w:rPr>
          <w:sz w:val="28"/>
          <w:szCs w:val="28"/>
          <w:shd w:val="clear" w:color="auto" w:fill="FFFFFF"/>
        </w:rPr>
        <w:t>України брати участь у формуванні органів державної влади, тим більше конституційних органів, мають право</w:t>
      </w:r>
      <w:r w:rsidRPr="00E036CD">
        <w:rPr>
          <w:bCs/>
          <w:sz w:val="28"/>
          <w:szCs w:val="28"/>
          <w:shd w:val="clear" w:color="auto" w:fill="FFFFFF"/>
        </w:rPr>
        <w:t xml:space="preserve"> громадяни України, а </w:t>
      </w:r>
      <w:r w:rsidRPr="00E036CD">
        <w:rPr>
          <w:bCs/>
          <w:sz w:val="28"/>
          <w:szCs w:val="28"/>
          <w:shd w:val="clear" w:color="auto" w:fill="FFFFFF"/>
        </w:rPr>
        <w:lastRenderedPageBreak/>
        <w:t>не іноземці</w:t>
      </w:r>
      <w:r w:rsidRPr="00E036CD">
        <w:rPr>
          <w:sz w:val="28"/>
          <w:szCs w:val="28"/>
          <w:shd w:val="clear" w:color="auto" w:fill="FFFFFF"/>
        </w:rPr>
        <w:t>.</w:t>
      </w:r>
      <w:r w:rsidRPr="00E036CD">
        <w:rPr>
          <w:sz w:val="28"/>
          <w:szCs w:val="28"/>
        </w:rPr>
        <w:t xml:space="preserve"> </w:t>
      </w:r>
      <w:r w:rsidRPr="00E036CD">
        <w:rPr>
          <w:sz w:val="28"/>
          <w:szCs w:val="28"/>
          <w:shd w:val="clear" w:color="auto" w:fill="FFFFFF"/>
        </w:rPr>
        <w:t>Міжнародні партнери можуть бути наділені виключно дорадчою функцією у формуванні таких органів.</w:t>
      </w:r>
      <w:r w:rsidRPr="00E036CD">
        <w:rPr>
          <w:sz w:val="28"/>
          <w:szCs w:val="28"/>
        </w:rPr>
        <w:t xml:space="preserve"> Участь міжнародних партнерів у формуванні конституційних державних органів фактично є посяганням на державний суверенітет України.</w:t>
      </w:r>
    </w:p>
    <w:p w:rsidR="00E036CD" w:rsidRPr="00E036CD" w:rsidRDefault="00E036CD" w:rsidP="00E036CD">
      <w:pPr>
        <w:pStyle w:val="a3"/>
        <w:spacing w:before="0" w:beforeAutospacing="0" w:after="0" w:afterAutospacing="0"/>
        <w:ind w:firstLine="709"/>
        <w:jc w:val="both"/>
        <w:rPr>
          <w:sz w:val="28"/>
        </w:rPr>
      </w:pPr>
    </w:p>
    <w:p w:rsidR="00E036CD" w:rsidRPr="00E036CD" w:rsidRDefault="00E036CD" w:rsidP="00E036CD">
      <w:pPr>
        <w:pStyle w:val="a3"/>
        <w:spacing w:before="0" w:beforeAutospacing="0" w:after="0" w:afterAutospacing="0"/>
        <w:ind w:firstLine="709"/>
        <w:jc w:val="both"/>
        <w:rPr>
          <w:sz w:val="28"/>
          <w:szCs w:val="28"/>
        </w:rPr>
      </w:pPr>
      <w:r w:rsidRPr="00E036CD">
        <w:rPr>
          <w:sz w:val="28"/>
        </w:rPr>
        <w:t>Крім того, запропонована вимога щодо</w:t>
      </w:r>
      <w:r w:rsidRPr="00E036CD">
        <w:rPr>
          <w:sz w:val="28"/>
          <w:szCs w:val="28"/>
        </w:rPr>
        <w:t xml:space="preserve"> перевірки на доброчесність чинних членів ВРП, більшість з яких  є суддями і вже пройшли вказану перевірку відповідно до частини третьої статті 127 Конституції України, ставить під сумнів встановлені законом порядок і процедуру призначення судді на посаду, спростовує легітимність цієї процедури та фактично вимагає повторного проведення однієї й тієї самої процедури для певної  особи.</w:t>
      </w:r>
    </w:p>
    <w:p w:rsidR="00E036CD" w:rsidRPr="00E036CD" w:rsidRDefault="00E036CD" w:rsidP="00E036CD">
      <w:pPr>
        <w:pStyle w:val="a3"/>
        <w:spacing w:before="0" w:beforeAutospacing="0" w:after="0" w:afterAutospacing="0"/>
        <w:ind w:firstLine="709"/>
        <w:jc w:val="both"/>
        <w:rPr>
          <w:sz w:val="28"/>
          <w:szCs w:val="28"/>
        </w:rPr>
      </w:pPr>
    </w:p>
    <w:p w:rsidR="00E036CD" w:rsidRPr="00E036CD" w:rsidRDefault="00E036CD" w:rsidP="00E036CD">
      <w:pPr>
        <w:tabs>
          <w:tab w:val="left" w:pos="0"/>
        </w:tabs>
        <w:autoSpaceDE w:val="0"/>
        <w:autoSpaceDN w:val="0"/>
        <w:adjustRightInd w:val="0"/>
        <w:ind w:firstLine="709"/>
        <w:jc w:val="both"/>
        <w:rPr>
          <w:rFonts w:ascii="Times New Roman" w:hAnsi="Times New Roman" w:cs="Times New Roman"/>
          <w:iCs/>
          <w:sz w:val="28"/>
          <w:szCs w:val="28"/>
          <w:lang w:val="uk-UA"/>
        </w:rPr>
      </w:pPr>
      <w:r w:rsidRPr="00E036CD">
        <w:rPr>
          <w:rFonts w:ascii="Times New Roman" w:hAnsi="Times New Roman" w:cs="Times New Roman"/>
          <w:sz w:val="28"/>
          <w:szCs w:val="28"/>
          <w:lang w:val="uk-UA"/>
        </w:rPr>
        <w:t xml:space="preserve">Члени Вищої ради правосуддя обрані/призначені до складу Вищої ради правосуддя відповідно до статті </w:t>
      </w:r>
      <w:r w:rsidRPr="00E036CD">
        <w:rPr>
          <w:rFonts w:ascii="Times New Roman" w:hAnsi="Times New Roman" w:cs="Times New Roman"/>
          <w:iCs/>
          <w:sz w:val="28"/>
          <w:szCs w:val="28"/>
          <w:lang w:val="uk-UA"/>
        </w:rPr>
        <w:t>131 Конституції України за квотним принципом.  Конституція України не містить застережень, що будь-який орган може обмежувати конституційно визначених суб’єктів формування конституційного органу, яким є Вища рада правосуддя, а це – Верховна Рада України, Президент України, з’їзд суддів України, з’їзд адвокатів України, всеукраїнська конференція прокурорів і з’їзд представників юридичних вищих навчальних закладів та наукових установ, в їхньому конституційному праві призначити (обрати) того чи іншого кандидата на посаду члена Вищої ради правосуддя у разі його відповідності вимогам до члена Вищої ради правосуддя. При цьому  суб’єкти обрання (призначення) членів Вищої ради правосуддя самостійно оцінили кандидатів до чинного складу Вищої ради правосуддя  на доброчесність та професійну етику при їх обранні (призначенні); такі кандидати пройшли спеціальну перевірку у порядку, передбаченому законом.</w:t>
      </w:r>
    </w:p>
    <w:p w:rsidR="00E036CD" w:rsidRPr="00E036CD" w:rsidRDefault="00E036CD" w:rsidP="00E036CD">
      <w:pPr>
        <w:tabs>
          <w:tab w:val="left" w:pos="0"/>
        </w:tabs>
        <w:autoSpaceDE w:val="0"/>
        <w:autoSpaceDN w:val="0"/>
        <w:adjustRightInd w:val="0"/>
        <w:ind w:firstLine="567"/>
        <w:jc w:val="both"/>
        <w:rPr>
          <w:rFonts w:ascii="Times New Roman" w:hAnsi="Times New Roman" w:cs="Times New Roman"/>
          <w:iCs/>
          <w:sz w:val="28"/>
          <w:szCs w:val="28"/>
          <w:lang w:val="uk-UA"/>
        </w:rPr>
      </w:pP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rPr>
        <w:t>З огляду на стандарти Ради Європи нова парламентська більшість і уряд не мають піддавати сумніву призначення або строк повноважень суддів та членів судових рад, які вже були належним чином призначені на посаду. Судді та члени судових рад, які щойно пройшли публічну процедуру призначення (обрання), не мають піддаватися повторним добору та оцінюванню (процедурі перевірки).  Стандарти Ради Європи та рекомендації Венеційської комісії стосуються правової визначеності, законних очікувань і незалежності судової влади, а також вимоги, що судова влада має бути вільною від політичного впливу</w:t>
      </w:r>
      <w:r w:rsidRPr="00E036CD">
        <w:rPr>
          <w:rStyle w:val="a7"/>
          <w:sz w:val="28"/>
          <w:szCs w:val="28"/>
        </w:rPr>
        <w:footnoteReference w:id="6"/>
      </w:r>
      <w:r w:rsidRPr="00E036CD">
        <w:rPr>
          <w:sz w:val="28"/>
          <w:szCs w:val="28"/>
        </w:rPr>
        <w:t>.</w:t>
      </w:r>
    </w:p>
    <w:p w:rsidR="00E036CD" w:rsidRPr="00E036CD" w:rsidRDefault="00E036CD" w:rsidP="00E036CD">
      <w:pPr>
        <w:pStyle w:val="a3"/>
        <w:spacing w:before="0" w:beforeAutospacing="0" w:after="0" w:afterAutospacing="0"/>
        <w:ind w:firstLine="567"/>
        <w:jc w:val="both"/>
        <w:rPr>
          <w:sz w:val="28"/>
          <w:szCs w:val="28"/>
        </w:rPr>
      </w:pP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shd w:val="clear" w:color="auto" w:fill="FFFFFF"/>
        </w:rPr>
        <w:t xml:space="preserve">Зважаючи на викладене, Вища рада правосуддя дійшла висновку, що запропоновані </w:t>
      </w:r>
      <w:proofErr w:type="spellStart"/>
      <w:r w:rsidRPr="00E036CD">
        <w:rPr>
          <w:sz w:val="28"/>
          <w:szCs w:val="28"/>
          <w:shd w:val="clear" w:color="auto" w:fill="FFFFFF"/>
        </w:rPr>
        <w:t>проєктом</w:t>
      </w:r>
      <w:proofErr w:type="spellEnd"/>
      <w:r w:rsidRPr="00E036CD">
        <w:rPr>
          <w:sz w:val="28"/>
          <w:szCs w:val="28"/>
          <w:shd w:val="clear" w:color="auto" w:fill="FFFFFF"/>
        </w:rPr>
        <w:t xml:space="preserve"> Антикорупційної стратегії  положення </w:t>
      </w:r>
      <w:r w:rsidRPr="00E036CD">
        <w:rPr>
          <w:sz w:val="28"/>
          <w:szCs w:val="28"/>
        </w:rPr>
        <w:t xml:space="preserve">пункту 3.1.1 </w:t>
      </w:r>
      <w:r w:rsidRPr="00E036CD">
        <w:rPr>
          <w:sz w:val="28"/>
          <w:szCs w:val="28"/>
          <w:shd w:val="clear" w:color="auto" w:fill="FFFFFF"/>
        </w:rPr>
        <w:t>розділу III суперечать чинному конституційному регулюванню суспільних відносин. </w:t>
      </w:r>
    </w:p>
    <w:p w:rsidR="00E036CD" w:rsidRPr="00E036CD" w:rsidRDefault="00E036CD" w:rsidP="00E036CD">
      <w:pPr>
        <w:pStyle w:val="a3"/>
        <w:spacing w:before="0" w:beforeAutospacing="0" w:after="0" w:afterAutospacing="0"/>
        <w:ind w:firstLine="567"/>
        <w:jc w:val="both"/>
        <w:rPr>
          <w:b/>
          <w:sz w:val="28"/>
          <w:szCs w:val="28"/>
        </w:rPr>
      </w:pP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cs="Times New Roman"/>
          <w:sz w:val="28"/>
          <w:szCs w:val="28"/>
          <w:lang w:val="uk-UA"/>
        </w:rPr>
        <w:lastRenderedPageBreak/>
        <w:t>4.2.</w:t>
      </w:r>
      <w:r w:rsidRPr="00E036CD">
        <w:rPr>
          <w:b/>
          <w:sz w:val="28"/>
          <w:szCs w:val="28"/>
          <w:lang w:val="uk-UA"/>
        </w:rPr>
        <w:t xml:space="preserve"> </w:t>
      </w:r>
      <w:r w:rsidRPr="00E036CD">
        <w:rPr>
          <w:rFonts w:ascii="Times New Roman" w:hAnsi="Times New Roman"/>
          <w:sz w:val="28"/>
          <w:lang w:val="uk-UA"/>
        </w:rPr>
        <w:t xml:space="preserve">Не підтверджені наявністю і дослідженням конкретних </w:t>
      </w:r>
      <w:proofErr w:type="spellStart"/>
      <w:r w:rsidRPr="00E036CD">
        <w:rPr>
          <w:rFonts w:ascii="Times New Roman" w:hAnsi="Times New Roman"/>
          <w:sz w:val="28"/>
          <w:lang w:val="uk-UA"/>
        </w:rPr>
        <w:t>корупціогенних</w:t>
      </w:r>
      <w:proofErr w:type="spellEnd"/>
      <w:r w:rsidRPr="00E036CD">
        <w:rPr>
          <w:rFonts w:ascii="Times New Roman" w:hAnsi="Times New Roman"/>
          <w:sz w:val="28"/>
          <w:lang w:val="uk-UA"/>
        </w:rPr>
        <w:t xml:space="preserve"> чинників та (або) сформульовані суто формально (без конкретних пропозицій щодо пропонованих правил чи процедур, посилання на відповідну міжнародну практику тощо), зокрема, такі положення проєкту Антикорупційної стратегії:</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1) підпункт 3 пункту 3.1.2 щодо запровадження механізму для перегляду рішень попереднього складу ВККСУ, за якими Вища рада правосуддя відмовилася звільняти з посади судді через їх невмотивованість, а також рішень про відповідність судді займаній посаді за наявності інформації про </w:t>
      </w:r>
      <w:proofErr w:type="spellStart"/>
      <w:r w:rsidRPr="00E036CD">
        <w:rPr>
          <w:rFonts w:ascii="Times New Roman" w:hAnsi="Times New Roman"/>
          <w:sz w:val="28"/>
          <w:lang w:val="uk-UA"/>
        </w:rPr>
        <w:t>недоброчесність</w:t>
      </w:r>
      <w:proofErr w:type="spellEnd"/>
      <w:r w:rsidRPr="00E036CD">
        <w:rPr>
          <w:rFonts w:ascii="Times New Roman" w:hAnsi="Times New Roman"/>
          <w:sz w:val="28"/>
          <w:lang w:val="uk-UA"/>
        </w:rPr>
        <w:t xml:space="preserve"> судді (є негативний висновок Громадської ради доброчесності (далі – ГРД), окрема думка члена комісії або оцінювання проведено без участі ГРД).  </w:t>
      </w:r>
    </w:p>
    <w:p w:rsidR="00E036CD" w:rsidRPr="00E036CD" w:rsidRDefault="00E036CD" w:rsidP="00E036CD">
      <w:pPr>
        <w:pStyle w:val="a3"/>
        <w:spacing w:before="0" w:beforeAutospacing="0" w:after="0" w:afterAutospacing="0"/>
        <w:ind w:firstLine="709"/>
        <w:jc w:val="both"/>
        <w:rPr>
          <w:sz w:val="28"/>
          <w:szCs w:val="28"/>
        </w:rPr>
      </w:pPr>
      <w:r w:rsidRPr="00E036CD">
        <w:rPr>
          <w:sz w:val="28"/>
        </w:rPr>
        <w:t xml:space="preserve">Положення цього пункту </w:t>
      </w:r>
      <w:r w:rsidRPr="00E036CD">
        <w:rPr>
          <w:sz w:val="28"/>
          <w:szCs w:val="28"/>
        </w:rPr>
        <w:t>порушують принцип правової визначеності. Крім того, запропоноване правило щодо перегляду рішень ВККСУ встановлює ретроспек</w:t>
      </w:r>
      <w:r w:rsidRPr="00E036CD">
        <w:rPr>
          <w:bCs/>
          <w:sz w:val="28"/>
          <w:szCs w:val="28"/>
        </w:rPr>
        <w:t>тивну дію норми закон</w:t>
      </w:r>
      <w:r w:rsidRPr="00E036CD">
        <w:rPr>
          <w:sz w:val="28"/>
          <w:szCs w:val="28"/>
        </w:rPr>
        <w:t xml:space="preserve">у, яка погіршує стан особи, що суперечить частині першій статті 58 Конституції України. Згідно з </w:t>
      </w:r>
      <w:r w:rsidRPr="00E036CD">
        <w:rPr>
          <w:sz w:val="28"/>
        </w:rPr>
        <w:t>рекомендаціями Ради Європи ф</w:t>
      </w:r>
      <w:r w:rsidRPr="00E036CD">
        <w:rPr>
          <w:sz w:val="28"/>
          <w:szCs w:val="28"/>
        </w:rPr>
        <w:t>ункції  ГРД повинні обмежуватись збиранням і наданням інформації про суддів і консультуванням в процесі оцінки; ГРД не повинна мати прямого або обов’язкового впливу на орган, який ухвалює рішення</w:t>
      </w:r>
      <w:r w:rsidRPr="00E036CD">
        <w:rPr>
          <w:rStyle w:val="a7"/>
          <w:sz w:val="28"/>
          <w:szCs w:val="28"/>
        </w:rPr>
        <w:footnoteReference w:id="7"/>
      </w:r>
      <w:r w:rsidRPr="00E036CD">
        <w:rPr>
          <w:sz w:val="28"/>
          <w:szCs w:val="28"/>
        </w:rPr>
        <w:t>;</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2) підпункт 4 пункту 3.1.3 щодо транслювання дисциплінарного розгляду справ щодо суддів в режимі реального часу. Така пропозиція суперечить      </w:t>
      </w:r>
      <w:r w:rsidRPr="00E036CD">
        <w:rPr>
          <w:rFonts w:ascii="Times New Roman" w:hAnsi="Times New Roman"/>
          <w:sz w:val="28"/>
          <w:szCs w:val="28"/>
          <w:lang w:val="uk-UA"/>
        </w:rPr>
        <w:t>пункту 14 висновку Консультативної ради Європейських суддів (КРЄС) № 17 (2014)</w:t>
      </w:r>
      <w:r w:rsidRPr="00E036CD">
        <w:rPr>
          <w:rStyle w:val="a7"/>
          <w:rFonts w:ascii="Times New Roman" w:hAnsi="Times New Roman"/>
          <w:sz w:val="28"/>
          <w:szCs w:val="28"/>
          <w:lang w:val="uk-UA"/>
        </w:rPr>
        <w:footnoteReference w:id="8"/>
      </w:r>
      <w:r w:rsidRPr="00E036CD">
        <w:rPr>
          <w:rFonts w:ascii="Times New Roman" w:hAnsi="Times New Roman"/>
          <w:sz w:val="28"/>
          <w:szCs w:val="28"/>
          <w:lang w:val="uk-UA"/>
        </w:rPr>
        <w:t xml:space="preserve">  та усталеній практиці ЄСПЛ</w:t>
      </w:r>
      <w:r w:rsidRPr="00E036CD">
        <w:rPr>
          <w:rStyle w:val="a7"/>
          <w:rFonts w:ascii="Times New Roman" w:hAnsi="Times New Roman"/>
          <w:sz w:val="28"/>
          <w:szCs w:val="28"/>
          <w:lang w:val="uk-UA"/>
        </w:rPr>
        <w:footnoteReference w:id="9"/>
      </w:r>
      <w:r w:rsidRPr="00E036CD">
        <w:rPr>
          <w:rFonts w:ascii="Times New Roman" w:hAnsi="Times New Roman"/>
          <w:sz w:val="28"/>
          <w:szCs w:val="28"/>
          <w:lang w:val="uk-UA"/>
        </w:rPr>
        <w:t>;</w:t>
      </w: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sz w:val="28"/>
          <w:lang w:val="uk-UA"/>
        </w:rPr>
        <w:t xml:space="preserve">3) підпункт 5 пункту 3.1.3 щодо запровадження дисциплінарного механізму позбавлення статусу суддів у відставці за поведінку, яка є несумісною зі званням судді, допущену як до, так і після звільнення. </w:t>
      </w:r>
      <w:r w:rsidRPr="00E036CD">
        <w:rPr>
          <w:rFonts w:ascii="Times New Roman" w:hAnsi="Times New Roman" w:cs="Times New Roman"/>
          <w:sz w:val="28"/>
          <w:lang w:val="uk-UA"/>
        </w:rPr>
        <w:t xml:space="preserve">Положення цього пункту порушують конституційні гарантії незалежності судді, зокрема право на відставку. А також не відповідають частинам другій, третій статті 22 </w:t>
      </w:r>
      <w:r w:rsidRPr="00E036CD">
        <w:rPr>
          <w:rFonts w:ascii="Times New Roman" w:hAnsi="Times New Roman" w:cs="Times New Roman"/>
          <w:sz w:val="28"/>
          <w:szCs w:val="28"/>
          <w:lang w:val="uk-UA"/>
        </w:rPr>
        <w:t>Конституції України</w:t>
      </w:r>
      <w:r w:rsidRPr="00E036CD">
        <w:rPr>
          <w:rFonts w:ascii="Times New Roman" w:hAnsi="Times New Roman" w:cs="Times New Roman"/>
          <w:sz w:val="28"/>
          <w:lang w:val="uk-UA"/>
        </w:rPr>
        <w:t xml:space="preserve">, згідно з якою </w:t>
      </w:r>
      <w:r w:rsidRPr="00E036CD">
        <w:rPr>
          <w:rFonts w:ascii="Times New Roman" w:hAnsi="Times New Roman" w:cs="Times New Roman"/>
          <w:sz w:val="28"/>
          <w:szCs w:val="28"/>
          <w:shd w:val="clear" w:color="auto" w:fill="FFFFFF"/>
          <w:lang w:val="uk-UA"/>
        </w:rPr>
        <w:t>конституційні права і свободи гарантуються і не можуть бути скасовані. При прийнятті нових законів або внесенні змін до чинних законів не допускається звуження змісту та обсягу існуючих прав і свобод.</w:t>
      </w:r>
    </w:p>
    <w:p w:rsidR="00E036CD" w:rsidRPr="00E036CD" w:rsidRDefault="00E036CD" w:rsidP="00E036CD">
      <w:pPr>
        <w:ind w:firstLine="709"/>
        <w:jc w:val="both"/>
        <w:rPr>
          <w:rFonts w:ascii="Times New Roman" w:hAnsi="Times New Roman" w:cs="Times New Roman"/>
          <w:sz w:val="28"/>
          <w:lang w:val="uk-UA"/>
        </w:rPr>
      </w:pPr>
      <w:r w:rsidRPr="00E036CD">
        <w:rPr>
          <w:rFonts w:ascii="Times New Roman" w:hAnsi="Times New Roman" w:cs="Times New Roman"/>
          <w:sz w:val="28"/>
          <w:szCs w:val="28"/>
          <w:lang w:val="uk-UA"/>
        </w:rPr>
        <w:t>Водночас</w:t>
      </w:r>
      <w:r w:rsidRPr="00E036CD">
        <w:rPr>
          <w:rFonts w:ascii="Times New Roman" w:hAnsi="Times New Roman" w:cs="Times New Roman"/>
          <w:sz w:val="28"/>
          <w:lang w:val="uk-UA"/>
        </w:rPr>
        <w:t xml:space="preserve">, інститут дисциплінарної відповідальності суддів покликаний виконувати передусім превентивну функцію і тим самим сприяти додержанню суддями передбачених законом процедур та ухваленню законних, обґрунтованих судових рішень. Разом із тим у жодному разі не може використовуватись як інструмент незаконного впливу на суддю і </w:t>
      </w:r>
      <w:r w:rsidRPr="00E036CD">
        <w:rPr>
          <w:rFonts w:ascii="Times New Roman" w:hAnsi="Times New Roman" w:cs="Times New Roman"/>
          <w:sz w:val="28"/>
          <w:lang w:val="uk-UA"/>
        </w:rPr>
        <w:lastRenderedPageBreak/>
        <w:t xml:space="preserve">запроваджуватись до судді у відставці; </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4) підпункт 1 пункту 3.1.4 щодо впровадження механізму, який передбачає, що адміністративні посади у судах кожен суддя суду обіймає протягом нетривалого строку по черзі. Це положення проєкту </w:t>
      </w:r>
      <w:r w:rsidRPr="00E036CD">
        <w:rPr>
          <w:rFonts w:ascii="Times New Roman" w:hAnsi="Times New Roman" w:cs="Times New Roman"/>
          <w:sz w:val="28"/>
          <w:szCs w:val="28"/>
          <w:lang w:val="uk-UA"/>
        </w:rPr>
        <w:t xml:space="preserve">суперечить      статті 20 Закону  </w:t>
      </w:r>
      <w:r w:rsidRPr="00E036CD">
        <w:rPr>
          <w:rFonts w:ascii="Times New Roman" w:eastAsia="Times New Roman" w:hAnsi="Times New Roman" w:cs="Times New Roman"/>
          <w:sz w:val="28"/>
          <w:szCs w:val="28"/>
          <w:lang w:val="uk-UA"/>
        </w:rPr>
        <w:t xml:space="preserve">№ 1402-VIII </w:t>
      </w:r>
      <w:r w:rsidRPr="00E036CD">
        <w:rPr>
          <w:rFonts w:ascii="Times New Roman" w:hAnsi="Times New Roman" w:cs="Times New Roman"/>
          <w:sz w:val="28"/>
          <w:szCs w:val="28"/>
          <w:lang w:val="uk-UA"/>
        </w:rPr>
        <w:t xml:space="preserve">щодо порядку обрання суддів на адміністративні посади та звільнення із цих посад, а також конституційним засадам  суддівського </w:t>
      </w:r>
      <w:r w:rsidRPr="00E036CD">
        <w:rPr>
          <w:rFonts w:ascii="Times New Roman" w:hAnsi="Times New Roman" w:cs="Times New Roman"/>
          <w:sz w:val="28"/>
          <w:szCs w:val="28"/>
          <w:shd w:val="clear" w:color="auto" w:fill="FFFFFF"/>
          <w:lang w:val="uk-UA"/>
        </w:rPr>
        <w:t>самоврядування</w:t>
      </w:r>
      <w:r w:rsidRPr="00E036CD">
        <w:rPr>
          <w:rStyle w:val="a7"/>
          <w:rFonts w:ascii="Times New Roman" w:hAnsi="Times New Roman" w:cs="Times New Roman"/>
          <w:sz w:val="28"/>
          <w:szCs w:val="28"/>
          <w:shd w:val="clear" w:color="auto" w:fill="FFFFFF"/>
          <w:lang w:val="uk-UA"/>
        </w:rPr>
        <w:footnoteReference w:id="10"/>
      </w:r>
      <w:r w:rsidRPr="00E036CD">
        <w:rPr>
          <w:rFonts w:ascii="Times New Roman" w:hAnsi="Times New Roman" w:cs="Times New Roman"/>
          <w:sz w:val="28"/>
          <w:szCs w:val="28"/>
          <w:shd w:val="clear" w:color="auto" w:fill="FFFFFF"/>
          <w:lang w:val="uk-UA"/>
        </w:rPr>
        <w:t>.</w:t>
      </w:r>
      <w:r w:rsidRPr="00E036CD">
        <w:rPr>
          <w:rFonts w:ascii="Times New Roman" w:hAnsi="Times New Roman" w:cs="Times New Roman"/>
          <w:sz w:val="28"/>
          <w:szCs w:val="28"/>
          <w:lang w:val="uk-UA"/>
        </w:rPr>
        <w:t xml:space="preserve"> </w:t>
      </w:r>
      <w:r w:rsidRPr="00E036CD">
        <w:rPr>
          <w:rFonts w:ascii="Times New Roman" w:hAnsi="Times New Roman"/>
          <w:sz w:val="28"/>
          <w:lang w:val="uk-UA"/>
        </w:rPr>
        <w:t>У свою чергу, Рада Європи пропонує впроваджувати заходи щодо підвищення рівня ефективності управління судами лише на підставі  детальних досліджень з організації та процедур</w:t>
      </w:r>
      <w:r w:rsidRPr="00E036CD">
        <w:rPr>
          <w:rStyle w:val="a7"/>
          <w:rFonts w:ascii="Times New Roman" w:hAnsi="Times New Roman"/>
          <w:sz w:val="28"/>
          <w:lang w:val="uk-UA"/>
        </w:rPr>
        <w:footnoteReference w:id="11"/>
      </w:r>
      <w:r w:rsidRPr="00E036CD">
        <w:rPr>
          <w:rFonts w:ascii="Times New Roman" w:hAnsi="Times New Roman"/>
          <w:sz w:val="28"/>
          <w:lang w:val="uk-UA"/>
        </w:rPr>
        <w:t>;</w:t>
      </w:r>
    </w:p>
    <w:p w:rsidR="00E036CD" w:rsidRPr="00E036CD" w:rsidRDefault="00E036CD" w:rsidP="00E036CD">
      <w:pPr>
        <w:ind w:firstLine="709"/>
        <w:jc w:val="both"/>
        <w:rPr>
          <w:rFonts w:ascii="Times New Roman" w:hAnsi="Times New Roman"/>
          <w:sz w:val="28"/>
          <w:lang w:val="uk-UA"/>
        </w:rPr>
      </w:pPr>
      <w:r w:rsidRPr="00E036CD">
        <w:rPr>
          <w:rFonts w:ascii="Times New Roman" w:hAnsi="Times New Roman"/>
          <w:sz w:val="28"/>
          <w:lang w:val="uk-UA"/>
        </w:rPr>
        <w:t xml:space="preserve">5) підпункт 4 пункту 3.1.4 щодо розширення сфери застосування альтернативних способів вирішення спорів. </w:t>
      </w:r>
      <w:r w:rsidRPr="00E036CD">
        <w:rPr>
          <w:rFonts w:ascii="Times New Roman" w:hAnsi="Times New Roman" w:cs="Times New Roman"/>
          <w:sz w:val="28"/>
          <w:szCs w:val="28"/>
          <w:lang w:val="uk-UA"/>
        </w:rPr>
        <w:t>Наведене суперечить частинам першій, другій статті 124 Конституції України, згідно з якими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допускається;</w:t>
      </w: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sz w:val="28"/>
          <w:lang w:val="uk-UA"/>
        </w:rPr>
        <w:t>6) положення підпункту</w:t>
      </w:r>
      <w:r w:rsidRPr="00E036CD">
        <w:rPr>
          <w:rFonts w:ascii="Times New Roman" w:hAnsi="Times New Roman"/>
          <w:sz w:val="28"/>
          <w:szCs w:val="28"/>
          <w:lang w:val="uk-UA"/>
        </w:rPr>
        <w:t xml:space="preserve"> 1 пункту 3.1.3  </w:t>
      </w:r>
      <w:r w:rsidRPr="00E036CD">
        <w:rPr>
          <w:rFonts w:ascii="Times New Roman" w:hAnsi="Times New Roman"/>
          <w:sz w:val="28"/>
          <w:lang w:val="uk-UA"/>
        </w:rPr>
        <w:t xml:space="preserve">про те, що </w:t>
      </w:r>
      <w:r w:rsidRPr="00E036CD">
        <w:rPr>
          <w:rFonts w:ascii="Times New Roman" w:hAnsi="Times New Roman"/>
          <w:sz w:val="28"/>
          <w:szCs w:val="28"/>
          <w:lang w:val="uk-UA"/>
        </w:rPr>
        <w:t xml:space="preserve">дисциплінарні палати при Вищій раді правосуддя, сформовані на підставі конкурсу, здійснюють оперативний і справедливий розгляд дисциплінарних справ щодо суддів, не відповідають </w:t>
      </w:r>
      <w:r w:rsidRPr="00E036CD">
        <w:rPr>
          <w:rFonts w:ascii="Times New Roman" w:hAnsi="Times New Roman" w:cs="Times New Roman"/>
          <w:sz w:val="28"/>
          <w:szCs w:val="28"/>
          <w:lang w:val="uk-UA"/>
        </w:rPr>
        <w:t xml:space="preserve">стандартам Ради Європи та </w:t>
      </w:r>
      <w:proofErr w:type="spellStart"/>
      <w:r w:rsidRPr="00E036CD">
        <w:rPr>
          <w:rFonts w:ascii="Times New Roman" w:hAnsi="Times New Roman" w:cs="Times New Roman"/>
          <w:sz w:val="28"/>
          <w:szCs w:val="28"/>
          <w:lang w:val="uk-UA"/>
        </w:rPr>
        <w:t>прецедентній</w:t>
      </w:r>
      <w:proofErr w:type="spellEnd"/>
      <w:r w:rsidRPr="00E036CD">
        <w:rPr>
          <w:rFonts w:ascii="Times New Roman" w:hAnsi="Times New Roman" w:cs="Times New Roman"/>
          <w:sz w:val="28"/>
          <w:szCs w:val="28"/>
          <w:lang w:val="uk-UA"/>
        </w:rPr>
        <w:t xml:space="preserve"> практиці ЄСПЛ</w:t>
      </w:r>
      <w:r w:rsidRPr="00E036CD">
        <w:rPr>
          <w:rStyle w:val="a7"/>
          <w:rFonts w:ascii="Times New Roman" w:hAnsi="Times New Roman" w:cs="Times New Roman"/>
          <w:sz w:val="28"/>
          <w:szCs w:val="28"/>
          <w:lang w:val="uk-UA"/>
        </w:rPr>
        <w:footnoteReference w:id="12"/>
      </w:r>
      <w:r w:rsidRPr="00E036CD">
        <w:rPr>
          <w:rFonts w:ascii="Times New Roman" w:hAnsi="Times New Roman" w:cs="Times New Roman"/>
          <w:sz w:val="28"/>
          <w:szCs w:val="28"/>
          <w:vertAlign w:val="superscript"/>
          <w:lang w:val="uk-UA"/>
        </w:rPr>
        <w:t>,</w:t>
      </w:r>
      <w:r w:rsidRPr="00E036CD">
        <w:rPr>
          <w:rStyle w:val="a7"/>
          <w:rFonts w:ascii="Times New Roman" w:hAnsi="Times New Roman" w:cs="Times New Roman"/>
          <w:sz w:val="28"/>
          <w:szCs w:val="28"/>
          <w:lang w:val="uk-UA"/>
        </w:rPr>
        <w:footnoteReference w:id="13"/>
      </w:r>
      <w:r w:rsidRPr="00E036CD">
        <w:rPr>
          <w:rFonts w:ascii="Times New Roman" w:hAnsi="Times New Roman" w:cs="Times New Roman"/>
          <w:sz w:val="28"/>
          <w:szCs w:val="28"/>
          <w:lang w:val="uk-UA"/>
        </w:rPr>
        <w:t>, а також</w:t>
      </w:r>
      <w:r w:rsidRPr="00E036CD">
        <w:rPr>
          <w:rFonts w:ascii="Times New Roman" w:hAnsi="Times New Roman"/>
          <w:sz w:val="28"/>
          <w:szCs w:val="28"/>
          <w:lang w:val="uk-UA"/>
        </w:rPr>
        <w:t xml:space="preserve"> суперечать </w:t>
      </w:r>
      <w:r w:rsidRPr="00E036CD">
        <w:rPr>
          <w:rFonts w:ascii="Times New Roman" w:hAnsi="Times New Roman" w:cs="Times New Roman"/>
          <w:sz w:val="28"/>
          <w:szCs w:val="28"/>
          <w:lang w:val="uk-UA"/>
        </w:rPr>
        <w:t>Рішенню Конституційного Суду України від 11 березня        2020 року № 4-р/2020. Відповідно до рішення КСУ є усталена практика, яка підтверджує, що: 1) має існувати особливий порядок притягнення суддів до дисциплінарної відповідальності; 2) гарантії незалежності та недоторканності суддів не можуть зменшуватися через законодавче втручання. КСУ вказує, що питання дисциплінарного провадження та притягнення судді до дисциплінарної відповідальності мають узгоджуватися з конституційним принципом незалежності суддів. Дисциплінарна справа щодо судді має розглядатися з дотриманням розумних строків та застосуванням процедур, які повною мірою гарантують йому/їй захист органом, більшість у якому становлять судді.</w:t>
      </w:r>
    </w:p>
    <w:p w:rsidR="00E036CD" w:rsidRPr="00E036CD" w:rsidRDefault="00E036CD" w:rsidP="00E036CD">
      <w:pPr>
        <w:jc w:val="both"/>
        <w:rPr>
          <w:rFonts w:ascii="Times New Roman" w:hAnsi="Times New Roman" w:cs="Times New Roman"/>
          <w:sz w:val="28"/>
          <w:szCs w:val="28"/>
          <w:lang w:val="uk-UA"/>
        </w:rPr>
      </w:pPr>
    </w:p>
    <w:p w:rsidR="00E036CD" w:rsidRPr="00E036CD" w:rsidRDefault="00E036CD" w:rsidP="00E036CD">
      <w:pPr>
        <w:pStyle w:val="a4"/>
        <w:ind w:firstLine="709"/>
        <w:jc w:val="both"/>
        <w:rPr>
          <w:rFonts w:ascii="Times New Roman" w:hAnsi="Times New Roman"/>
          <w:sz w:val="28"/>
          <w:szCs w:val="28"/>
          <w:lang w:val="uk-UA"/>
        </w:rPr>
      </w:pPr>
      <w:r w:rsidRPr="00E036CD">
        <w:rPr>
          <w:rFonts w:ascii="Times New Roman" w:hAnsi="Times New Roman"/>
          <w:sz w:val="28"/>
          <w:szCs w:val="28"/>
          <w:lang w:val="uk-UA"/>
        </w:rPr>
        <w:t xml:space="preserve">4.3.  У пункті 3.1.2 зазначено як проблему: «доброчесність і професійна етика як конституційні вимоги до суддів не впроваджені на практиці, а оцінювання цих вимог не є прозорим і передбачуваним», відтак у </w:t>
      </w:r>
      <w:proofErr w:type="spellStart"/>
      <w:r w:rsidRPr="00E036CD">
        <w:rPr>
          <w:rFonts w:ascii="Times New Roman" w:hAnsi="Times New Roman"/>
          <w:sz w:val="28"/>
          <w:szCs w:val="28"/>
          <w:lang w:val="uk-UA"/>
        </w:rPr>
        <w:t>проєкті</w:t>
      </w:r>
      <w:proofErr w:type="spellEnd"/>
      <w:r w:rsidRPr="00E036CD">
        <w:rPr>
          <w:rFonts w:ascii="Times New Roman" w:hAnsi="Times New Roman"/>
          <w:sz w:val="28"/>
          <w:szCs w:val="28"/>
          <w:lang w:val="uk-UA"/>
        </w:rPr>
        <w:t xml:space="preserve"> зазначено очікувані результати:  «ВККСУ спільно з Громадською радою міжнародних експертів і Громадською радою доброчесності розроблено та впроваджено в практику чіткі і передбачувані критерії (індикатори) доброчесності та професійної етики для кваліфікаційного оцінювання суддів і добору нових суддів».  </w:t>
      </w:r>
    </w:p>
    <w:p w:rsidR="00E036CD" w:rsidRPr="00E036CD" w:rsidRDefault="00E036CD" w:rsidP="00E036CD">
      <w:pPr>
        <w:pStyle w:val="a4"/>
        <w:jc w:val="both"/>
        <w:rPr>
          <w:rFonts w:ascii="Times New Roman" w:hAnsi="Times New Roman"/>
          <w:sz w:val="28"/>
          <w:szCs w:val="28"/>
          <w:lang w:val="uk-UA"/>
        </w:rPr>
      </w:pPr>
    </w:p>
    <w:p w:rsidR="00E036CD" w:rsidRPr="00E036CD" w:rsidRDefault="00E036CD" w:rsidP="00E036CD">
      <w:pPr>
        <w:pStyle w:val="a4"/>
        <w:ind w:firstLine="709"/>
        <w:jc w:val="both"/>
        <w:rPr>
          <w:rFonts w:ascii="Times New Roman" w:hAnsi="Times New Roman"/>
          <w:sz w:val="28"/>
          <w:szCs w:val="28"/>
          <w:lang w:val="uk-UA"/>
        </w:rPr>
      </w:pPr>
      <w:r w:rsidRPr="00E036CD">
        <w:rPr>
          <w:rFonts w:ascii="Times New Roman" w:hAnsi="Times New Roman"/>
          <w:sz w:val="28"/>
          <w:szCs w:val="28"/>
          <w:lang w:val="uk-UA"/>
        </w:rPr>
        <w:lastRenderedPageBreak/>
        <w:t xml:space="preserve">Таке формулювання  суперечить статті 87 Закону № 1402-VIII, згідно з якою Громадська рада доброчесності утворюється з метою сприяння Вищій кваліфікаційній комісії суддів України у встановленні </w:t>
      </w:r>
      <w:r w:rsidRPr="00E036CD">
        <w:rPr>
          <w:rFonts w:ascii="Times New Roman" w:hAnsi="Times New Roman"/>
          <w:bCs/>
          <w:sz w:val="28"/>
          <w:szCs w:val="28"/>
          <w:lang w:val="uk-UA"/>
        </w:rPr>
        <w:t>відпо</w:t>
      </w:r>
      <w:r w:rsidRPr="00E036CD">
        <w:rPr>
          <w:rFonts w:ascii="Times New Roman" w:hAnsi="Times New Roman"/>
          <w:sz w:val="28"/>
          <w:szCs w:val="28"/>
          <w:lang w:val="uk-UA"/>
        </w:rPr>
        <w:t>відності судді (кандидата на посаду судді) критеріям професійної етики та доброчесності для цілей кваліфікаційного оцінювання. Функції Громадської ради доброчесності повинні обмежуватись виключно збиранням і наданням інформації про суддів і консультуванням в процесі оцінки. Суддям слід мати можливість отримувати поради щодо дотримання етики від спеціально створеного органу в системі судової влади, до якого Громадська рада міжнародних експертів і Громадська рада доброчесності не належать.</w:t>
      </w:r>
    </w:p>
    <w:p w:rsidR="00E036CD" w:rsidRPr="00E036CD" w:rsidRDefault="00E036CD" w:rsidP="00E036CD">
      <w:pPr>
        <w:pStyle w:val="a4"/>
        <w:ind w:firstLine="709"/>
        <w:jc w:val="both"/>
        <w:rPr>
          <w:rFonts w:ascii="Times New Roman" w:hAnsi="Times New Roman"/>
          <w:sz w:val="28"/>
          <w:szCs w:val="28"/>
          <w:lang w:val="uk-UA"/>
        </w:rPr>
      </w:pP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rPr>
        <w:t xml:space="preserve">Підпунктом 2 пункту 3.1.2 проєкту Антикорупційної стратегії передбачено  застосування стандарту доказування «обґрунтований сумнів у доброчесності», тобто фактично пропонується встановлення принципу «презумпції винуватості», що суперечить статті 62 Конституції України, а також положенням КПК України, якими передбачено, що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 </w:t>
      </w:r>
    </w:p>
    <w:p w:rsidR="00E036CD" w:rsidRPr="00E036CD" w:rsidRDefault="00E036CD" w:rsidP="00E036CD">
      <w:pPr>
        <w:pStyle w:val="a3"/>
        <w:spacing w:before="0" w:beforeAutospacing="0" w:after="0" w:afterAutospacing="0"/>
        <w:ind w:firstLine="567"/>
        <w:jc w:val="both"/>
        <w:rPr>
          <w:sz w:val="28"/>
          <w:szCs w:val="28"/>
        </w:rPr>
      </w:pPr>
    </w:p>
    <w:p w:rsidR="00E036CD" w:rsidRPr="00E036CD" w:rsidRDefault="00E036CD" w:rsidP="00E036CD">
      <w:pPr>
        <w:pStyle w:val="a3"/>
        <w:spacing w:before="0" w:beforeAutospacing="0" w:after="0" w:afterAutospacing="0"/>
        <w:ind w:firstLine="567"/>
        <w:jc w:val="both"/>
        <w:rPr>
          <w:sz w:val="28"/>
          <w:szCs w:val="28"/>
        </w:rPr>
      </w:pPr>
      <w:r w:rsidRPr="00E036CD">
        <w:rPr>
          <w:sz w:val="28"/>
          <w:szCs w:val="28"/>
        </w:rPr>
        <w:t>Наділення певного органу правом перманентно ст</w:t>
      </w:r>
      <w:r w:rsidRPr="00E036CD">
        <w:rPr>
          <w:bCs/>
          <w:sz w:val="28"/>
          <w:szCs w:val="28"/>
        </w:rPr>
        <w:t xml:space="preserve">авити </w:t>
      </w:r>
      <w:r w:rsidRPr="00E036CD">
        <w:rPr>
          <w:sz w:val="28"/>
          <w:szCs w:val="28"/>
        </w:rPr>
        <w:t xml:space="preserve">під сумнів доброчесність судді  (у тому числі через критерій «презумпції </w:t>
      </w:r>
      <w:proofErr w:type="spellStart"/>
      <w:r w:rsidRPr="00E036CD">
        <w:rPr>
          <w:sz w:val="28"/>
          <w:szCs w:val="28"/>
        </w:rPr>
        <w:t>недоброчесності</w:t>
      </w:r>
      <w:proofErr w:type="spellEnd"/>
      <w:r w:rsidRPr="00E036CD">
        <w:rPr>
          <w:sz w:val="28"/>
          <w:szCs w:val="28"/>
        </w:rPr>
        <w:t xml:space="preserve">/доброчесності судді») – є засобом впливу на судову владу і  створює додаткові корупційні ризики. </w:t>
      </w:r>
    </w:p>
    <w:p w:rsidR="00E036CD" w:rsidRPr="00E036CD" w:rsidRDefault="00E036CD" w:rsidP="00E036CD">
      <w:pPr>
        <w:pStyle w:val="a3"/>
        <w:spacing w:before="0" w:beforeAutospacing="0" w:after="0" w:afterAutospacing="0"/>
        <w:ind w:firstLine="709"/>
        <w:jc w:val="both"/>
        <w:rPr>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Положення пункту 3.1.2 проєкту, що доброчесність і професійна етика як конституційні вимоги до суддів не впроваджені на практиці, а оцінювання цих вимог не є прозорим і передбачуваним, не відповідають дійсності та спростовуються чинними нормами закону.</w:t>
      </w:r>
    </w:p>
    <w:p w:rsidR="00E036CD" w:rsidRPr="00E036CD" w:rsidRDefault="00E036CD" w:rsidP="00E036CD">
      <w:pPr>
        <w:pStyle w:val="1"/>
        <w:widowControl w:val="0"/>
        <w:spacing w:line="240" w:lineRule="auto"/>
        <w:ind w:firstLine="567"/>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Доброчесність є загальною вимогою як до кандидатів на посаду судді (частина третя статті 127 Кон</w:t>
      </w:r>
      <w:r w:rsidRPr="00E036CD">
        <w:rPr>
          <w:rFonts w:ascii="Times New Roman" w:hAnsi="Times New Roman" w:cs="Times New Roman"/>
          <w:bCs/>
          <w:sz w:val="28"/>
          <w:szCs w:val="28"/>
        </w:rPr>
        <w:t xml:space="preserve">ституції </w:t>
      </w:r>
      <w:r w:rsidRPr="00E036CD">
        <w:rPr>
          <w:rFonts w:ascii="Times New Roman" w:hAnsi="Times New Roman" w:cs="Times New Roman"/>
          <w:sz w:val="28"/>
          <w:szCs w:val="28"/>
        </w:rPr>
        <w:t xml:space="preserve">України), так і до вже призначених суддів. </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Пунктом 3 частини сьомої статті 56, статтею 62 Закону України «Про судоустрій і статус суддів» передбачено обов’язок судді подавати декларацію доброчесності судді.</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Зокрема, статтею 62 цього Закону визначено, що суддя зобов’язаний щорічно до 1 лютого подавати шляхом заповнення на офіційному </w:t>
      </w:r>
      <w:proofErr w:type="spellStart"/>
      <w:r w:rsidRPr="00E036CD">
        <w:rPr>
          <w:rFonts w:ascii="Times New Roman" w:hAnsi="Times New Roman" w:cs="Times New Roman"/>
          <w:sz w:val="28"/>
          <w:szCs w:val="28"/>
        </w:rPr>
        <w:t>вебсайті</w:t>
      </w:r>
      <w:proofErr w:type="spellEnd"/>
      <w:r w:rsidRPr="00E036CD">
        <w:rPr>
          <w:rFonts w:ascii="Times New Roman" w:hAnsi="Times New Roman" w:cs="Times New Roman"/>
          <w:sz w:val="28"/>
          <w:szCs w:val="28"/>
        </w:rPr>
        <w:t xml:space="preserve"> Вищої кваліфікаційної комісії суддів України декларацію доброчесності за формою, що визначається Комісією. </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E036CD">
        <w:rPr>
          <w:rFonts w:ascii="Times New Roman" w:hAnsi="Times New Roman" w:cs="Times New Roman"/>
          <w:sz w:val="28"/>
          <w:szCs w:val="28"/>
        </w:rPr>
        <w:lastRenderedPageBreak/>
        <w:t>непідтвердження</w:t>
      </w:r>
      <w:proofErr w:type="spellEnd"/>
      <w:r w:rsidRPr="00E036CD">
        <w:rPr>
          <w:rFonts w:ascii="Times New Roman" w:hAnsi="Times New Roman" w:cs="Times New Roman"/>
          <w:sz w:val="28"/>
          <w:szCs w:val="28"/>
        </w:rPr>
        <w:t xml:space="preserve">. Отже, законом визначені відомості, необхідні для розкриття критерію доброчесності судді як невід’ємної категорії у формуванні морально-етичного образу судді,  що є запорукою формування довіри суспільства до судді.  </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shd w:val="clear" w:color="auto" w:fill="FFFFFF"/>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shd w:val="clear" w:color="auto" w:fill="FFFFFF"/>
        </w:rPr>
        <w:t xml:space="preserve">Неподання, несвоєчасне подання суддею декларації доброчесності або декларування в ній завідомо недостовірних (у тому числі неповних) тверджень мають наслідком дисциплінарну відповідальність, встановлену                    Законом </w:t>
      </w:r>
      <w:r w:rsidRPr="00E036CD">
        <w:rPr>
          <w:rFonts w:ascii="Times New Roman" w:hAnsi="Times New Roman" w:cs="Times New Roman"/>
          <w:sz w:val="28"/>
          <w:szCs w:val="28"/>
        </w:rPr>
        <w:t>№ 1402-VIII</w:t>
      </w:r>
      <w:r w:rsidRPr="00E036CD">
        <w:rPr>
          <w:rFonts w:ascii="Times New Roman" w:hAnsi="Times New Roman" w:cs="Times New Roman"/>
          <w:sz w:val="28"/>
          <w:szCs w:val="28"/>
          <w:shd w:val="clear" w:color="auto" w:fill="FFFFFF"/>
        </w:rPr>
        <w:t xml:space="preserve"> (статті 106, 109).</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shd w:val="clear" w:color="auto" w:fill="FFFFFF"/>
        </w:rPr>
      </w:pPr>
      <w:r w:rsidRPr="00E036CD">
        <w:rPr>
          <w:rFonts w:ascii="Times New Roman" w:hAnsi="Times New Roman" w:cs="Times New Roman"/>
          <w:sz w:val="28"/>
          <w:szCs w:val="28"/>
          <w:shd w:val="clear" w:color="auto" w:fill="FFFFFF"/>
        </w:rPr>
        <w:t xml:space="preserve">Вища рада правосуддя зазначає, що в чинному антикорупційному законодавстві закладено достатньо механізмів перевірки та контролю суб’єктів декларування, зокрема суддів, членів Вищої ради правосуддя, Вищої кваліфікаційної комісії суддів України. Кандидати в судді та члени органів суддівського врядування проходять спеціальну перевірку, судді та члени органів системи правосуддя подають чотири типи декларацій суб’єкта декларування (щорічна декларація; </w:t>
      </w:r>
      <w:r w:rsidRPr="00E036CD">
        <w:rPr>
          <w:rFonts w:ascii="Times New Roman" w:hAnsi="Times New Roman" w:cs="Times New Roman"/>
          <w:sz w:val="28"/>
          <w:szCs w:val="28"/>
        </w:rPr>
        <w:t xml:space="preserve">декларація суб’єкта декларування, який припиняє діяльність; декларація суб’єкта декларування, який припинив діяльність, пов’язану з виконанням функцій держави або місцевого самоврядування; декларація суб’єкта декларування, який є особою, що претендує на зайняття посади судді, члена органу суддівського врядування, що подається до призначення або обрання особи на цю посаду). Окрім того, судді  та </w:t>
      </w:r>
      <w:r w:rsidRPr="00E036CD">
        <w:rPr>
          <w:rFonts w:ascii="Times New Roman" w:hAnsi="Times New Roman" w:cs="Times New Roman"/>
          <w:sz w:val="28"/>
          <w:szCs w:val="28"/>
          <w:shd w:val="clear" w:color="auto" w:fill="FFFFFF"/>
        </w:rPr>
        <w:t xml:space="preserve">члени органів суддівського врядування подають декларацію зміни майнового стану відповідно до вимог Закону № 1700-VII, а згідно із Законом № 1402-VIII щорічно подають декларацію доброчесності судді та декларацію родинних зв’язків судді. Такі декларації є відкритими для загального доступу, а тому немає підстави зазначати у </w:t>
      </w:r>
      <w:proofErr w:type="spellStart"/>
      <w:r w:rsidRPr="00E036CD">
        <w:rPr>
          <w:rFonts w:ascii="Times New Roman" w:hAnsi="Times New Roman" w:cs="Times New Roman"/>
          <w:sz w:val="28"/>
          <w:szCs w:val="28"/>
          <w:shd w:val="clear" w:color="auto" w:fill="FFFFFF"/>
        </w:rPr>
        <w:t>проєкті</w:t>
      </w:r>
      <w:proofErr w:type="spellEnd"/>
      <w:r w:rsidRPr="00E036CD">
        <w:rPr>
          <w:rFonts w:ascii="Times New Roman" w:hAnsi="Times New Roman" w:cs="Times New Roman"/>
          <w:sz w:val="28"/>
          <w:szCs w:val="28"/>
          <w:shd w:val="clear" w:color="auto" w:fill="FFFFFF"/>
        </w:rPr>
        <w:t xml:space="preserve"> Антикорупційної стратегії про непрозорість діяльності суддів та членів органів суддівського врядування.</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shd w:val="clear" w:color="auto" w:fill="FFFFFF"/>
        </w:rPr>
      </w:pPr>
    </w:p>
    <w:p w:rsidR="00E036CD" w:rsidRPr="00E036CD" w:rsidRDefault="00E036CD" w:rsidP="00E036CD">
      <w:pPr>
        <w:ind w:firstLine="709"/>
        <w:jc w:val="both"/>
        <w:rPr>
          <w:rFonts w:ascii="Times New Roman" w:hAnsi="Times New Roman"/>
          <w:sz w:val="28"/>
          <w:szCs w:val="28"/>
          <w:lang w:val="uk-UA"/>
        </w:rPr>
      </w:pPr>
      <w:r w:rsidRPr="00E036CD">
        <w:rPr>
          <w:rFonts w:ascii="Times New Roman" w:hAnsi="Times New Roman" w:cs="Times New Roman"/>
          <w:sz w:val="28"/>
          <w:szCs w:val="28"/>
          <w:shd w:val="clear" w:color="auto" w:fill="FFFFFF"/>
          <w:lang w:val="uk-UA"/>
        </w:rPr>
        <w:t>Слід також зазначити, що с</w:t>
      </w:r>
      <w:r w:rsidRPr="00E036CD">
        <w:rPr>
          <w:rFonts w:ascii="Times New Roman" w:hAnsi="Times New Roman" w:cs="Times New Roman"/>
          <w:sz w:val="28"/>
          <w:szCs w:val="28"/>
          <w:lang w:val="uk-UA"/>
        </w:rPr>
        <w:t xml:space="preserve">уб’єктами фінансового моніторингу на постійній основі здійснюється контроль фінансових операцій </w:t>
      </w:r>
      <w:r w:rsidRPr="00E036CD">
        <w:rPr>
          <w:rFonts w:ascii="Times New Roman" w:hAnsi="Times New Roman"/>
          <w:sz w:val="28"/>
          <w:szCs w:val="28"/>
          <w:lang w:val="uk-UA"/>
        </w:rPr>
        <w:t>національних публічних діячів</w:t>
      </w:r>
      <w:r w:rsidRPr="00E036CD">
        <w:rPr>
          <w:rFonts w:ascii="Times New Roman" w:hAnsi="Times New Roman" w:cs="Times New Roman"/>
          <w:sz w:val="28"/>
          <w:szCs w:val="28"/>
          <w:lang w:val="uk-UA"/>
        </w:rPr>
        <w:t>, до яких належать члени Вищої ради правосуддя та Вищої кваліфікаційної комісії суддів України, голови та судді апеляційних судів та близькі до них особи, з метою виявлення потенційних ризиків, підтримування актуальності їх даних, контролю відкриття рахунків тощо</w:t>
      </w:r>
      <w:r w:rsidRPr="00E036CD">
        <w:rPr>
          <w:rStyle w:val="a7"/>
          <w:rFonts w:ascii="Times New Roman" w:hAnsi="Times New Roman" w:cs="Times New Roman"/>
          <w:sz w:val="28"/>
          <w:szCs w:val="28"/>
          <w:lang w:val="uk-UA"/>
        </w:rPr>
        <w:footnoteReference w:id="14"/>
      </w:r>
      <w:r w:rsidRPr="00E036CD">
        <w:rPr>
          <w:rFonts w:ascii="Times New Roman" w:hAnsi="Times New Roman" w:cs="Times New Roman"/>
          <w:sz w:val="28"/>
          <w:szCs w:val="28"/>
          <w:lang w:val="uk-UA"/>
        </w:rPr>
        <w:t>.</w:t>
      </w:r>
      <w:r w:rsidRPr="00E036CD">
        <w:rPr>
          <w:rFonts w:ascii="Times New Roman" w:hAnsi="Times New Roman"/>
          <w:sz w:val="28"/>
          <w:szCs w:val="28"/>
          <w:lang w:val="uk-UA"/>
        </w:rPr>
        <w:t xml:space="preserve"> </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Дисциплінарна відповідальність є одним із важливих превентивних  механізмів у протидії судовій корупції</w:t>
      </w:r>
      <w:r w:rsidRPr="00E036CD">
        <w:rPr>
          <w:rStyle w:val="a7"/>
          <w:rFonts w:ascii="Times New Roman" w:hAnsi="Times New Roman" w:cs="Times New Roman"/>
          <w:sz w:val="28"/>
          <w:szCs w:val="28"/>
        </w:rPr>
        <w:footnoteReference w:id="15"/>
      </w:r>
      <w:r w:rsidRPr="00E036CD">
        <w:rPr>
          <w:rFonts w:ascii="Times New Roman" w:hAnsi="Times New Roman" w:cs="Times New Roman"/>
          <w:sz w:val="28"/>
          <w:szCs w:val="28"/>
        </w:rPr>
        <w:t xml:space="preserve">. </w:t>
      </w:r>
      <w:r w:rsidRPr="00E036CD">
        <w:rPr>
          <w:rFonts w:ascii="Times New Roman" w:hAnsi="Times New Roman" w:cs="Times New Roman"/>
          <w:bCs/>
          <w:sz w:val="28"/>
          <w:szCs w:val="28"/>
          <w:shd w:val="clear" w:color="auto" w:fill="FFFFFF"/>
        </w:rPr>
        <w:t>Виключні повноваження щодо дисциплінарних процедур належать Вищій раді правосуддя.</w:t>
      </w:r>
    </w:p>
    <w:p w:rsidR="00E036CD" w:rsidRPr="00E036CD" w:rsidRDefault="00E036CD" w:rsidP="00E036CD">
      <w:pPr>
        <w:pStyle w:val="1"/>
        <w:widowControl w:val="0"/>
        <w:spacing w:line="240" w:lineRule="auto"/>
        <w:ind w:firstLine="567"/>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bCs/>
          <w:sz w:val="28"/>
          <w:szCs w:val="28"/>
          <w:shd w:val="clear" w:color="auto" w:fill="FFFFFF"/>
        </w:rPr>
      </w:pPr>
      <w:r w:rsidRPr="00E036CD">
        <w:rPr>
          <w:rFonts w:ascii="Times New Roman" w:hAnsi="Times New Roman" w:cs="Times New Roman"/>
          <w:sz w:val="28"/>
          <w:szCs w:val="28"/>
        </w:rPr>
        <w:t xml:space="preserve">Особливістю складу дисциплінарних проступків, визначених             </w:t>
      </w:r>
      <w:r w:rsidRPr="00E036CD">
        <w:rPr>
          <w:rFonts w:ascii="Times New Roman" w:hAnsi="Times New Roman" w:cs="Times New Roman"/>
          <w:sz w:val="28"/>
          <w:szCs w:val="28"/>
        </w:rPr>
        <w:lastRenderedPageBreak/>
        <w:t>пунктами 9–12, 15 частини першої  статті 106 Закону № 1402-VIII, є те, що вони стосуються обов’язків, передбачених особливим законодавством, у тому числі Законом України «</w:t>
      </w:r>
      <w:r w:rsidRPr="00E036CD">
        <w:rPr>
          <w:rFonts w:ascii="Times New Roman" w:hAnsi="Times New Roman" w:cs="Times New Roman"/>
          <w:bCs/>
          <w:sz w:val="28"/>
          <w:szCs w:val="28"/>
          <w:shd w:val="clear" w:color="auto" w:fill="FFFFFF"/>
        </w:rPr>
        <w:t xml:space="preserve">Про запобігання корупції». </w:t>
      </w:r>
    </w:p>
    <w:p w:rsidR="00E036CD" w:rsidRPr="00E036CD" w:rsidRDefault="00E036CD" w:rsidP="00E036CD">
      <w:pPr>
        <w:pStyle w:val="1"/>
        <w:widowControl w:val="0"/>
        <w:spacing w:line="240" w:lineRule="auto"/>
        <w:ind w:firstLine="709"/>
        <w:jc w:val="both"/>
        <w:rPr>
          <w:rFonts w:ascii="Times New Roman" w:hAnsi="Times New Roman" w:cs="Times New Roman"/>
          <w:bCs/>
          <w:sz w:val="28"/>
          <w:szCs w:val="28"/>
          <w:shd w:val="clear" w:color="auto" w:fill="FFFFFF"/>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bCs/>
          <w:sz w:val="28"/>
          <w:szCs w:val="28"/>
          <w:shd w:val="clear" w:color="auto" w:fill="FFFFFF"/>
        </w:rPr>
        <w:t>Таким чином,</w:t>
      </w:r>
      <w:r w:rsidRPr="00E036CD">
        <w:rPr>
          <w:rFonts w:ascii="Times New Roman" w:hAnsi="Times New Roman" w:cs="Times New Roman"/>
          <w:sz w:val="28"/>
          <w:szCs w:val="28"/>
        </w:rPr>
        <w:t xml:space="preserve"> на сьогодні законом встановлено відповідальність за невиконання обов’язків, передбачених антикорупційним законодавством та законодавством про статус суддів. </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 </w:t>
      </w:r>
    </w:p>
    <w:p w:rsidR="00E036CD" w:rsidRPr="00E036CD" w:rsidRDefault="00E036CD" w:rsidP="00E036CD">
      <w:pPr>
        <w:pStyle w:val="1"/>
        <w:widowControl w:val="0"/>
        <w:spacing w:line="240" w:lineRule="auto"/>
        <w:ind w:firstLine="709"/>
        <w:jc w:val="both"/>
        <w:rPr>
          <w:rFonts w:ascii="Times New Roman" w:hAnsi="Times New Roman" w:cs="Times New Roman"/>
          <w:bCs/>
          <w:sz w:val="28"/>
          <w:szCs w:val="28"/>
          <w:shd w:val="clear" w:color="auto" w:fill="FFFFFF"/>
        </w:rPr>
      </w:pPr>
      <w:r w:rsidRPr="00E036CD">
        <w:rPr>
          <w:rFonts w:ascii="Times New Roman" w:hAnsi="Times New Roman" w:cs="Times New Roman"/>
          <w:bCs/>
          <w:sz w:val="28"/>
          <w:szCs w:val="28"/>
          <w:shd w:val="clear" w:color="auto" w:fill="FFFFFF"/>
        </w:rPr>
        <w:t xml:space="preserve">Водночас невідворотність такої відповідальності напряму залежить від ефективного виконання НАЗК його функцій та повноважень, визначених </w:t>
      </w:r>
      <w:r w:rsidRPr="00E036CD">
        <w:rPr>
          <w:rFonts w:ascii="Times New Roman" w:hAnsi="Times New Roman" w:cs="Times New Roman"/>
          <w:sz w:val="28"/>
          <w:szCs w:val="28"/>
        </w:rPr>
        <w:t>Законом України «</w:t>
      </w:r>
      <w:r w:rsidRPr="00E036CD">
        <w:rPr>
          <w:rFonts w:ascii="Times New Roman" w:hAnsi="Times New Roman" w:cs="Times New Roman"/>
          <w:bCs/>
          <w:sz w:val="28"/>
          <w:szCs w:val="28"/>
          <w:shd w:val="clear" w:color="auto" w:fill="FFFFFF"/>
        </w:rPr>
        <w:t xml:space="preserve">Про запобігання корупції». </w:t>
      </w:r>
    </w:p>
    <w:p w:rsidR="00E036CD" w:rsidRPr="00E036CD" w:rsidRDefault="00E036CD" w:rsidP="00E036CD">
      <w:pPr>
        <w:pStyle w:val="1"/>
        <w:widowControl w:val="0"/>
        <w:spacing w:line="240" w:lineRule="auto"/>
        <w:ind w:firstLine="709"/>
        <w:jc w:val="both"/>
        <w:rPr>
          <w:rFonts w:ascii="Times New Roman" w:hAnsi="Times New Roman" w:cs="Times New Roman"/>
          <w:bCs/>
          <w:sz w:val="28"/>
          <w:szCs w:val="28"/>
          <w:shd w:val="clear" w:color="auto" w:fill="FFFFFF"/>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shd w:val="clear" w:color="auto" w:fill="FFFFFF"/>
        </w:rPr>
        <w:t xml:space="preserve">Низька спроможність п’яти публічних антикорупційних інституцій щодо ефективного впровадження чинного антикорупційного законодавства, про які зазначає НАЗК у пункті  1.2 </w:t>
      </w:r>
      <w:r w:rsidRPr="00E036CD">
        <w:rPr>
          <w:rFonts w:ascii="Times New Roman" w:hAnsi="Times New Roman" w:cs="Times New Roman"/>
          <w:sz w:val="28"/>
          <w:szCs w:val="28"/>
        </w:rPr>
        <w:t xml:space="preserve">проєкту Антикорупційної стратегії, </w:t>
      </w:r>
      <w:r w:rsidRPr="00E036CD">
        <w:rPr>
          <w:sz w:val="28"/>
          <w:szCs w:val="28"/>
        </w:rPr>
        <w:t xml:space="preserve"> </w:t>
      </w:r>
      <w:r w:rsidRPr="00E036CD">
        <w:rPr>
          <w:rFonts w:ascii="Times New Roman" w:hAnsi="Times New Roman" w:cs="Times New Roman"/>
          <w:sz w:val="28"/>
          <w:szCs w:val="28"/>
          <w:shd w:val="clear" w:color="auto" w:fill="FFFFFF"/>
        </w:rPr>
        <w:t xml:space="preserve">не може виправдати порушення Конституції України та не є підставою для створення шостої публічної інституції – тимчасової незалежної Комісії з питань доброчесності, так само як і не є підставою для посилення інституційної спроможності </w:t>
      </w:r>
      <w:r w:rsidRPr="00E036CD">
        <w:rPr>
          <w:rFonts w:ascii="Times New Roman" w:hAnsi="Times New Roman" w:cs="Times New Roman"/>
          <w:sz w:val="28"/>
          <w:szCs w:val="28"/>
        </w:rPr>
        <w:t>ГРД.</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Не існує європейських стандартів, які передбачають участь організацій громадянського суспільства у здійсненні відбору суддів та оцінюванні судової системи. У разі такої участі вони можуть інформувати й давати поради, але не повинні безпосередньо впливати на рішення, які приймаються компетентними органами. Створена в Україні ГРД має безпосередній вплив на прийняття рішень ВККСУ, причому кваліфікована більшість членів ВККСУ має подолати негативну думку про ГРД. Висновки ГРД також стають частиною суддівського досьє. Виконання ГРД своїх завдань вказало на суперечливі аспекти, які надалі слід розглянути</w:t>
      </w:r>
      <w:r w:rsidRPr="00E036CD">
        <w:rPr>
          <w:rStyle w:val="a7"/>
          <w:rFonts w:ascii="Times New Roman" w:hAnsi="Times New Roman" w:cs="Times New Roman"/>
          <w:sz w:val="28"/>
          <w:szCs w:val="28"/>
        </w:rPr>
        <w:footnoteReference w:id="16"/>
      </w:r>
      <w:r w:rsidRPr="00E036CD">
        <w:rPr>
          <w:rFonts w:ascii="Times New Roman" w:hAnsi="Times New Roman" w:cs="Times New Roman"/>
          <w:sz w:val="28"/>
          <w:szCs w:val="28"/>
        </w:rPr>
        <w:t>.</w:t>
      </w:r>
    </w:p>
    <w:p w:rsidR="00E036CD" w:rsidRPr="00E036CD" w:rsidRDefault="00E036CD" w:rsidP="00E036CD">
      <w:pPr>
        <w:pStyle w:val="1"/>
        <w:widowControl w:val="0"/>
        <w:spacing w:line="240" w:lineRule="auto"/>
        <w:ind w:firstLine="709"/>
        <w:jc w:val="both"/>
        <w:rPr>
          <w:rFonts w:ascii="Times New Roman" w:hAnsi="Times New Roman" w:cs="Times New Roman"/>
          <w:b/>
          <w:sz w:val="28"/>
          <w:szCs w:val="28"/>
          <w:shd w:val="clear" w:color="auto" w:fill="FFFFFF"/>
        </w:rPr>
      </w:pPr>
    </w:p>
    <w:p w:rsidR="00E036CD" w:rsidRPr="00E036CD" w:rsidRDefault="00E036CD" w:rsidP="00E036CD">
      <w:pPr>
        <w:pStyle w:val="a3"/>
        <w:spacing w:before="0" w:beforeAutospacing="0" w:after="0" w:afterAutospacing="0"/>
        <w:ind w:firstLine="709"/>
        <w:jc w:val="both"/>
        <w:rPr>
          <w:sz w:val="28"/>
          <w:szCs w:val="28"/>
        </w:rPr>
      </w:pPr>
      <w:r w:rsidRPr="00E036CD">
        <w:rPr>
          <w:sz w:val="28"/>
          <w:szCs w:val="28"/>
        </w:rPr>
        <w:t xml:space="preserve">Діяльність ГРД не повною мірою виправдала мету її створення, її висновки та результати діяльності щодо оцінювання суддів </w:t>
      </w:r>
      <w:r w:rsidRPr="00E036CD">
        <w:rPr>
          <w:bCs/>
          <w:sz w:val="28"/>
          <w:szCs w:val="28"/>
        </w:rPr>
        <w:t>виявил</w:t>
      </w:r>
      <w:r w:rsidRPr="00E036CD">
        <w:rPr>
          <w:sz w:val="28"/>
          <w:szCs w:val="28"/>
        </w:rPr>
        <w:t xml:space="preserve">ися доволі неоднозначними та суперечливими. </w:t>
      </w:r>
    </w:p>
    <w:p w:rsidR="00E036CD" w:rsidRPr="00E036CD" w:rsidRDefault="00E036CD" w:rsidP="00E036CD">
      <w:pPr>
        <w:pStyle w:val="a3"/>
        <w:spacing w:before="0" w:beforeAutospacing="0" w:after="0" w:afterAutospacing="0"/>
        <w:ind w:firstLine="709"/>
        <w:jc w:val="both"/>
        <w:rPr>
          <w:sz w:val="28"/>
          <w:szCs w:val="28"/>
        </w:rPr>
      </w:pPr>
    </w:p>
    <w:p w:rsidR="00E036CD" w:rsidRPr="00E036CD" w:rsidRDefault="00E036CD" w:rsidP="00E036CD">
      <w:pPr>
        <w:ind w:firstLine="709"/>
        <w:jc w:val="both"/>
        <w:rPr>
          <w:rFonts w:ascii="Times New Roman" w:hAnsi="Times New Roman" w:cs="Times New Roman"/>
          <w:sz w:val="28"/>
          <w:szCs w:val="28"/>
          <w:lang w:val="uk-UA"/>
        </w:rPr>
      </w:pPr>
      <w:r w:rsidRPr="00E036CD">
        <w:rPr>
          <w:rFonts w:ascii="Times New Roman" w:hAnsi="Times New Roman" w:cs="Times New Roman"/>
          <w:sz w:val="28"/>
          <w:szCs w:val="28"/>
          <w:lang w:val="uk-UA"/>
        </w:rPr>
        <w:t>4.4.</w:t>
      </w:r>
      <w:r w:rsidRPr="00E036CD">
        <w:rPr>
          <w:rFonts w:ascii="Times New Roman" w:hAnsi="Times New Roman" w:cs="Times New Roman"/>
          <w:b/>
          <w:sz w:val="28"/>
          <w:szCs w:val="28"/>
          <w:lang w:val="uk-UA"/>
        </w:rPr>
        <w:t xml:space="preserve"> </w:t>
      </w:r>
      <w:r w:rsidRPr="00E036CD">
        <w:rPr>
          <w:rFonts w:ascii="Times New Roman" w:hAnsi="Times New Roman" w:cs="Times New Roman"/>
          <w:sz w:val="28"/>
          <w:szCs w:val="28"/>
          <w:lang w:val="uk-UA"/>
        </w:rPr>
        <w:t xml:space="preserve">У пункті 3.1.3 як проблему зазначено «Відсутність дієвих перманентних механізмів підтримання доброчесності суддівського корпусу» та наведено очікувані стратегічні результати: «1) дисциплінарні палати при Вищій раді правосуддя, сформовані на підставі конкурсу, здійснюють оперативний і справедливий розгляд дисциплінарних справ щодо суддів; 2) підстави дисциплінарної відповідальності судді визначено у спосіб, що дає можливість суддям прогнозувати свою поведінку (зокрема, більш чітко визначено ознаки дисциплінарних правопорушень, які стосуються допущення суддею поведінки, що порочить звання судді або підриває авторитет правосуддя), дисциплінарна </w:t>
      </w:r>
      <w:r w:rsidRPr="00E036CD">
        <w:rPr>
          <w:rFonts w:ascii="Times New Roman" w:hAnsi="Times New Roman" w:cs="Times New Roman"/>
          <w:sz w:val="28"/>
          <w:szCs w:val="28"/>
          <w:lang w:val="uk-UA"/>
        </w:rPr>
        <w:lastRenderedPageBreak/>
        <w:t>практика є послідовною і передбачуваною; 3) Національне агентство, Рада суддів України та Громадська рада доброчесності мають ефективні механізми ініціювання дисциплінарного провадження стосовно суддів…».</w:t>
      </w:r>
    </w:p>
    <w:p w:rsidR="00E036CD" w:rsidRPr="00E036CD" w:rsidRDefault="00E036CD" w:rsidP="00E036CD">
      <w:pPr>
        <w:ind w:firstLine="567"/>
        <w:jc w:val="both"/>
        <w:rPr>
          <w:rFonts w:ascii="Times New Roman" w:hAnsi="Times New Roman" w:cs="Times New Roman"/>
          <w:sz w:val="28"/>
          <w:szCs w:val="28"/>
          <w:lang w:val="uk-UA"/>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Відповідно до статті 107 Закону № </w:t>
      </w:r>
      <w:r w:rsidRPr="00E036CD">
        <w:rPr>
          <w:rFonts w:ascii="Times New Roman" w:eastAsia="Times New Roman" w:hAnsi="Times New Roman" w:cs="Times New Roman"/>
          <w:sz w:val="28"/>
          <w:szCs w:val="28"/>
        </w:rPr>
        <w:t xml:space="preserve">1402-VIII </w:t>
      </w:r>
      <w:r w:rsidRPr="00E036CD">
        <w:rPr>
          <w:rFonts w:ascii="Times New Roman" w:hAnsi="Times New Roman" w:cs="Times New Roman"/>
          <w:sz w:val="28"/>
          <w:szCs w:val="28"/>
          <w:shd w:val="clear" w:color="auto" w:fill="FFFFFF"/>
        </w:rPr>
        <w:t xml:space="preserve">право на звернення зі скаргою щодо дисциплінарного проступку судді, з повідомленням про вчинення дисциплінарного проступку суддею (дисциплінарною скаргою) має будь-яка особа. Отже, законом не обмежено право </w:t>
      </w:r>
      <w:r w:rsidRPr="00E036CD">
        <w:rPr>
          <w:rFonts w:ascii="Times New Roman" w:hAnsi="Times New Roman" w:cs="Times New Roman"/>
          <w:sz w:val="28"/>
          <w:szCs w:val="28"/>
        </w:rPr>
        <w:t xml:space="preserve">НАЗК та ГРД звертатись із дисциплінарною скаргою у визначеному законом порядку. </w:t>
      </w:r>
      <w:r w:rsidRPr="00E036CD">
        <w:rPr>
          <w:rFonts w:ascii="Times New Roman" w:hAnsi="Times New Roman" w:cs="Times New Roman"/>
          <w:sz w:val="28"/>
          <w:szCs w:val="28"/>
          <w:lang w:bidi="uk-UA"/>
        </w:rPr>
        <w:t xml:space="preserve"> Дисциплінарна практика Вищої ради правосуддя не дає жодних підстав стверджувати про недієвість визначеного статтею 107 </w:t>
      </w:r>
      <w:r w:rsidRPr="00E036CD">
        <w:rPr>
          <w:rFonts w:ascii="Times New Roman" w:hAnsi="Times New Roman" w:cs="Times New Roman"/>
          <w:sz w:val="28"/>
          <w:szCs w:val="28"/>
        </w:rPr>
        <w:t xml:space="preserve">Закону № </w:t>
      </w:r>
      <w:r w:rsidRPr="00E036CD">
        <w:rPr>
          <w:rFonts w:ascii="Times New Roman" w:eastAsia="Times New Roman" w:hAnsi="Times New Roman" w:cs="Times New Roman"/>
          <w:sz w:val="28"/>
          <w:szCs w:val="28"/>
        </w:rPr>
        <w:t>1402-VIII</w:t>
      </w:r>
      <w:r w:rsidRPr="00E036CD">
        <w:rPr>
          <w:rFonts w:ascii="Times New Roman" w:hAnsi="Times New Roman" w:cs="Times New Roman"/>
          <w:sz w:val="28"/>
          <w:szCs w:val="28"/>
          <w:lang w:bidi="uk-UA"/>
        </w:rPr>
        <w:t xml:space="preserve"> порядку звернення з дисциплінарною скаргою щодо судді необмеженого кола осіб та необхідність введення особливих механізмів для окремих суб’єктів.</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shd w:val="clear" w:color="auto" w:fill="FFFFFF"/>
        </w:rPr>
        <w:t xml:space="preserve">Здійснення дисциплінарного провадження є виключною компетенцію дисциплінарних органів Вищої ради правосуддя – </w:t>
      </w:r>
      <w:r w:rsidRPr="00E036CD">
        <w:rPr>
          <w:rFonts w:ascii="Times New Roman" w:eastAsia="Times New Roman" w:hAnsi="Times New Roman" w:cs="Times New Roman"/>
          <w:sz w:val="28"/>
          <w:szCs w:val="28"/>
        </w:rPr>
        <w:t>колегіального, незалежного конституційного органу державної влади та суддівського врядування</w:t>
      </w:r>
      <w:r w:rsidRPr="00E036CD">
        <w:rPr>
          <w:rFonts w:ascii="Times New Roman" w:hAnsi="Times New Roman" w:cs="Times New Roman"/>
          <w:sz w:val="28"/>
          <w:szCs w:val="28"/>
          <w:shd w:val="clear" w:color="auto" w:fill="FFFFFF"/>
        </w:rPr>
        <w:t xml:space="preserve">, що повною мірою відповідає міжнародним стандартам у сфері судочинства.  </w:t>
      </w:r>
      <w:r w:rsidRPr="00E036CD">
        <w:rPr>
          <w:rFonts w:ascii="Times New Roman" w:hAnsi="Times New Roman" w:cs="Times New Roman"/>
          <w:sz w:val="28"/>
          <w:szCs w:val="28"/>
        </w:rPr>
        <w:t xml:space="preserve">Вичерпний перелік підстав дисциплінарної відповідальності судді визначено у статтях 106, 109 Закону № </w:t>
      </w:r>
      <w:r w:rsidRPr="00E036CD">
        <w:rPr>
          <w:rFonts w:ascii="Times New Roman" w:eastAsia="Times New Roman" w:hAnsi="Times New Roman" w:cs="Times New Roman"/>
          <w:sz w:val="28"/>
          <w:szCs w:val="28"/>
        </w:rPr>
        <w:t>1402-VIII</w:t>
      </w:r>
      <w:r w:rsidRPr="00E036CD">
        <w:rPr>
          <w:rFonts w:ascii="Times New Roman" w:hAnsi="Times New Roman" w:cs="Times New Roman"/>
          <w:sz w:val="28"/>
          <w:szCs w:val="28"/>
        </w:rPr>
        <w:t>.  Зокрема, частина перша статті 106 цього Закону налічує 24 види дисциплінарних проступків. Окрім того, стаття 109 зазначеного Закону містить додатково сім ознак істотного дисциплінарного проступку або грубого нехтування обов’язками судді, що є несумісним зі статусом судді або виявляє його невідповідність займаній посаді.</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Отже, положення пункту 3.1.3 про відсутність дієвих перманентних механізмів підтримання доброчесності суддівського корпусу має декларативний характер та не відповідає чинному правовому регулюванню.</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pBdr>
          <w:top w:val="nil"/>
          <w:left w:val="nil"/>
          <w:bottom w:val="nil"/>
          <w:right w:val="nil"/>
          <w:between w:val="nil"/>
        </w:pBdr>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Пропозиція підпункту 7 пункту 3.1.3 щодо відповідальності за завідомо неправосудні рішення </w:t>
      </w:r>
      <w:r w:rsidRPr="00A829F4">
        <w:rPr>
          <w:rFonts w:ascii="Times New Roman" w:hAnsi="Times New Roman" w:cs="Times New Roman"/>
          <w:sz w:val="28"/>
          <w:szCs w:val="28"/>
        </w:rPr>
        <w:t xml:space="preserve">суперечить </w:t>
      </w:r>
      <w:hyperlink r:id="rId7" w:history="1">
        <w:r w:rsidRPr="00A829F4">
          <w:rPr>
            <w:rStyle w:val="a6"/>
            <w:rFonts w:ascii="Times New Roman" w:hAnsi="Times New Roman" w:cs="Times New Roman"/>
            <w:bCs/>
            <w:color w:val="auto"/>
            <w:sz w:val="28"/>
            <w:szCs w:val="28"/>
            <w:u w:val="none"/>
          </w:rPr>
          <w:t>Рішенню</w:t>
        </w:r>
      </w:hyperlink>
      <w:r w:rsidRPr="00A829F4">
        <w:rPr>
          <w:rFonts w:ascii="Times New Roman" w:hAnsi="Times New Roman" w:cs="Times New Roman"/>
          <w:sz w:val="28"/>
          <w:szCs w:val="28"/>
        </w:rPr>
        <w:t xml:space="preserve"> Конституційного</w:t>
      </w:r>
      <w:r w:rsidRPr="00E036CD">
        <w:rPr>
          <w:rFonts w:ascii="Times New Roman" w:hAnsi="Times New Roman" w:cs="Times New Roman"/>
          <w:sz w:val="28"/>
          <w:szCs w:val="28"/>
        </w:rPr>
        <w:t xml:space="preserve"> Суду України від 11 червня 2020 року № 7-р/2020 у справі за конституційним поданням                55 народних депутатів України щодо відповідності Конституції України             статті 375 Кримінального кодексу України від 5 квітня 2001 року № 2341-III, згідно з яким Суд визнав неконституційною зазначену норму цього Кодексу.</w:t>
      </w:r>
    </w:p>
    <w:p w:rsidR="00E036CD" w:rsidRPr="00E036CD" w:rsidRDefault="00E036CD" w:rsidP="00E036CD">
      <w:pPr>
        <w:pStyle w:val="1"/>
        <w:widowControl w:val="0"/>
        <w:pBdr>
          <w:top w:val="nil"/>
          <w:left w:val="nil"/>
          <w:bottom w:val="nil"/>
          <w:right w:val="nil"/>
          <w:between w:val="nil"/>
        </w:pBdr>
        <w:spacing w:line="240" w:lineRule="auto"/>
        <w:ind w:firstLine="709"/>
        <w:jc w:val="both"/>
        <w:rPr>
          <w:rFonts w:ascii="Times New Roman" w:hAnsi="Times New Roman" w:cs="Times New Roman"/>
          <w:sz w:val="28"/>
          <w:szCs w:val="28"/>
        </w:rPr>
      </w:pPr>
    </w:p>
    <w:p w:rsidR="00E036CD" w:rsidRPr="00E036CD" w:rsidRDefault="00E036CD" w:rsidP="00E036CD">
      <w:pPr>
        <w:ind w:firstLine="709"/>
        <w:jc w:val="both"/>
        <w:rPr>
          <w:rFonts w:ascii="Times New Roman" w:eastAsia="Times New Roman" w:hAnsi="Times New Roman" w:cs="Times New Roman"/>
          <w:b/>
          <w:sz w:val="28"/>
          <w:szCs w:val="28"/>
          <w:lang w:val="uk-UA"/>
        </w:rPr>
      </w:pPr>
      <w:r w:rsidRPr="00E036CD">
        <w:rPr>
          <w:rFonts w:ascii="Times New Roman" w:hAnsi="Times New Roman" w:cs="Times New Roman"/>
          <w:sz w:val="28"/>
          <w:szCs w:val="28"/>
          <w:lang w:val="uk-UA"/>
        </w:rPr>
        <w:t>Вища рада правосуддя неодноразово наголошувала, що притягнення судді до кримінальної відповідальності в механізмі стримувань та противаг у системі поділу влади в Україні є однією з форм контролю за діяльністю носіїв судової влади, завданням  якої має бути досягнення балансу між засадами незалежності суддів та кримінальною відповідальністю в разі вчинення ними кримінально караного протиправного діяння.</w:t>
      </w:r>
    </w:p>
    <w:p w:rsidR="00E036CD" w:rsidRPr="00E036CD" w:rsidRDefault="00E036CD" w:rsidP="00E036CD">
      <w:pPr>
        <w:pStyle w:val="1"/>
        <w:widowControl w:val="0"/>
        <w:spacing w:line="240" w:lineRule="auto"/>
        <w:ind w:firstLine="567"/>
        <w:jc w:val="both"/>
        <w:rPr>
          <w:rFonts w:ascii="Times New Roman" w:hAnsi="Times New Roman" w:cs="Times New Roman"/>
          <w:sz w:val="28"/>
          <w:szCs w:val="28"/>
          <w:shd w:val="clear" w:color="auto" w:fill="FFFFFF"/>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hAnsi="Times New Roman" w:cs="Times New Roman"/>
          <w:sz w:val="28"/>
          <w:szCs w:val="28"/>
        </w:rPr>
        <w:t xml:space="preserve">4.5. У пункті 3.1.4  як проблему зазначено  «Існування значних корупційних ризиків, обумовлених недосконалістю судоустрою» та вказано </w:t>
      </w:r>
      <w:r w:rsidRPr="00E036CD">
        <w:rPr>
          <w:rFonts w:ascii="Times New Roman" w:hAnsi="Times New Roman" w:cs="Times New Roman"/>
          <w:sz w:val="28"/>
          <w:szCs w:val="28"/>
        </w:rPr>
        <w:lastRenderedPageBreak/>
        <w:t>очікувані такі стратегічні результати: «1) впроваджено механізм, який передбачає, що адміністративні посади у судах кожен суддя суду обіймає протягом нетривалого строку по черзі; 2) електронне судочинство забезпечує розгляд окремих категорій справ в режимі реального часу незалежно від місцезнаходження сторін і суду, що, зокрема, сприяє рівномірному розподілу справ між судами і суддями; 3) компетенцію суду присяжних у кримінальних провадженнях розширено зі збільшенням складу суду присяжних та забезпеченням вирішення ними питання винуватості особи у вчиненні злочин;  4) розширено сферу застосування альтернативних способів вирішення спорів та забезпечено ефективність виконання їхніх рішень; 5) касаційний перегляд судових рішень у справах про високопосадову корупцію забезпечують судді, дібрані із залученням Громадської ради міжнародних експертів; 6) проведено незалежний аудит діяльності державних підприємств, які функціонують при Державній судовій адміністрації України; у разі виявлення неефективності їх функціонування прийнято відповідні рішення».</w:t>
      </w: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eastAsia="Courier New" w:hAnsi="Times New Roman" w:cs="Times New Roman"/>
          <w:sz w:val="28"/>
          <w:szCs w:val="28"/>
        </w:rPr>
        <w:t>Я</w:t>
      </w:r>
      <w:r w:rsidRPr="00E036CD">
        <w:rPr>
          <w:rFonts w:ascii="Times New Roman" w:hAnsi="Times New Roman" w:cs="Times New Roman"/>
          <w:sz w:val="28"/>
          <w:szCs w:val="28"/>
        </w:rPr>
        <w:t>к зазначалось вище, НАЗК не має повноважень змінювати правове регулювання у сфері судоустрою і ст</w:t>
      </w:r>
      <w:r w:rsidRPr="00E036CD">
        <w:rPr>
          <w:rFonts w:ascii="Times New Roman" w:eastAsia="Courier New" w:hAnsi="Times New Roman" w:cs="Times New Roman"/>
          <w:sz w:val="28"/>
          <w:szCs w:val="28"/>
        </w:rPr>
        <w:t>а</w:t>
      </w:r>
      <w:r w:rsidRPr="00E036CD">
        <w:rPr>
          <w:rFonts w:ascii="Times New Roman" w:hAnsi="Times New Roman" w:cs="Times New Roman"/>
          <w:sz w:val="28"/>
          <w:szCs w:val="28"/>
        </w:rPr>
        <w:t>тусу судді</w:t>
      </w:r>
      <w:r w:rsidRPr="00E036CD">
        <w:rPr>
          <w:rFonts w:ascii="Times New Roman" w:eastAsia="Times New Roman" w:hAnsi="Times New Roman" w:cs="Times New Roman"/>
          <w:sz w:val="28"/>
          <w:szCs w:val="28"/>
        </w:rPr>
        <w:t xml:space="preserve">в чи </w:t>
      </w:r>
      <w:r w:rsidRPr="00E036CD">
        <w:rPr>
          <w:rFonts w:ascii="Times New Roman" w:hAnsi="Times New Roman" w:cs="Times New Roman"/>
          <w:sz w:val="28"/>
          <w:szCs w:val="28"/>
        </w:rPr>
        <w:t xml:space="preserve">діяльності ВРП, </w:t>
      </w:r>
      <w:r w:rsidRPr="00E036CD">
        <w:rPr>
          <w:rFonts w:ascii="Times New Roman" w:eastAsia="Courier New" w:hAnsi="Times New Roman" w:cs="Times New Roman"/>
          <w:sz w:val="28"/>
          <w:szCs w:val="28"/>
        </w:rPr>
        <w:t>ВК</w:t>
      </w:r>
      <w:r w:rsidRPr="00E036CD">
        <w:rPr>
          <w:rFonts w:ascii="Times New Roman" w:hAnsi="Times New Roman" w:cs="Times New Roman"/>
          <w:sz w:val="28"/>
          <w:szCs w:val="28"/>
        </w:rPr>
        <w:t>КСУ, тому «проблеми», зазначені у підпунктах 3.1.1–3.1.4 пункту 3.1 «Справедливий суд», не можуть бути включені до проєкту Антикорупційної стратегії, що готується Національним агентством.</w:t>
      </w:r>
    </w:p>
    <w:p w:rsidR="00E036CD" w:rsidRPr="00E036CD" w:rsidRDefault="00E036CD" w:rsidP="00E036CD">
      <w:pPr>
        <w:pStyle w:val="1"/>
        <w:widowControl w:val="0"/>
        <w:spacing w:line="240" w:lineRule="auto"/>
        <w:ind w:left="-189" w:right="-1"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left="-145" w:right="-1" w:firstLine="709"/>
        <w:jc w:val="both"/>
        <w:rPr>
          <w:rFonts w:ascii="Times New Roman" w:hAnsi="Times New Roman" w:cs="Times New Roman"/>
          <w:sz w:val="28"/>
          <w:szCs w:val="28"/>
        </w:rPr>
      </w:pPr>
      <w:r w:rsidRPr="00E036CD">
        <w:rPr>
          <w:rFonts w:ascii="Times New Roman" w:hAnsi="Times New Roman" w:cs="Times New Roman"/>
          <w:sz w:val="28"/>
          <w:szCs w:val="28"/>
          <w:shd w:val="clear" w:color="auto" w:fill="FFFFFF"/>
        </w:rPr>
        <w:t xml:space="preserve">Окрім того, слід акцентувати особливу увагу на відсутності причинно-наслідкового зв’язку між постановкою «проблеми» та «очікуваними стратегічними результатами», зазначеними у пункті </w:t>
      </w:r>
      <w:r w:rsidRPr="00E036CD">
        <w:rPr>
          <w:rFonts w:ascii="Times New Roman" w:hAnsi="Times New Roman" w:cs="Times New Roman"/>
          <w:sz w:val="28"/>
          <w:szCs w:val="28"/>
        </w:rPr>
        <w:t xml:space="preserve">3.1.4 </w:t>
      </w:r>
      <w:r w:rsidRPr="00E036CD">
        <w:rPr>
          <w:rFonts w:ascii="Times New Roman" w:hAnsi="Times New Roman" w:cs="Times New Roman"/>
          <w:sz w:val="28"/>
          <w:szCs w:val="28"/>
          <w:shd w:val="clear" w:color="auto" w:fill="FFFFFF"/>
        </w:rPr>
        <w:t xml:space="preserve">проєкту Антикорупційної стратегії,  тобто на </w:t>
      </w:r>
      <w:r w:rsidRPr="00E036CD">
        <w:rPr>
          <w:rFonts w:ascii="Times New Roman" w:hAnsi="Times New Roman" w:cs="Times New Roman"/>
          <w:sz w:val="28"/>
          <w:szCs w:val="28"/>
        </w:rPr>
        <w:t xml:space="preserve">відсутності логічного зв’язку </w:t>
      </w:r>
      <w:r w:rsidRPr="00E036CD">
        <w:rPr>
          <w:rFonts w:ascii="Times New Roman" w:eastAsia="Courier New" w:hAnsi="Times New Roman" w:cs="Times New Roman"/>
          <w:sz w:val="28"/>
          <w:szCs w:val="28"/>
        </w:rPr>
        <w:t>мі</w:t>
      </w:r>
      <w:r w:rsidRPr="00E036CD">
        <w:rPr>
          <w:rFonts w:ascii="Times New Roman" w:hAnsi="Times New Roman" w:cs="Times New Roman"/>
          <w:sz w:val="28"/>
          <w:szCs w:val="28"/>
        </w:rPr>
        <w:t>ж існування</w:t>
      </w:r>
      <w:r w:rsidRPr="00E036CD">
        <w:rPr>
          <w:rFonts w:ascii="Times New Roman" w:eastAsia="Courier New" w:hAnsi="Times New Roman" w:cs="Times New Roman"/>
          <w:sz w:val="28"/>
          <w:szCs w:val="28"/>
        </w:rPr>
        <w:t xml:space="preserve">м так </w:t>
      </w:r>
      <w:r w:rsidRPr="00E036CD">
        <w:rPr>
          <w:rFonts w:ascii="Times New Roman" w:hAnsi="Times New Roman" w:cs="Times New Roman"/>
          <w:sz w:val="28"/>
          <w:szCs w:val="28"/>
        </w:rPr>
        <w:t>званої проблеми недосконалості судоустрою і запр</w:t>
      </w:r>
      <w:r w:rsidRPr="00E036CD">
        <w:rPr>
          <w:rFonts w:ascii="Times New Roman" w:eastAsia="Times New Roman" w:hAnsi="Times New Roman" w:cs="Times New Roman"/>
          <w:sz w:val="28"/>
          <w:szCs w:val="28"/>
        </w:rPr>
        <w:t>опо</w:t>
      </w:r>
      <w:r w:rsidRPr="00E036CD">
        <w:rPr>
          <w:rFonts w:ascii="Times New Roman" w:hAnsi="Times New Roman" w:cs="Times New Roman"/>
          <w:sz w:val="28"/>
          <w:szCs w:val="28"/>
        </w:rPr>
        <w:t>нован</w:t>
      </w:r>
      <w:r w:rsidRPr="00E036CD">
        <w:rPr>
          <w:rFonts w:ascii="Times New Roman" w:eastAsia="Times New Roman" w:hAnsi="Times New Roman" w:cs="Times New Roman"/>
          <w:sz w:val="28"/>
          <w:szCs w:val="28"/>
        </w:rPr>
        <w:t>ими ш</w:t>
      </w:r>
      <w:r w:rsidRPr="00E036CD">
        <w:rPr>
          <w:rFonts w:ascii="Times New Roman" w:hAnsi="Times New Roman" w:cs="Times New Roman"/>
          <w:sz w:val="28"/>
          <w:szCs w:val="28"/>
        </w:rPr>
        <w:t xml:space="preserve">ляхами її вирішення. </w:t>
      </w:r>
    </w:p>
    <w:p w:rsidR="00E036CD" w:rsidRPr="00E036CD" w:rsidRDefault="00E036CD" w:rsidP="00E036CD">
      <w:pPr>
        <w:pStyle w:val="1"/>
        <w:widowControl w:val="0"/>
        <w:spacing w:line="240" w:lineRule="auto"/>
        <w:ind w:left="-145" w:right="-1" w:firstLine="709"/>
        <w:jc w:val="both"/>
        <w:rPr>
          <w:rFonts w:ascii="Times New Roman" w:hAnsi="Times New Roman" w:cs="Times New Roman"/>
          <w:sz w:val="28"/>
          <w:szCs w:val="28"/>
        </w:rPr>
      </w:pPr>
    </w:p>
    <w:p w:rsidR="00E036CD" w:rsidRPr="00E036CD" w:rsidRDefault="00E036CD" w:rsidP="00E036CD">
      <w:pPr>
        <w:pStyle w:val="1"/>
        <w:widowControl w:val="0"/>
        <w:spacing w:line="240" w:lineRule="auto"/>
        <w:ind w:left="-160" w:right="-1" w:firstLine="709"/>
        <w:jc w:val="both"/>
        <w:rPr>
          <w:rFonts w:ascii="Times New Roman" w:hAnsi="Times New Roman" w:cs="Times New Roman"/>
          <w:sz w:val="28"/>
          <w:szCs w:val="28"/>
        </w:rPr>
      </w:pPr>
      <w:r w:rsidRPr="00E036CD">
        <w:rPr>
          <w:rFonts w:ascii="Times New Roman" w:hAnsi="Times New Roman" w:cs="Times New Roman"/>
          <w:sz w:val="28"/>
          <w:szCs w:val="28"/>
        </w:rPr>
        <w:t>Статтею 125 Конституції Україн</w:t>
      </w:r>
      <w:r w:rsidRPr="00E036CD">
        <w:rPr>
          <w:rFonts w:ascii="Times New Roman" w:eastAsia="Times New Roman" w:hAnsi="Times New Roman" w:cs="Times New Roman"/>
          <w:sz w:val="28"/>
          <w:szCs w:val="28"/>
        </w:rPr>
        <w:t>и ви</w:t>
      </w:r>
      <w:r w:rsidRPr="00E036CD">
        <w:rPr>
          <w:rFonts w:ascii="Times New Roman" w:hAnsi="Times New Roman" w:cs="Times New Roman"/>
          <w:sz w:val="28"/>
          <w:szCs w:val="28"/>
        </w:rPr>
        <w:t xml:space="preserve">значено, що судоустрій в Україні будується за принципами </w:t>
      </w:r>
      <w:proofErr w:type="spellStart"/>
      <w:r w:rsidRPr="00E036CD">
        <w:rPr>
          <w:rFonts w:ascii="Times New Roman" w:hAnsi="Times New Roman" w:cs="Times New Roman"/>
          <w:sz w:val="28"/>
          <w:szCs w:val="28"/>
        </w:rPr>
        <w:t>територіальності</w:t>
      </w:r>
      <w:proofErr w:type="spellEnd"/>
      <w:r w:rsidRPr="00E036CD">
        <w:rPr>
          <w:rFonts w:ascii="Times New Roman" w:hAnsi="Times New Roman" w:cs="Times New Roman"/>
          <w:sz w:val="28"/>
          <w:szCs w:val="28"/>
        </w:rPr>
        <w:t xml:space="preserve"> і спеціалізації й визначається законом. Відповідно до статей 3, 17 Закону № 1402-VIII суди України утворюють єдин</w:t>
      </w:r>
      <w:r w:rsidRPr="00E036CD">
        <w:rPr>
          <w:rFonts w:ascii="Times New Roman" w:eastAsia="Courier New" w:hAnsi="Times New Roman" w:cs="Times New Roman"/>
          <w:sz w:val="28"/>
          <w:szCs w:val="28"/>
        </w:rPr>
        <w:t xml:space="preserve">у </w:t>
      </w:r>
      <w:r w:rsidRPr="00E036CD">
        <w:rPr>
          <w:rFonts w:ascii="Times New Roman" w:hAnsi="Times New Roman" w:cs="Times New Roman"/>
          <w:sz w:val="28"/>
          <w:szCs w:val="28"/>
        </w:rPr>
        <w:t xml:space="preserve">систему, яку становлять: 1) місцеві суди; 2) апеляційні суди; 3) Верховний Суд.  Для розгляду окремих категорій справ відповідно до цього Закону в системі судоустрою діють вищі спеціалізовані суди. Таким чином, судоустрій – це організація саме судових установ у певну систему за принципами </w:t>
      </w:r>
      <w:proofErr w:type="spellStart"/>
      <w:r w:rsidRPr="00E036CD">
        <w:rPr>
          <w:rFonts w:ascii="Times New Roman" w:hAnsi="Times New Roman" w:cs="Times New Roman"/>
          <w:sz w:val="28"/>
          <w:szCs w:val="28"/>
        </w:rPr>
        <w:t>територіальності</w:t>
      </w:r>
      <w:proofErr w:type="spellEnd"/>
      <w:r w:rsidRPr="00E036CD">
        <w:rPr>
          <w:rFonts w:ascii="Times New Roman" w:hAnsi="Times New Roman" w:cs="Times New Roman"/>
          <w:sz w:val="28"/>
          <w:szCs w:val="28"/>
        </w:rPr>
        <w:t xml:space="preserve">, </w:t>
      </w:r>
      <w:proofErr w:type="spellStart"/>
      <w:r w:rsidRPr="00E036CD">
        <w:rPr>
          <w:rFonts w:ascii="Times New Roman" w:hAnsi="Times New Roman" w:cs="Times New Roman"/>
          <w:sz w:val="28"/>
          <w:szCs w:val="28"/>
        </w:rPr>
        <w:t>інстанційності</w:t>
      </w:r>
      <w:proofErr w:type="spellEnd"/>
      <w:r w:rsidRPr="00E036CD">
        <w:rPr>
          <w:rFonts w:ascii="Times New Roman" w:hAnsi="Times New Roman" w:cs="Times New Roman"/>
          <w:sz w:val="28"/>
          <w:szCs w:val="28"/>
        </w:rPr>
        <w:t xml:space="preserve">, спеціалізації. </w:t>
      </w:r>
    </w:p>
    <w:p w:rsidR="00E036CD" w:rsidRPr="00E036CD" w:rsidRDefault="00E036CD" w:rsidP="00E036CD">
      <w:pPr>
        <w:pStyle w:val="1"/>
        <w:widowControl w:val="0"/>
        <w:spacing w:line="240" w:lineRule="auto"/>
        <w:ind w:firstLine="709"/>
        <w:jc w:val="both"/>
        <w:rPr>
          <w:rFonts w:ascii="Times New Roman" w:eastAsia="Times New Roman" w:hAnsi="Times New Roman" w:cs="Times New Roman"/>
          <w:sz w:val="28"/>
          <w:szCs w:val="28"/>
        </w:rPr>
      </w:pPr>
    </w:p>
    <w:p w:rsidR="00E036CD" w:rsidRPr="00E036CD" w:rsidRDefault="00E036CD" w:rsidP="00E036CD">
      <w:pPr>
        <w:pStyle w:val="1"/>
        <w:widowControl w:val="0"/>
        <w:spacing w:line="240" w:lineRule="auto"/>
        <w:ind w:firstLine="709"/>
        <w:jc w:val="both"/>
        <w:rPr>
          <w:rFonts w:ascii="Times New Roman" w:hAnsi="Times New Roman" w:cs="Times New Roman"/>
          <w:sz w:val="28"/>
          <w:szCs w:val="28"/>
        </w:rPr>
      </w:pPr>
      <w:r w:rsidRPr="00E036CD">
        <w:rPr>
          <w:rFonts w:ascii="Times New Roman" w:eastAsia="Times New Roman" w:hAnsi="Times New Roman" w:cs="Times New Roman"/>
          <w:sz w:val="28"/>
          <w:szCs w:val="28"/>
        </w:rPr>
        <w:t>Касаційний перегляд судових рішень у справах про «високопосадову корупцію» лише суддями, дібраними із залученням Громадської ради міжнародних експертів,</w:t>
      </w:r>
      <w:r w:rsidRPr="00E036CD">
        <w:rPr>
          <w:rFonts w:ascii="Times New Roman" w:hAnsi="Times New Roman" w:cs="Times New Roman"/>
          <w:sz w:val="28"/>
          <w:szCs w:val="28"/>
        </w:rPr>
        <w:t xml:space="preserve"> прямо суперечить пункту 2 частини четвертої статті 17 Закону </w:t>
      </w:r>
      <w:r w:rsidRPr="00E036CD">
        <w:rPr>
          <w:rFonts w:ascii="Times New Roman" w:eastAsia="Times New Roman" w:hAnsi="Times New Roman" w:cs="Times New Roman"/>
          <w:sz w:val="28"/>
          <w:szCs w:val="28"/>
        </w:rPr>
        <w:t>№ 1402-VIII</w:t>
      </w:r>
      <w:r w:rsidRPr="00E036CD">
        <w:rPr>
          <w:rFonts w:ascii="Times New Roman" w:hAnsi="Times New Roman" w:cs="Times New Roman"/>
          <w:sz w:val="28"/>
          <w:szCs w:val="28"/>
        </w:rPr>
        <w:t>, яким визначається єдиний статус усіх суддів, та створює у складі суду окрему категорію спеціальних (надзвичайних) суддів.</w:t>
      </w:r>
    </w:p>
    <w:p w:rsidR="00E036CD" w:rsidRPr="00E036CD" w:rsidRDefault="00E036CD" w:rsidP="00E036CD">
      <w:pPr>
        <w:pStyle w:val="1"/>
        <w:widowControl w:val="0"/>
        <w:spacing w:line="240" w:lineRule="auto"/>
        <w:ind w:firstLine="567"/>
        <w:jc w:val="both"/>
        <w:rPr>
          <w:rFonts w:ascii="Times New Roman" w:hAnsi="Times New Roman" w:cs="Times New Roman"/>
          <w:sz w:val="28"/>
          <w:szCs w:val="28"/>
        </w:rPr>
      </w:pP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lastRenderedPageBreak/>
        <w:t xml:space="preserve">Зважаючи на викладене, Вища рада правосуддя дійшла висновку, що запропоновані </w:t>
      </w:r>
      <w:proofErr w:type="spellStart"/>
      <w:r w:rsidRPr="00E036CD">
        <w:rPr>
          <w:sz w:val="28"/>
          <w:szCs w:val="28"/>
        </w:rPr>
        <w:t>проєктом</w:t>
      </w:r>
      <w:proofErr w:type="spellEnd"/>
      <w:r w:rsidRPr="00E036CD">
        <w:rPr>
          <w:sz w:val="28"/>
          <w:szCs w:val="28"/>
        </w:rPr>
        <w:t xml:space="preserve"> Антикорупційної стратегії положення розділу III стосовно унормування питань судоустрою і статусу суддів не відповідають цілям та завданням діяльності НАЗК, виходять за межі повноважень НАЗК та не можуть бути предметом регулювання Антикорупційної стратегії, а також ставлять під загрозу принцип незалежності судової влади від виконавчої гілки влади, до якої, безсумнівно, належить НАЗК.</w:t>
      </w:r>
      <w:r w:rsidRPr="00E036CD">
        <w:rPr>
          <w:rFonts w:ascii="ProbaPro" w:hAnsi="ProbaPro"/>
        </w:rPr>
        <w:tab/>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b/>
          <w:sz w:val="28"/>
          <w:szCs w:val="28"/>
        </w:rPr>
        <w:t>5</w:t>
      </w:r>
      <w:r w:rsidRPr="00E036CD">
        <w:rPr>
          <w:sz w:val="28"/>
          <w:szCs w:val="28"/>
        </w:rPr>
        <w:t>. Викликають серйозні занепокоєння й інші пункти проєкту стратегії, зокрема пункт 2.4.3  щодо отримання Національним агентством права доступу до відомостей, які містять банківську таємницю, за письмовим запитом без рішення суду. Слід зазначити, що банківську таємницю віднесено до охоронюваних законом таємниць, і саме тому це питання потребує судового контролю. Ініціатива НАЗК отримувати поза межами судового контролю дані, що містять охоронювану законом банківськ</w:t>
      </w:r>
      <w:r w:rsidRPr="00E036CD">
        <w:rPr>
          <w:rFonts w:eastAsia="Courier New"/>
          <w:sz w:val="28"/>
          <w:szCs w:val="28"/>
        </w:rPr>
        <w:t xml:space="preserve">у </w:t>
      </w:r>
      <w:r w:rsidRPr="00E036CD">
        <w:rPr>
          <w:sz w:val="28"/>
          <w:szCs w:val="28"/>
        </w:rPr>
        <w:t>таємницю, суперечить численним норм</w:t>
      </w:r>
      <w:r w:rsidRPr="00E036CD">
        <w:rPr>
          <w:rFonts w:eastAsia="Courier New"/>
          <w:sz w:val="28"/>
          <w:szCs w:val="28"/>
        </w:rPr>
        <w:t xml:space="preserve">ам </w:t>
      </w:r>
      <w:r w:rsidRPr="00E036CD">
        <w:rPr>
          <w:sz w:val="28"/>
          <w:szCs w:val="28"/>
        </w:rPr>
        <w:t>чинного законодавства. Бажання НАЗК подібним чином покращит</w:t>
      </w:r>
      <w:r w:rsidRPr="00E036CD">
        <w:rPr>
          <w:rFonts w:eastAsia="Courier New"/>
          <w:sz w:val="28"/>
          <w:szCs w:val="28"/>
        </w:rPr>
        <w:t xml:space="preserve">и </w:t>
      </w:r>
      <w:r w:rsidRPr="00E036CD">
        <w:rPr>
          <w:sz w:val="28"/>
          <w:szCs w:val="28"/>
        </w:rPr>
        <w:t>результативність заходів контролю не можна назват</w:t>
      </w:r>
      <w:r w:rsidRPr="00E036CD">
        <w:rPr>
          <w:rFonts w:eastAsia="Courier New"/>
          <w:sz w:val="28"/>
          <w:szCs w:val="28"/>
        </w:rPr>
        <w:t xml:space="preserve">и </w:t>
      </w:r>
      <w:r w:rsidRPr="00E036CD">
        <w:rPr>
          <w:sz w:val="28"/>
          <w:szCs w:val="28"/>
        </w:rPr>
        <w:t>достатньою легітимною метою, як</w:t>
      </w:r>
      <w:r w:rsidRPr="00E036CD">
        <w:rPr>
          <w:rFonts w:eastAsia="Courier New"/>
          <w:sz w:val="28"/>
          <w:szCs w:val="28"/>
        </w:rPr>
        <w:t xml:space="preserve">а б </w:t>
      </w:r>
      <w:r w:rsidRPr="00E036CD">
        <w:rPr>
          <w:sz w:val="28"/>
          <w:szCs w:val="28"/>
        </w:rPr>
        <w:t>виправдовувала необхідність такого ступеня втручання у права і свободи осіб поза межами судового контролю, адже це не є необхідним у демократичному суспільстві.</w:t>
      </w:r>
    </w:p>
    <w:p w:rsidR="00E036CD" w:rsidRPr="00E036CD" w:rsidRDefault="00E036CD" w:rsidP="00E036CD">
      <w:pPr>
        <w:pStyle w:val="2"/>
        <w:widowControl w:val="0"/>
        <w:pBdr>
          <w:top w:val="nil"/>
          <w:left w:val="nil"/>
          <w:bottom w:val="nil"/>
          <w:right w:val="nil"/>
          <w:between w:val="nil"/>
        </w:pBdr>
        <w:spacing w:before="4" w:line="240" w:lineRule="auto"/>
        <w:ind w:right="-2" w:firstLine="709"/>
        <w:jc w:val="both"/>
        <w:rPr>
          <w:rFonts w:ascii="Times New Roman" w:hAnsi="Times New Roman" w:cs="Times New Roman"/>
          <w:sz w:val="28"/>
          <w:szCs w:val="28"/>
        </w:rPr>
      </w:pPr>
      <w:r w:rsidRPr="00E036CD">
        <w:rPr>
          <w:rFonts w:ascii="Times New Roman" w:hAnsi="Times New Roman"/>
          <w:sz w:val="28"/>
          <w:szCs w:val="28"/>
        </w:rPr>
        <w:t>Пропозиція підпункту 1 пункту 2.4.2 проєкту Антикорупційної стратегії щодо здійснення адміністрування програмного забезпечення системи декларування статків безпосередньо Національним агентством і розміщення відповідного програмно-апаратного комплексу у його приміщеннях не                   є прийнятною через те, що фактично адміністратором програмного забезпечення може бути виключно його власник, яким НАЗК не є.  Крім того, делегування НАЗК функцій з адміністрування програмного забезпечення та розміщення серверів з носіями цієї інформації у приміщеннях Національного агентства створять серйозний корупційний ризик отримання контролюючою  організацією повного безконтрольного ззовні доступу до електронних матеріалів декларацій та фактичної можливості неконтрольовано коригувати дані і файли цієї системи.</w:t>
      </w:r>
    </w:p>
    <w:p w:rsidR="00E036CD" w:rsidRPr="00E036CD" w:rsidRDefault="00E036CD" w:rsidP="00E036CD">
      <w:pPr>
        <w:pStyle w:val="2"/>
        <w:widowControl w:val="0"/>
        <w:pBdr>
          <w:top w:val="nil"/>
          <w:left w:val="nil"/>
          <w:bottom w:val="nil"/>
          <w:right w:val="nil"/>
          <w:between w:val="nil"/>
        </w:pBdr>
        <w:spacing w:before="4" w:line="240" w:lineRule="auto"/>
        <w:ind w:right="-2" w:firstLine="709"/>
        <w:jc w:val="both"/>
        <w:rPr>
          <w:rFonts w:ascii="Times New Roman" w:hAnsi="Times New Roman" w:cs="Times New Roman"/>
          <w:sz w:val="28"/>
          <w:szCs w:val="28"/>
        </w:rPr>
      </w:pP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b/>
          <w:sz w:val="28"/>
          <w:szCs w:val="28"/>
        </w:rPr>
        <w:t>6.</w:t>
      </w:r>
      <w:r w:rsidRPr="00E036CD">
        <w:rPr>
          <w:sz w:val="28"/>
          <w:szCs w:val="28"/>
        </w:rPr>
        <w:t xml:space="preserve"> Проаналізувавши </w:t>
      </w:r>
      <w:proofErr w:type="spellStart"/>
      <w:r w:rsidRPr="00E036CD">
        <w:rPr>
          <w:sz w:val="28"/>
          <w:szCs w:val="28"/>
        </w:rPr>
        <w:t>проєкт</w:t>
      </w:r>
      <w:proofErr w:type="spellEnd"/>
      <w:r w:rsidRPr="00E036CD">
        <w:rPr>
          <w:sz w:val="28"/>
          <w:szCs w:val="28"/>
        </w:rPr>
        <w:t xml:space="preserve"> Антикорупційної стратегії, Вища рада правосуддя вважає, що цей документ не відповідає вимогам нормотворчої техніки, має декларативний характер, містить суперечливі твердження та непідтверджені положення, у ньому відсутні конкретні механізми реалізації поточного проєкту Антикорупційної стратегії. Крім того, </w:t>
      </w:r>
      <w:proofErr w:type="spellStart"/>
      <w:r w:rsidRPr="00E036CD">
        <w:rPr>
          <w:sz w:val="28"/>
          <w:szCs w:val="28"/>
        </w:rPr>
        <w:t>проєкт</w:t>
      </w:r>
      <w:proofErr w:type="spellEnd"/>
      <w:r w:rsidRPr="00E036CD">
        <w:rPr>
          <w:sz w:val="28"/>
          <w:szCs w:val="28"/>
        </w:rPr>
        <w:t xml:space="preserve"> Антикорупційної стратегії всупереч Закону № 1700-VII не містить оцінки результатів та механізму реалізації попередньої Антикорупційної стратегії.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 xml:space="preserve">Вища рада правосуддя відзначає, що в чинному антикорупційному законодавстві закладено достатньо механізмів перевірки та контролю суб’єктів декларування, зокрема суддів, членів Вищої ради правосуддя, Вищої кваліфікаційної комісії суддів України. </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lastRenderedPageBreak/>
        <w:t>Протягом останніх років здійснено значні законодавчі та практичні заходи для реформування судової влади, посилення контролю за діяльністю суддів та членів органів суддівського врядування, забезпечення їх звітності, доброчесної поведінки та усунення корупційних ризиків у судочинстві.</w:t>
      </w:r>
    </w:p>
    <w:p w:rsidR="00E036CD" w:rsidRPr="00E036CD" w:rsidRDefault="00E036CD" w:rsidP="00E036CD">
      <w:pPr>
        <w:pStyle w:val="rtejustify"/>
        <w:shd w:val="clear" w:color="auto" w:fill="FFFFFF"/>
        <w:spacing w:before="0" w:beforeAutospacing="0" w:after="150" w:afterAutospacing="0"/>
        <w:ind w:firstLine="709"/>
        <w:jc w:val="both"/>
        <w:rPr>
          <w:sz w:val="28"/>
          <w:szCs w:val="28"/>
        </w:rPr>
      </w:pPr>
      <w:r w:rsidRPr="00E036CD">
        <w:rPr>
          <w:sz w:val="28"/>
          <w:szCs w:val="28"/>
        </w:rPr>
        <w:t>Усунення корупційних ризиків у судочинстві є, без сумніву, пріоритетним завданням у діяльності не лише антикорупційних органів, а й судової влади, в</w:t>
      </w:r>
      <w:r w:rsidRPr="00E036CD">
        <w:rPr>
          <w:sz w:val="28"/>
        </w:rPr>
        <w:t xml:space="preserve">одночас досягнення цілей подолання корупції не повинно супроводжуватися запровадженням невиправданих процедур, які за своїм змістом </w:t>
      </w:r>
      <w:r w:rsidRPr="00E036CD">
        <w:rPr>
          <w:sz w:val="28"/>
          <w:szCs w:val="28"/>
        </w:rPr>
        <w:t xml:space="preserve">суперечать чинному конституційному регулюванню суспільних відносин, </w:t>
      </w:r>
      <w:r w:rsidRPr="00E036CD">
        <w:rPr>
          <w:sz w:val="28"/>
        </w:rPr>
        <w:t>є такими, що нівелюють гарантії суддівської незалежності та завдають шкоди авторитету правосуддя.</w:t>
      </w:r>
    </w:p>
    <w:p w:rsidR="00E036CD" w:rsidRPr="00E036CD" w:rsidRDefault="00E036CD" w:rsidP="00E036CD">
      <w:pPr>
        <w:pStyle w:val="1"/>
        <w:widowControl w:val="0"/>
        <w:pBdr>
          <w:top w:val="nil"/>
          <w:left w:val="nil"/>
          <w:bottom w:val="nil"/>
          <w:right w:val="nil"/>
          <w:between w:val="nil"/>
        </w:pBdr>
        <w:spacing w:line="240" w:lineRule="auto"/>
        <w:ind w:right="-1" w:firstLine="709"/>
        <w:jc w:val="both"/>
        <w:rPr>
          <w:rFonts w:ascii="Times New Roman" w:eastAsia="Times New Roman" w:hAnsi="Times New Roman" w:cs="Times New Roman"/>
          <w:sz w:val="28"/>
          <w:szCs w:val="28"/>
        </w:rPr>
      </w:pPr>
      <w:r w:rsidRPr="00E036CD">
        <w:rPr>
          <w:rFonts w:ascii="Times New Roman" w:eastAsia="Times New Roman" w:hAnsi="Times New Roman" w:cs="Times New Roman"/>
          <w:sz w:val="28"/>
          <w:szCs w:val="28"/>
        </w:rPr>
        <w:t xml:space="preserve">Керуючись статтею 131 Конституції України, статтями 3, 34 Закону України «Про Вищу раду правосуддя», Вища рада правосуддя </w:t>
      </w:r>
    </w:p>
    <w:p w:rsidR="00E036CD" w:rsidRPr="00E036CD" w:rsidRDefault="00E036CD" w:rsidP="00E036CD">
      <w:pPr>
        <w:ind w:right="7" w:firstLine="709"/>
        <w:jc w:val="both"/>
        <w:rPr>
          <w:rFonts w:ascii="Times New Roman" w:eastAsia="Times New Roman" w:hAnsi="Times New Roman" w:cs="Times New Roman"/>
          <w:sz w:val="28"/>
          <w:szCs w:val="28"/>
          <w:lang w:val="uk-UA"/>
        </w:rPr>
      </w:pPr>
      <w:bookmarkStart w:id="3" w:name="_gjdgxs" w:colFirst="0" w:colLast="0"/>
      <w:bookmarkEnd w:id="3"/>
    </w:p>
    <w:p w:rsidR="00E036CD" w:rsidRPr="00E036CD" w:rsidRDefault="00E036CD" w:rsidP="00E036CD">
      <w:pPr>
        <w:ind w:right="7" w:firstLine="709"/>
        <w:jc w:val="center"/>
        <w:rPr>
          <w:rFonts w:ascii="Times New Roman" w:eastAsia="Times New Roman" w:hAnsi="Times New Roman" w:cs="Times New Roman"/>
          <w:b/>
          <w:sz w:val="28"/>
          <w:szCs w:val="28"/>
          <w:lang w:val="uk-UA"/>
        </w:rPr>
      </w:pPr>
      <w:r w:rsidRPr="00E036CD">
        <w:rPr>
          <w:rFonts w:ascii="Times New Roman" w:eastAsia="Times New Roman" w:hAnsi="Times New Roman" w:cs="Times New Roman"/>
          <w:b/>
          <w:sz w:val="28"/>
          <w:szCs w:val="28"/>
          <w:lang w:val="uk-UA"/>
        </w:rPr>
        <w:t>вирішила:</w:t>
      </w:r>
    </w:p>
    <w:p w:rsidR="00E036CD" w:rsidRPr="00E036CD" w:rsidRDefault="00E036CD" w:rsidP="00E036CD">
      <w:pPr>
        <w:ind w:right="7" w:firstLine="709"/>
        <w:rPr>
          <w:rFonts w:ascii="Times New Roman" w:eastAsia="Times New Roman" w:hAnsi="Times New Roman" w:cs="Times New Roman"/>
          <w:b/>
          <w:sz w:val="28"/>
          <w:szCs w:val="28"/>
          <w:lang w:val="uk-UA"/>
        </w:rPr>
      </w:pPr>
    </w:p>
    <w:p w:rsidR="00E036CD" w:rsidRPr="00E036CD" w:rsidRDefault="00E036CD" w:rsidP="00E036CD">
      <w:pPr>
        <w:ind w:right="7" w:firstLine="709"/>
        <w:jc w:val="both"/>
        <w:rPr>
          <w:rFonts w:ascii="Times New Roman" w:eastAsia="Times New Roman" w:hAnsi="Times New Roman" w:cs="Times New Roman"/>
          <w:sz w:val="28"/>
          <w:szCs w:val="28"/>
          <w:lang w:val="uk-UA"/>
        </w:rPr>
      </w:pPr>
      <w:r w:rsidRPr="00E036CD">
        <w:rPr>
          <w:rFonts w:ascii="Times New Roman" w:eastAsia="Times New Roman" w:hAnsi="Times New Roman" w:cs="Times New Roman"/>
          <w:sz w:val="28"/>
          <w:szCs w:val="28"/>
          <w:lang w:val="uk-UA"/>
        </w:rPr>
        <w:t>1. Затвердити позицію Вищої ради правосуддя</w:t>
      </w:r>
      <w:r w:rsidRPr="00E036CD">
        <w:rPr>
          <w:rFonts w:ascii="Times New Roman" w:eastAsia="Times New Roman" w:hAnsi="Times New Roman" w:cs="Times New Roman"/>
          <w:sz w:val="28"/>
          <w:szCs w:val="28"/>
          <w:highlight w:val="white"/>
          <w:lang w:val="uk-UA"/>
        </w:rPr>
        <w:t xml:space="preserve"> за результатами узагальнення пропозицій судів, органів та установ системи правосуддя стосовно </w:t>
      </w:r>
      <w:r w:rsidRPr="00E036CD">
        <w:rPr>
          <w:rFonts w:ascii="Times New Roman" w:eastAsia="Calibri" w:hAnsi="Times New Roman" w:cs="Times New Roman"/>
          <w:sz w:val="28"/>
          <w:szCs w:val="28"/>
          <w:lang w:val="uk-UA" w:eastAsia="en-US"/>
        </w:rPr>
        <w:t>проєкту Антикорупційної стратегії на 2020–2024 роки</w:t>
      </w:r>
      <w:r w:rsidRPr="00E036CD">
        <w:rPr>
          <w:rFonts w:ascii="Times New Roman" w:eastAsia="Times New Roman" w:hAnsi="Times New Roman" w:cs="Times New Roman"/>
          <w:sz w:val="28"/>
          <w:szCs w:val="28"/>
          <w:lang w:val="uk-UA"/>
        </w:rPr>
        <w:t>.</w:t>
      </w:r>
    </w:p>
    <w:p w:rsidR="00E036CD" w:rsidRPr="00E036CD" w:rsidRDefault="00E036CD" w:rsidP="00E036CD">
      <w:pPr>
        <w:ind w:right="7" w:firstLine="709"/>
        <w:jc w:val="both"/>
        <w:rPr>
          <w:rFonts w:ascii="Times New Roman" w:eastAsia="Times New Roman" w:hAnsi="Times New Roman" w:cs="Times New Roman"/>
          <w:sz w:val="28"/>
          <w:szCs w:val="28"/>
          <w:lang w:val="uk-UA"/>
        </w:rPr>
      </w:pPr>
      <w:r w:rsidRPr="00E036CD">
        <w:rPr>
          <w:rFonts w:ascii="Times New Roman" w:eastAsia="Times New Roman" w:hAnsi="Times New Roman" w:cs="Times New Roman"/>
          <w:sz w:val="28"/>
          <w:szCs w:val="28"/>
          <w:lang w:val="uk-UA"/>
        </w:rPr>
        <w:t xml:space="preserve">2. Вважати </w:t>
      </w:r>
      <w:proofErr w:type="spellStart"/>
      <w:r w:rsidRPr="00E036CD">
        <w:rPr>
          <w:rFonts w:ascii="Times New Roman" w:eastAsia="Times New Roman" w:hAnsi="Times New Roman" w:cs="Times New Roman"/>
          <w:sz w:val="28"/>
          <w:szCs w:val="28"/>
          <w:lang w:val="uk-UA"/>
        </w:rPr>
        <w:t>проєкт</w:t>
      </w:r>
      <w:proofErr w:type="spellEnd"/>
      <w:r w:rsidRPr="00E036CD">
        <w:rPr>
          <w:rFonts w:ascii="Times New Roman" w:eastAsia="Times New Roman" w:hAnsi="Times New Roman" w:cs="Times New Roman"/>
          <w:sz w:val="28"/>
          <w:szCs w:val="28"/>
          <w:lang w:val="uk-UA"/>
        </w:rPr>
        <w:t xml:space="preserve"> </w:t>
      </w:r>
      <w:r w:rsidRPr="00E036CD">
        <w:rPr>
          <w:rFonts w:ascii="Times New Roman" w:eastAsia="Calibri" w:hAnsi="Times New Roman" w:cs="Times New Roman"/>
          <w:sz w:val="28"/>
          <w:szCs w:val="28"/>
          <w:lang w:val="uk-UA" w:eastAsia="en-US"/>
        </w:rPr>
        <w:t>Антикорупційної стратегії на 2020–2024 роки таким, що суперечить чинному конституційному регулюванню суспільних відносин.</w:t>
      </w:r>
    </w:p>
    <w:p w:rsidR="00E036CD" w:rsidRPr="00E036CD" w:rsidRDefault="00E036CD" w:rsidP="00E036CD">
      <w:pPr>
        <w:ind w:right="7" w:firstLine="709"/>
        <w:jc w:val="both"/>
        <w:rPr>
          <w:rFonts w:ascii="Times New Roman" w:eastAsia="Times New Roman" w:hAnsi="Times New Roman" w:cs="Times New Roman"/>
          <w:sz w:val="28"/>
          <w:szCs w:val="28"/>
          <w:lang w:val="uk-UA"/>
        </w:rPr>
      </w:pPr>
      <w:r w:rsidRPr="00E036CD">
        <w:rPr>
          <w:rFonts w:ascii="Times New Roman" w:eastAsia="Times New Roman" w:hAnsi="Times New Roman" w:cs="Times New Roman"/>
          <w:sz w:val="28"/>
          <w:szCs w:val="28"/>
          <w:lang w:val="uk-UA"/>
        </w:rPr>
        <w:t>3. Надіслати рішення про затвердження позиції Вищої ради правосуддя</w:t>
      </w:r>
      <w:r w:rsidRPr="00E036CD">
        <w:rPr>
          <w:rFonts w:ascii="Times New Roman" w:eastAsia="Times New Roman" w:hAnsi="Times New Roman" w:cs="Times New Roman"/>
          <w:sz w:val="28"/>
          <w:szCs w:val="28"/>
          <w:highlight w:val="white"/>
          <w:lang w:val="uk-UA"/>
        </w:rPr>
        <w:t xml:space="preserve"> за результатами узагальнення пропозицій судів, органів та установ системи правосуддя стосовно </w:t>
      </w:r>
      <w:r w:rsidRPr="00E036CD">
        <w:rPr>
          <w:rFonts w:ascii="Times New Roman" w:eastAsia="Calibri" w:hAnsi="Times New Roman" w:cs="Times New Roman"/>
          <w:sz w:val="28"/>
          <w:szCs w:val="28"/>
          <w:lang w:val="uk-UA" w:eastAsia="en-US"/>
        </w:rPr>
        <w:t>проєкту Антикорупційної стратегії на 2020–2024 роки</w:t>
      </w:r>
      <w:r w:rsidRPr="00E036CD">
        <w:rPr>
          <w:rFonts w:ascii="Times New Roman" w:eastAsia="Times New Roman" w:hAnsi="Times New Roman" w:cs="Times New Roman"/>
          <w:sz w:val="28"/>
          <w:szCs w:val="28"/>
          <w:lang w:val="uk-UA"/>
        </w:rPr>
        <w:t xml:space="preserve"> до Національного агентства з питань запобігання корупції, Кабінету Міністрів України та Верховної Ради України.</w:t>
      </w:r>
    </w:p>
    <w:p w:rsidR="00E036CD" w:rsidRPr="00E036CD" w:rsidRDefault="00E036CD" w:rsidP="00E036CD">
      <w:pPr>
        <w:ind w:right="7" w:firstLine="709"/>
        <w:jc w:val="both"/>
        <w:rPr>
          <w:rFonts w:ascii="Times New Roman" w:eastAsia="Times New Roman" w:hAnsi="Times New Roman" w:cs="Times New Roman"/>
          <w:b/>
          <w:sz w:val="28"/>
          <w:szCs w:val="28"/>
          <w:lang w:val="uk-UA"/>
        </w:rPr>
      </w:pPr>
    </w:p>
    <w:p w:rsidR="00E036CD" w:rsidRPr="00E036CD" w:rsidRDefault="00E036CD" w:rsidP="00E036CD">
      <w:pPr>
        <w:ind w:right="7"/>
        <w:rPr>
          <w:rFonts w:ascii="Times New Roman" w:eastAsia="Times New Roman" w:hAnsi="Times New Roman" w:cs="Times New Roman"/>
          <w:b/>
          <w:sz w:val="28"/>
          <w:szCs w:val="28"/>
          <w:lang w:val="uk-UA"/>
        </w:rPr>
      </w:pPr>
    </w:p>
    <w:p w:rsidR="00E036CD" w:rsidRPr="00E036CD" w:rsidRDefault="00E036CD" w:rsidP="00E036CD">
      <w:pPr>
        <w:ind w:right="7"/>
        <w:rPr>
          <w:rFonts w:ascii="Times New Roman" w:eastAsia="Times New Roman" w:hAnsi="Times New Roman" w:cs="Times New Roman"/>
          <w:b/>
          <w:sz w:val="28"/>
          <w:szCs w:val="28"/>
          <w:lang w:val="uk-UA"/>
        </w:rPr>
      </w:pPr>
    </w:p>
    <w:p w:rsidR="00E036CD" w:rsidRPr="00E036CD" w:rsidRDefault="00E036CD" w:rsidP="00E036CD">
      <w:pPr>
        <w:ind w:right="7"/>
        <w:rPr>
          <w:rFonts w:ascii="Times New Roman" w:eastAsia="Times New Roman" w:hAnsi="Times New Roman" w:cs="Times New Roman"/>
          <w:b/>
          <w:sz w:val="28"/>
          <w:szCs w:val="28"/>
          <w:lang w:val="uk-UA"/>
        </w:rPr>
      </w:pPr>
      <w:r w:rsidRPr="00E036CD">
        <w:rPr>
          <w:rFonts w:ascii="Times New Roman" w:eastAsia="Times New Roman" w:hAnsi="Times New Roman" w:cs="Times New Roman"/>
          <w:b/>
          <w:sz w:val="28"/>
          <w:szCs w:val="28"/>
          <w:lang w:val="uk-UA"/>
        </w:rPr>
        <w:t>Голова Вищої ради правосуддя</w:t>
      </w:r>
      <w:r w:rsidRPr="00E036CD">
        <w:rPr>
          <w:rFonts w:ascii="Times New Roman" w:eastAsia="Times New Roman" w:hAnsi="Times New Roman" w:cs="Times New Roman"/>
          <w:b/>
          <w:sz w:val="28"/>
          <w:szCs w:val="28"/>
          <w:lang w:val="uk-UA"/>
        </w:rPr>
        <w:tab/>
      </w:r>
      <w:r w:rsidRPr="00E036CD">
        <w:rPr>
          <w:rFonts w:ascii="Times New Roman" w:eastAsia="Times New Roman" w:hAnsi="Times New Roman" w:cs="Times New Roman"/>
          <w:b/>
          <w:sz w:val="28"/>
          <w:szCs w:val="28"/>
          <w:lang w:val="uk-UA"/>
        </w:rPr>
        <w:tab/>
      </w:r>
      <w:r w:rsidRPr="00E036CD">
        <w:rPr>
          <w:rFonts w:ascii="Times New Roman" w:eastAsia="Times New Roman" w:hAnsi="Times New Roman" w:cs="Times New Roman"/>
          <w:b/>
          <w:sz w:val="28"/>
          <w:szCs w:val="28"/>
          <w:lang w:val="uk-UA"/>
        </w:rPr>
        <w:tab/>
      </w:r>
      <w:r w:rsidRPr="00E036CD">
        <w:rPr>
          <w:rFonts w:ascii="Times New Roman" w:eastAsia="Times New Roman" w:hAnsi="Times New Roman" w:cs="Times New Roman"/>
          <w:b/>
          <w:sz w:val="28"/>
          <w:szCs w:val="28"/>
          <w:lang w:val="uk-UA"/>
        </w:rPr>
        <w:tab/>
        <w:t xml:space="preserve">                    А.А. </w:t>
      </w:r>
      <w:proofErr w:type="spellStart"/>
      <w:r w:rsidRPr="00E036CD">
        <w:rPr>
          <w:rFonts w:ascii="Times New Roman" w:eastAsia="Times New Roman" w:hAnsi="Times New Roman" w:cs="Times New Roman"/>
          <w:b/>
          <w:sz w:val="28"/>
          <w:szCs w:val="28"/>
          <w:lang w:val="uk-UA"/>
        </w:rPr>
        <w:t>Овсієнко</w:t>
      </w:r>
      <w:proofErr w:type="spellEnd"/>
    </w:p>
    <w:p w:rsidR="00E036CD" w:rsidRPr="00E036CD" w:rsidRDefault="00E036CD" w:rsidP="00E036CD">
      <w:pPr>
        <w:pStyle w:val="a3"/>
        <w:spacing w:before="0" w:beforeAutospacing="0" w:after="0" w:afterAutospacing="0"/>
        <w:ind w:right="-1"/>
        <w:jc w:val="both"/>
        <w:rPr>
          <w:rFonts w:eastAsia="Arial"/>
          <w:sz w:val="28"/>
          <w:szCs w:val="28"/>
        </w:rPr>
      </w:pPr>
    </w:p>
    <w:p w:rsidR="00E036CD" w:rsidRPr="00E036CD" w:rsidRDefault="00E036CD" w:rsidP="00E036CD">
      <w:pPr>
        <w:tabs>
          <w:tab w:val="left" w:pos="1230"/>
        </w:tabs>
        <w:rPr>
          <w:lang w:val="uk-UA"/>
        </w:rPr>
      </w:pPr>
    </w:p>
    <w:p w:rsidR="00367A65" w:rsidRPr="00E036CD" w:rsidRDefault="00367A65">
      <w:pPr>
        <w:rPr>
          <w:lang w:val="uk-UA"/>
        </w:rPr>
      </w:pPr>
    </w:p>
    <w:sectPr w:rsidR="00367A65" w:rsidRPr="00E036CD" w:rsidSect="00E036CD">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6CD" w:rsidRDefault="00E036CD" w:rsidP="00E036CD">
      <w:r>
        <w:separator/>
      </w:r>
    </w:p>
  </w:endnote>
  <w:endnote w:type="continuationSeparator" w:id="0">
    <w:p w:rsidR="00E036CD" w:rsidRDefault="00E036CD" w:rsidP="00E03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Courier New">
    <w:panose1 w:val="02070309020205020404"/>
    <w:charset w:val="CC"/>
    <w:family w:val="modern"/>
    <w:pitch w:val="fixed"/>
    <w:sig w:usb0="E0002EFF" w:usb1="C0007843"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6CD" w:rsidRDefault="00E036CD" w:rsidP="00E036CD">
      <w:r>
        <w:separator/>
      </w:r>
    </w:p>
  </w:footnote>
  <w:footnote w:type="continuationSeparator" w:id="0">
    <w:p w:rsidR="00E036CD" w:rsidRDefault="00E036CD" w:rsidP="00E036CD">
      <w:r>
        <w:continuationSeparator/>
      </w:r>
    </w:p>
  </w:footnote>
  <w:footnote w:id="1">
    <w:p w:rsidR="00E036CD" w:rsidRPr="0031152C" w:rsidRDefault="00E036CD" w:rsidP="00E036CD">
      <w:pPr>
        <w:pStyle w:val="a4"/>
        <w:rPr>
          <w:lang w:val="uk-UA"/>
        </w:rPr>
      </w:pPr>
      <w:r>
        <w:rPr>
          <w:rStyle w:val="a7"/>
        </w:rPr>
        <w:footnoteRef/>
      </w:r>
      <w:r>
        <w:t xml:space="preserve"> </w:t>
      </w:r>
      <w:proofErr w:type="spellStart"/>
      <w:r w:rsidRPr="0031152C">
        <w:rPr>
          <w:rFonts w:ascii="Times New Roman" w:hAnsi="Times New Roman"/>
        </w:rPr>
        <w:t>Висновок</w:t>
      </w:r>
      <w:proofErr w:type="spellEnd"/>
      <w:r w:rsidRPr="0031152C">
        <w:rPr>
          <w:rFonts w:ascii="Times New Roman" w:hAnsi="Times New Roman"/>
        </w:rPr>
        <w:t xml:space="preserve"> КРЄС № 3, § 34.</w:t>
      </w:r>
    </w:p>
  </w:footnote>
  <w:footnote w:id="2">
    <w:p w:rsidR="00E036CD" w:rsidRPr="00216FCD" w:rsidRDefault="00E036CD" w:rsidP="00E036CD">
      <w:pPr>
        <w:pStyle w:val="a8"/>
        <w:spacing w:after="0" w:line="240" w:lineRule="auto"/>
        <w:jc w:val="both"/>
        <w:rPr>
          <w:rFonts w:ascii="Times New Roman" w:hAnsi="Times New Roman"/>
          <w:lang w:val="uk-UA"/>
        </w:rPr>
      </w:pPr>
      <w:r>
        <w:rPr>
          <w:rStyle w:val="a7"/>
        </w:rPr>
        <w:footnoteRef/>
      </w:r>
      <w:r w:rsidRPr="006926FD">
        <w:rPr>
          <w:lang w:val="uk-UA"/>
        </w:rPr>
        <w:t xml:space="preserve"> </w:t>
      </w:r>
      <w:r w:rsidRPr="00216FCD">
        <w:rPr>
          <w:rFonts w:ascii="Times New Roman" w:hAnsi="Times New Roman"/>
          <w:lang w:val="uk-UA"/>
        </w:rPr>
        <w:t>У той час як інші підрозділи мають назви «запобігання корупції у сфері державного управління», «запобігання корупції у сфері забезпеченн</w:t>
      </w:r>
      <w:r>
        <w:rPr>
          <w:rFonts w:ascii="Times New Roman" w:hAnsi="Times New Roman"/>
          <w:lang w:val="uk-UA"/>
        </w:rPr>
        <w:t>я економічної конкуренції» тощо,  назва</w:t>
      </w:r>
      <w:r w:rsidRPr="00216FCD">
        <w:rPr>
          <w:rFonts w:ascii="Times New Roman" w:hAnsi="Times New Roman"/>
          <w:lang w:val="uk-UA"/>
        </w:rPr>
        <w:t xml:space="preserve"> «Справедливий суд» є </w:t>
      </w:r>
      <w:proofErr w:type="spellStart"/>
      <w:r w:rsidRPr="00216FCD">
        <w:rPr>
          <w:rFonts w:ascii="Times New Roman" w:hAnsi="Times New Roman"/>
          <w:lang w:val="uk-UA"/>
        </w:rPr>
        <w:t>маніпулятивною</w:t>
      </w:r>
      <w:proofErr w:type="spellEnd"/>
      <w:r w:rsidRPr="00216FCD">
        <w:rPr>
          <w:rFonts w:ascii="Times New Roman" w:hAnsi="Times New Roman"/>
          <w:lang w:val="uk-UA"/>
        </w:rPr>
        <w:t xml:space="preserve">, оскільки вказує, що суд на сьогодні начебто не є справедливим, а суд справедливий – це стратегічний результат, якого ще треба досягти. Назва жодного з підрозділів стратегії не сформульована таким </w:t>
      </w:r>
      <w:r>
        <w:rPr>
          <w:rFonts w:ascii="Times New Roman" w:hAnsi="Times New Roman"/>
          <w:lang w:val="uk-UA"/>
        </w:rPr>
        <w:t>самим</w:t>
      </w:r>
      <w:r w:rsidRPr="00216FCD">
        <w:rPr>
          <w:rFonts w:ascii="Times New Roman" w:hAnsi="Times New Roman"/>
          <w:lang w:val="uk-UA"/>
        </w:rPr>
        <w:t xml:space="preserve"> чином.</w:t>
      </w:r>
      <w:r>
        <w:rPr>
          <w:rFonts w:ascii="Times New Roman" w:hAnsi="Times New Roman"/>
          <w:lang w:val="uk-UA"/>
        </w:rPr>
        <w:t xml:space="preserve"> </w:t>
      </w:r>
      <w:r w:rsidRPr="00216FCD">
        <w:rPr>
          <w:rFonts w:ascii="Times New Roman" w:hAnsi="Times New Roman"/>
          <w:lang w:val="uk-UA"/>
        </w:rPr>
        <w:t>У свою чергу</w:t>
      </w:r>
      <w:r>
        <w:rPr>
          <w:rFonts w:ascii="Times New Roman" w:hAnsi="Times New Roman"/>
          <w:lang w:val="uk-UA"/>
        </w:rPr>
        <w:t>,</w:t>
      </w:r>
      <w:r w:rsidRPr="00216FCD">
        <w:rPr>
          <w:rFonts w:ascii="Times New Roman" w:hAnsi="Times New Roman"/>
          <w:lang w:val="uk-UA"/>
        </w:rPr>
        <w:t xml:space="preserve"> відповідно до висновку Консультативної ради Європейських суддів (CCJE) №18 (2015) «Позиція судової влади та її відносини з іншими гілками державної влади в умовах сучасної демо</w:t>
      </w:r>
      <w:r>
        <w:rPr>
          <w:rFonts w:ascii="Times New Roman" w:hAnsi="Times New Roman"/>
          <w:lang w:val="uk-UA"/>
        </w:rPr>
        <w:t>кратії»</w:t>
      </w:r>
      <w:r w:rsidRPr="00216FCD">
        <w:rPr>
          <w:rFonts w:ascii="Times New Roman" w:hAnsi="Times New Roman"/>
          <w:lang w:val="uk-UA"/>
        </w:rPr>
        <w:t xml:space="preserve"> аналіз та критика одною владою держави будь-якої іншої з них має здійснюватися в атмосфері взаємоповаги. Незбалансована критика може підірвати довіру громадськості до судової системи та, у винятковому випадку, спровокувати посягання на конституційну рівновагу в демократичній державі (пункт 52).</w:t>
      </w:r>
    </w:p>
    <w:p w:rsidR="00E036CD" w:rsidRPr="00216FCD" w:rsidRDefault="00E036CD" w:rsidP="00E036CD">
      <w:pPr>
        <w:pStyle w:val="a4"/>
      </w:pPr>
    </w:p>
  </w:footnote>
  <w:footnote w:id="3">
    <w:p w:rsidR="00E036CD" w:rsidRPr="00F43A89" w:rsidRDefault="00E036CD" w:rsidP="00E036CD">
      <w:pPr>
        <w:pStyle w:val="a4"/>
        <w:jc w:val="both"/>
        <w:rPr>
          <w:lang w:val="uk-UA"/>
        </w:rPr>
      </w:pPr>
      <w:r>
        <w:rPr>
          <w:rStyle w:val="a7"/>
        </w:rPr>
        <w:footnoteRef/>
      </w:r>
      <w:r>
        <w:t xml:space="preserve"> </w:t>
      </w:r>
      <w:proofErr w:type="spellStart"/>
      <w:r w:rsidRPr="00F43A89">
        <w:rPr>
          <w:rFonts w:ascii="Times New Roman" w:hAnsi="Times New Roman"/>
        </w:rPr>
        <w:t>Оцінка</w:t>
      </w:r>
      <w:proofErr w:type="spellEnd"/>
      <w:r w:rsidRPr="00F43A89">
        <w:rPr>
          <w:rFonts w:ascii="Times New Roman" w:hAnsi="Times New Roman"/>
        </w:rPr>
        <w:t xml:space="preserve"> </w:t>
      </w:r>
      <w:proofErr w:type="spellStart"/>
      <w:r w:rsidRPr="00F43A89">
        <w:rPr>
          <w:rFonts w:ascii="Times New Roman" w:hAnsi="Times New Roman"/>
        </w:rPr>
        <w:t>судової</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в </w:t>
      </w:r>
      <w:proofErr w:type="spellStart"/>
      <w:r w:rsidRPr="00F43A89">
        <w:rPr>
          <w:rFonts w:ascii="Times New Roman" w:hAnsi="Times New Roman"/>
        </w:rPr>
        <w:t>Україні</w:t>
      </w:r>
      <w:proofErr w:type="spellEnd"/>
      <w:r w:rsidRPr="00F43A89">
        <w:rPr>
          <w:rFonts w:ascii="Times New Roman" w:hAnsi="Times New Roman"/>
        </w:rPr>
        <w:t xml:space="preserve"> за </w:t>
      </w:r>
      <w:proofErr w:type="spellStart"/>
      <w:r w:rsidRPr="00F43A89">
        <w:rPr>
          <w:rFonts w:ascii="Times New Roman" w:hAnsi="Times New Roman"/>
        </w:rPr>
        <w:t>період</w:t>
      </w:r>
      <w:proofErr w:type="spellEnd"/>
      <w:r w:rsidRPr="00F43A89">
        <w:rPr>
          <w:rFonts w:ascii="Times New Roman" w:hAnsi="Times New Roman"/>
        </w:rPr>
        <w:t xml:space="preserve"> </w:t>
      </w:r>
      <w:proofErr w:type="spellStart"/>
      <w:r w:rsidRPr="00F43A89">
        <w:rPr>
          <w:rFonts w:ascii="Times New Roman" w:hAnsi="Times New Roman"/>
        </w:rPr>
        <w:t>з</w:t>
      </w:r>
      <w:proofErr w:type="spellEnd"/>
      <w:r w:rsidRPr="00F43A89">
        <w:rPr>
          <w:rFonts w:ascii="Times New Roman" w:hAnsi="Times New Roman"/>
        </w:rPr>
        <w:t xml:space="preserve"> 2014 до 2018 року та </w:t>
      </w:r>
      <w:proofErr w:type="spellStart"/>
      <w:r w:rsidRPr="00F43A89">
        <w:rPr>
          <w:rFonts w:ascii="Times New Roman" w:hAnsi="Times New Roman"/>
        </w:rPr>
        <w:t>відповідність</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стандар</w:t>
      </w:r>
      <w:r>
        <w:rPr>
          <w:rFonts w:ascii="Times New Roman" w:hAnsi="Times New Roman"/>
        </w:rPr>
        <w:t xml:space="preserve">там </w:t>
      </w:r>
      <w:proofErr w:type="spellStart"/>
      <w:r>
        <w:rPr>
          <w:rFonts w:ascii="Times New Roman" w:hAnsi="Times New Roman"/>
        </w:rPr>
        <w:t>і</w:t>
      </w:r>
      <w:proofErr w:type="spellEnd"/>
      <w:r>
        <w:rPr>
          <w:rFonts w:ascii="Times New Roman" w:hAnsi="Times New Roman"/>
        </w:rPr>
        <w:t xml:space="preserve"> </w:t>
      </w:r>
      <w:proofErr w:type="spellStart"/>
      <w:r>
        <w:rPr>
          <w:rFonts w:ascii="Times New Roman" w:hAnsi="Times New Roman"/>
        </w:rPr>
        <w:t>рекомендаціям</w:t>
      </w:r>
      <w:proofErr w:type="spellEnd"/>
      <w:r>
        <w:rPr>
          <w:rFonts w:ascii="Times New Roman" w:hAnsi="Times New Roman"/>
        </w:rPr>
        <w:t xml:space="preserve"> ради </w:t>
      </w:r>
      <w:proofErr w:type="spellStart"/>
      <w:r>
        <w:rPr>
          <w:rFonts w:ascii="Times New Roman" w:hAnsi="Times New Roman"/>
        </w:rPr>
        <w:t>Європи</w:t>
      </w:r>
      <w:proofErr w:type="spellEnd"/>
      <w:r>
        <w:rPr>
          <w:rFonts w:ascii="Times New Roman" w:hAnsi="Times New Roman"/>
          <w:lang w:val="uk-UA"/>
        </w:rPr>
        <w:t>.</w:t>
      </w:r>
      <w:r w:rsidRPr="00F43A89">
        <w:rPr>
          <w:rFonts w:ascii="Times New Roman" w:hAnsi="Times New Roman"/>
        </w:rPr>
        <w:t xml:space="preserve"> Проєкт Ради </w:t>
      </w:r>
      <w:proofErr w:type="spellStart"/>
      <w:r w:rsidRPr="00F43A89">
        <w:rPr>
          <w:rFonts w:ascii="Times New Roman" w:hAnsi="Times New Roman"/>
        </w:rPr>
        <w:t>Європи</w:t>
      </w:r>
      <w:proofErr w:type="spellEnd"/>
      <w:r w:rsidRPr="00F43A89">
        <w:rPr>
          <w:rFonts w:ascii="Times New Roman" w:hAnsi="Times New Roman"/>
        </w:rPr>
        <w:t xml:space="preserve"> «</w:t>
      </w:r>
      <w:proofErr w:type="spellStart"/>
      <w:r w:rsidRPr="00F43A89">
        <w:rPr>
          <w:rFonts w:ascii="Times New Roman" w:hAnsi="Times New Roman"/>
        </w:rPr>
        <w:t>Підтримка</w:t>
      </w:r>
      <w:proofErr w:type="spellEnd"/>
      <w:r w:rsidRPr="00F43A89">
        <w:rPr>
          <w:rFonts w:ascii="Times New Roman" w:hAnsi="Times New Roman"/>
        </w:rPr>
        <w:t xml:space="preserve"> </w:t>
      </w:r>
      <w:proofErr w:type="spellStart"/>
      <w:r w:rsidRPr="00F43A89">
        <w:rPr>
          <w:rFonts w:ascii="Times New Roman" w:hAnsi="Times New Roman"/>
        </w:rPr>
        <w:t>впровадженню</w:t>
      </w:r>
      <w:proofErr w:type="spellEnd"/>
      <w:r w:rsidRPr="00F43A89">
        <w:rPr>
          <w:rFonts w:ascii="Times New Roman" w:hAnsi="Times New Roman"/>
        </w:rPr>
        <w:t xml:space="preserve"> </w:t>
      </w:r>
      <w:proofErr w:type="spellStart"/>
      <w:r w:rsidRPr="00F43A89">
        <w:rPr>
          <w:rFonts w:ascii="Times New Roman" w:hAnsi="Times New Roman"/>
        </w:rPr>
        <w:t>судової</w:t>
      </w:r>
      <w:proofErr w:type="spellEnd"/>
      <w:r w:rsidRPr="00F43A89">
        <w:rPr>
          <w:rFonts w:ascii="Times New Roman" w:hAnsi="Times New Roman"/>
        </w:rPr>
        <w:t xml:space="preserve"> </w:t>
      </w:r>
      <w:proofErr w:type="spellStart"/>
      <w:r w:rsidRPr="00F43A89">
        <w:rPr>
          <w:rFonts w:ascii="Times New Roman" w:hAnsi="Times New Roman"/>
        </w:rPr>
        <w:t>реформи</w:t>
      </w:r>
      <w:proofErr w:type="spellEnd"/>
      <w:r w:rsidRPr="00F43A89">
        <w:rPr>
          <w:rFonts w:ascii="Times New Roman" w:hAnsi="Times New Roman"/>
        </w:rPr>
        <w:t xml:space="preserve"> в </w:t>
      </w:r>
      <w:proofErr w:type="spellStart"/>
      <w:r w:rsidRPr="00F43A89">
        <w:rPr>
          <w:rFonts w:ascii="Times New Roman" w:hAnsi="Times New Roman"/>
        </w:rPr>
        <w:t>Україні</w:t>
      </w:r>
      <w:proofErr w:type="spellEnd"/>
      <w:r w:rsidRPr="00F43A89">
        <w:rPr>
          <w:rFonts w:ascii="Times New Roman" w:hAnsi="Times New Roman"/>
        </w:rPr>
        <w:t xml:space="preserve">», </w:t>
      </w:r>
      <w:proofErr w:type="spellStart"/>
      <w:r w:rsidRPr="00F43A89">
        <w:rPr>
          <w:rFonts w:ascii="Times New Roman" w:hAnsi="Times New Roman"/>
        </w:rPr>
        <w:t>квітень</w:t>
      </w:r>
      <w:proofErr w:type="spellEnd"/>
      <w:r w:rsidRPr="00F43A89">
        <w:rPr>
          <w:rFonts w:ascii="Times New Roman" w:hAnsi="Times New Roman"/>
        </w:rPr>
        <w:t xml:space="preserve"> 2019 року</w:t>
      </w:r>
      <w:r>
        <w:rPr>
          <w:rFonts w:ascii="Times New Roman" w:hAnsi="Times New Roman"/>
          <w:lang w:val="uk-UA"/>
        </w:rPr>
        <w:t>, пункт 12.</w:t>
      </w:r>
    </w:p>
  </w:footnote>
  <w:footnote w:id="4">
    <w:p w:rsidR="00E036CD" w:rsidRPr="00CC30C4" w:rsidRDefault="00E036CD" w:rsidP="00E036CD">
      <w:pPr>
        <w:pStyle w:val="a4"/>
        <w:jc w:val="both"/>
        <w:rPr>
          <w:rFonts w:ascii="Times New Roman" w:hAnsi="Times New Roman"/>
          <w:color w:val="1D1D1B"/>
          <w:shd w:val="clear" w:color="auto" w:fill="FFFFFF"/>
        </w:rPr>
      </w:pPr>
      <w:r w:rsidRPr="007A5ACE">
        <w:rPr>
          <w:rStyle w:val="a7"/>
          <w:rFonts w:ascii="Times New Roman" w:hAnsi="Times New Roman"/>
        </w:rPr>
        <w:footnoteRef/>
      </w:r>
      <w:r>
        <w:rPr>
          <w:rFonts w:ascii="Times New Roman" w:hAnsi="Times New Roman"/>
        </w:rPr>
        <w:t xml:space="preserve"> </w:t>
      </w:r>
      <w:r>
        <w:rPr>
          <w:rFonts w:ascii="Times New Roman" w:hAnsi="Times New Roman"/>
          <w:lang w:val="uk-UA"/>
        </w:rPr>
        <w:t>С</w:t>
      </w:r>
      <w:r w:rsidRPr="007A5ACE">
        <w:rPr>
          <w:rFonts w:ascii="Times New Roman" w:hAnsi="Times New Roman"/>
        </w:rPr>
        <w:t xml:space="preserve">права «Бака </w:t>
      </w:r>
      <w:proofErr w:type="spellStart"/>
      <w:r w:rsidRPr="007A5ACE">
        <w:rPr>
          <w:rFonts w:ascii="Times New Roman" w:hAnsi="Times New Roman"/>
        </w:rPr>
        <w:t>проти</w:t>
      </w:r>
      <w:proofErr w:type="spellEnd"/>
      <w:r w:rsidRPr="007A5ACE">
        <w:rPr>
          <w:rFonts w:ascii="Times New Roman" w:hAnsi="Times New Roman"/>
        </w:rPr>
        <w:t xml:space="preserve"> </w:t>
      </w:r>
      <w:proofErr w:type="spellStart"/>
      <w:r w:rsidRPr="007A5ACE">
        <w:rPr>
          <w:rFonts w:ascii="Times New Roman" w:hAnsi="Times New Roman"/>
        </w:rPr>
        <w:t>Угорщин</w:t>
      </w:r>
      <w:r>
        <w:rPr>
          <w:rFonts w:ascii="Times New Roman" w:hAnsi="Times New Roman"/>
        </w:rPr>
        <w:t>и</w:t>
      </w:r>
      <w:proofErr w:type="spellEnd"/>
      <w:r>
        <w:rPr>
          <w:rFonts w:ascii="Times New Roman" w:hAnsi="Times New Roman"/>
        </w:rPr>
        <w:t xml:space="preserve">», с. 13. </w:t>
      </w:r>
      <w:proofErr w:type="spellStart"/>
      <w:r>
        <w:rPr>
          <w:rFonts w:ascii="Times New Roman" w:hAnsi="Times New Roman"/>
        </w:rPr>
        <w:t>Відповідні</w:t>
      </w:r>
      <w:proofErr w:type="spellEnd"/>
      <w:r>
        <w:rPr>
          <w:rFonts w:ascii="Times New Roman" w:hAnsi="Times New Roman"/>
        </w:rPr>
        <w:t xml:space="preserve"> </w:t>
      </w:r>
      <w:proofErr w:type="spellStart"/>
      <w:r>
        <w:rPr>
          <w:rFonts w:ascii="Times New Roman" w:hAnsi="Times New Roman"/>
        </w:rPr>
        <w:t>витяги</w:t>
      </w:r>
      <w:proofErr w:type="spellEnd"/>
      <w:r>
        <w:rPr>
          <w:rFonts w:ascii="Times New Roman" w:hAnsi="Times New Roman"/>
        </w:rPr>
        <w:t xml:space="preserve"> </w:t>
      </w:r>
      <w:proofErr w:type="spellStart"/>
      <w:r>
        <w:rPr>
          <w:rFonts w:ascii="Times New Roman" w:hAnsi="Times New Roman"/>
        </w:rPr>
        <w:t>з</w:t>
      </w:r>
      <w:proofErr w:type="spellEnd"/>
      <w:r>
        <w:rPr>
          <w:rFonts w:ascii="Times New Roman" w:hAnsi="Times New Roman"/>
        </w:rPr>
        <w:t xml:space="preserve"> </w:t>
      </w:r>
      <w:proofErr w:type="spellStart"/>
      <w:r w:rsidRPr="007A5ACE">
        <w:rPr>
          <w:rFonts w:ascii="Times New Roman" w:hAnsi="Times New Roman"/>
        </w:rPr>
        <w:t>Висновку</w:t>
      </w:r>
      <w:proofErr w:type="spellEnd"/>
      <w:r w:rsidRPr="007A5ACE">
        <w:rPr>
          <w:rFonts w:ascii="Times New Roman" w:hAnsi="Times New Roman"/>
        </w:rPr>
        <w:t xml:space="preserve"> про Закон «Про </w:t>
      </w:r>
      <w:proofErr w:type="spellStart"/>
      <w:r w:rsidRPr="007A5ACE">
        <w:rPr>
          <w:rFonts w:ascii="Times New Roman" w:hAnsi="Times New Roman"/>
        </w:rPr>
        <w:t>правов</w:t>
      </w:r>
      <w:r>
        <w:rPr>
          <w:rFonts w:ascii="Times New Roman" w:hAnsi="Times New Roman"/>
        </w:rPr>
        <w:t>ий</w:t>
      </w:r>
      <w:proofErr w:type="spellEnd"/>
      <w:r>
        <w:rPr>
          <w:rFonts w:ascii="Times New Roman" w:hAnsi="Times New Roman"/>
        </w:rPr>
        <w:t xml:space="preserve"> статус </w:t>
      </w:r>
      <w:proofErr w:type="spellStart"/>
      <w:r>
        <w:rPr>
          <w:rFonts w:ascii="Times New Roman" w:hAnsi="Times New Roman"/>
        </w:rPr>
        <w:t>і</w:t>
      </w:r>
      <w:proofErr w:type="spellEnd"/>
      <w:r>
        <w:rPr>
          <w:rFonts w:ascii="Times New Roman" w:hAnsi="Times New Roman"/>
        </w:rPr>
        <w:t xml:space="preserve"> оплату </w:t>
      </w:r>
      <w:proofErr w:type="spellStart"/>
      <w:r>
        <w:rPr>
          <w:rFonts w:ascii="Times New Roman" w:hAnsi="Times New Roman"/>
        </w:rPr>
        <w:t>праці</w:t>
      </w:r>
      <w:proofErr w:type="spellEnd"/>
      <w:r>
        <w:rPr>
          <w:rFonts w:ascii="Times New Roman" w:hAnsi="Times New Roman"/>
        </w:rPr>
        <w:t xml:space="preserve"> </w:t>
      </w:r>
      <w:proofErr w:type="spellStart"/>
      <w:r>
        <w:rPr>
          <w:rFonts w:ascii="Times New Roman" w:hAnsi="Times New Roman"/>
        </w:rPr>
        <w:t>суддів</w:t>
      </w:r>
      <w:proofErr w:type="spellEnd"/>
      <w:r>
        <w:rPr>
          <w:rFonts w:ascii="Times New Roman" w:hAnsi="Times New Roman"/>
          <w:lang w:val="uk-UA"/>
        </w:rPr>
        <w:t>»</w:t>
      </w:r>
      <w:r w:rsidRPr="007A5ACE">
        <w:rPr>
          <w:rFonts w:ascii="Times New Roman" w:hAnsi="Times New Roman"/>
        </w:rPr>
        <w:t xml:space="preserve"> (Закон № CLXII 2011 р.) </w:t>
      </w:r>
      <w:proofErr w:type="spellStart"/>
      <w:r w:rsidRPr="007A5ACE">
        <w:rPr>
          <w:rFonts w:ascii="Times New Roman" w:hAnsi="Times New Roman"/>
        </w:rPr>
        <w:t>і</w:t>
      </w:r>
      <w:proofErr w:type="spellEnd"/>
      <w:r w:rsidRPr="007A5ACE">
        <w:rPr>
          <w:rFonts w:ascii="Times New Roman" w:hAnsi="Times New Roman"/>
        </w:rPr>
        <w:t xml:space="preserve"> про Закон «Про </w:t>
      </w:r>
      <w:proofErr w:type="spellStart"/>
      <w:r w:rsidRPr="007A5ACE">
        <w:rPr>
          <w:rFonts w:ascii="Times New Roman" w:hAnsi="Times New Roman"/>
        </w:rPr>
        <w:t>організацію</w:t>
      </w:r>
      <w:proofErr w:type="spellEnd"/>
      <w:r w:rsidRPr="007A5ACE">
        <w:rPr>
          <w:rFonts w:ascii="Times New Roman" w:hAnsi="Times New Roman"/>
        </w:rPr>
        <w:t xml:space="preserve"> та </w:t>
      </w:r>
      <w:proofErr w:type="spellStart"/>
      <w:r w:rsidRPr="007A5ACE">
        <w:rPr>
          <w:rFonts w:ascii="Times New Roman" w:hAnsi="Times New Roman"/>
        </w:rPr>
        <w:t>діяльність</w:t>
      </w:r>
      <w:proofErr w:type="spellEnd"/>
      <w:r w:rsidRPr="007A5ACE">
        <w:rPr>
          <w:rFonts w:ascii="Times New Roman" w:hAnsi="Times New Roman"/>
        </w:rPr>
        <w:t xml:space="preserve"> </w:t>
      </w:r>
      <w:proofErr w:type="spellStart"/>
      <w:r w:rsidRPr="007A5ACE">
        <w:rPr>
          <w:rFonts w:ascii="Times New Roman" w:hAnsi="Times New Roman"/>
        </w:rPr>
        <w:t>судів</w:t>
      </w:r>
      <w:proofErr w:type="spellEnd"/>
      <w:r w:rsidRPr="007A5ACE">
        <w:rPr>
          <w:rFonts w:ascii="Times New Roman" w:hAnsi="Times New Roman"/>
        </w:rPr>
        <w:t xml:space="preserve">» (Закон № CLXI </w:t>
      </w:r>
      <w:r>
        <w:rPr>
          <w:rFonts w:ascii="Times New Roman" w:hAnsi="Times New Roman"/>
          <w:lang w:val="uk-UA"/>
        </w:rPr>
        <w:t xml:space="preserve">         </w:t>
      </w:r>
      <w:r>
        <w:rPr>
          <w:rFonts w:ascii="Times New Roman" w:hAnsi="Times New Roman"/>
        </w:rPr>
        <w:t>2011 р.)</w:t>
      </w:r>
      <w:r w:rsidRPr="007A5ACE">
        <w:rPr>
          <w:rFonts w:ascii="Times New Roman" w:hAnsi="Times New Roman"/>
        </w:rPr>
        <w:t xml:space="preserve">, </w:t>
      </w:r>
      <w:proofErr w:type="spellStart"/>
      <w:r w:rsidRPr="007A5ACE">
        <w:rPr>
          <w:rFonts w:ascii="Times New Roman" w:hAnsi="Times New Roman"/>
        </w:rPr>
        <w:t>ухваленого</w:t>
      </w:r>
      <w:proofErr w:type="spellEnd"/>
      <w:r w:rsidRPr="007A5ACE">
        <w:rPr>
          <w:rFonts w:ascii="Times New Roman" w:hAnsi="Times New Roman"/>
        </w:rPr>
        <w:t xml:space="preserve"> ВК на </w:t>
      </w:r>
      <w:proofErr w:type="spellStart"/>
      <w:r w:rsidRPr="007A5ACE">
        <w:rPr>
          <w:rFonts w:ascii="Times New Roman" w:hAnsi="Times New Roman"/>
        </w:rPr>
        <w:t>її</w:t>
      </w:r>
      <w:proofErr w:type="spellEnd"/>
      <w:r w:rsidRPr="007A5ACE">
        <w:rPr>
          <w:rFonts w:ascii="Times New Roman" w:hAnsi="Times New Roman"/>
        </w:rPr>
        <w:t xml:space="preserve"> 90-му пленарному </w:t>
      </w:r>
      <w:proofErr w:type="spellStart"/>
      <w:r w:rsidRPr="007A5ACE">
        <w:rPr>
          <w:rFonts w:ascii="Times New Roman" w:hAnsi="Times New Roman"/>
        </w:rPr>
        <w:t>засіданні</w:t>
      </w:r>
      <w:proofErr w:type="spellEnd"/>
      <w:r w:rsidRPr="007A5ACE">
        <w:rPr>
          <w:rFonts w:ascii="Times New Roman" w:hAnsi="Times New Roman"/>
        </w:rPr>
        <w:t xml:space="preserve"> (</w:t>
      </w:r>
      <w:proofErr w:type="spellStart"/>
      <w:r w:rsidRPr="007A5ACE">
        <w:rPr>
          <w:rFonts w:ascii="Times New Roman" w:hAnsi="Times New Roman"/>
        </w:rPr>
        <w:t>Венеція</w:t>
      </w:r>
      <w:proofErr w:type="spellEnd"/>
      <w:r w:rsidRPr="007A5ACE">
        <w:rPr>
          <w:rFonts w:ascii="Times New Roman" w:hAnsi="Times New Roman"/>
        </w:rPr>
        <w:t xml:space="preserve">, 16–17 </w:t>
      </w:r>
      <w:proofErr w:type="spellStart"/>
      <w:r w:rsidRPr="007A5ACE">
        <w:rPr>
          <w:rFonts w:ascii="Times New Roman" w:hAnsi="Times New Roman"/>
        </w:rPr>
        <w:t>березня</w:t>
      </w:r>
      <w:proofErr w:type="spellEnd"/>
      <w:r w:rsidRPr="007A5ACE">
        <w:rPr>
          <w:rFonts w:ascii="Times New Roman" w:hAnsi="Times New Roman"/>
        </w:rPr>
        <w:t xml:space="preserve"> 2012 р., CDL-AD</w:t>
      </w:r>
      <w:r>
        <w:rPr>
          <w:rFonts w:ascii="Times New Roman" w:hAnsi="Times New Roman"/>
        </w:rPr>
        <w:t xml:space="preserve"> </w:t>
      </w:r>
      <w:r w:rsidRPr="007A5ACE">
        <w:rPr>
          <w:rFonts w:ascii="Times New Roman" w:hAnsi="Times New Roman"/>
        </w:rPr>
        <w:t>(2012)</w:t>
      </w:r>
      <w:r>
        <w:rPr>
          <w:rFonts w:ascii="Times New Roman" w:hAnsi="Times New Roman"/>
        </w:rPr>
        <w:t xml:space="preserve"> </w:t>
      </w:r>
      <w:r w:rsidRPr="007A5ACE">
        <w:rPr>
          <w:rFonts w:ascii="Times New Roman" w:hAnsi="Times New Roman"/>
        </w:rPr>
        <w:t xml:space="preserve">001); </w:t>
      </w:r>
      <w:proofErr w:type="spellStart"/>
      <w:r w:rsidRPr="007A5ACE">
        <w:rPr>
          <w:rFonts w:ascii="Times New Roman" w:hAnsi="Times New Roman"/>
          <w:color w:val="1D1D1B"/>
          <w:shd w:val="clear" w:color="auto" w:fill="FFFFFF"/>
        </w:rPr>
        <w:t>висновок</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щодо</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рішень</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Конституційного</w:t>
      </w:r>
      <w:proofErr w:type="spellEnd"/>
      <w:r w:rsidRPr="007A5ACE">
        <w:rPr>
          <w:rFonts w:ascii="Times New Roman" w:hAnsi="Times New Roman"/>
          <w:color w:val="1D1D1B"/>
          <w:shd w:val="clear" w:color="auto" w:fill="FFFFFF"/>
        </w:rPr>
        <w:t xml:space="preserve"> Суду </w:t>
      </w:r>
      <w:proofErr w:type="spellStart"/>
      <w:r w:rsidRPr="007A5ACE">
        <w:rPr>
          <w:rFonts w:ascii="Times New Roman" w:hAnsi="Times New Roman"/>
          <w:color w:val="1D1D1B"/>
          <w:shd w:val="clear" w:color="auto" w:fill="FFFFFF"/>
        </w:rPr>
        <w:t>України</w:t>
      </w:r>
      <w:proofErr w:type="spellEnd"/>
      <w:r w:rsidRPr="007A5ACE">
        <w:rPr>
          <w:rFonts w:ascii="Times New Roman" w:hAnsi="Times New Roman"/>
          <w:color w:val="1D1D1B"/>
          <w:shd w:val="clear" w:color="auto" w:fill="FFFFFF"/>
        </w:rPr>
        <w:t xml:space="preserve"> № 2-р/ 2020 </w:t>
      </w:r>
      <w:proofErr w:type="spellStart"/>
      <w:r w:rsidRPr="007A5ACE">
        <w:rPr>
          <w:rFonts w:ascii="Times New Roman" w:hAnsi="Times New Roman"/>
          <w:color w:val="1D1D1B"/>
          <w:shd w:val="clear" w:color="auto" w:fill="FFFFFF"/>
        </w:rPr>
        <w:t>і</w:t>
      </w:r>
      <w:proofErr w:type="spellEnd"/>
      <w:r w:rsidRPr="007A5ACE">
        <w:rPr>
          <w:rFonts w:ascii="Times New Roman" w:hAnsi="Times New Roman"/>
          <w:color w:val="1D1D1B"/>
          <w:shd w:val="clear" w:color="auto" w:fill="FFFFFF"/>
        </w:rPr>
        <w:t xml:space="preserve"> № 4-р/2020 </w:t>
      </w:r>
      <w:proofErr w:type="spellStart"/>
      <w:r w:rsidRPr="007A5ACE">
        <w:rPr>
          <w:rFonts w:ascii="Times New Roman" w:hAnsi="Times New Roman"/>
          <w:color w:val="1D1D1B"/>
          <w:shd w:val="clear" w:color="auto" w:fill="FFFFFF"/>
        </w:rPr>
        <w:t>експерта</w:t>
      </w:r>
      <w:proofErr w:type="spellEnd"/>
      <w:r w:rsidRPr="007A5ACE">
        <w:rPr>
          <w:rFonts w:ascii="Times New Roman" w:hAnsi="Times New Roman"/>
          <w:color w:val="1D1D1B"/>
          <w:shd w:val="clear" w:color="auto" w:fill="FFFFFF"/>
        </w:rPr>
        <w:t xml:space="preserve"> Ради </w:t>
      </w:r>
      <w:proofErr w:type="spellStart"/>
      <w:r w:rsidRPr="007A5ACE">
        <w:rPr>
          <w:rFonts w:ascii="Times New Roman" w:hAnsi="Times New Roman"/>
          <w:color w:val="1D1D1B"/>
          <w:shd w:val="clear" w:color="auto" w:fill="FFFFFF"/>
        </w:rPr>
        <w:t>Європи</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Діани</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Ковачевої</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датований</w:t>
      </w:r>
      <w:proofErr w:type="spellEnd"/>
      <w:r w:rsidRPr="007A5ACE">
        <w:rPr>
          <w:rFonts w:ascii="Times New Roman" w:hAnsi="Times New Roman"/>
          <w:color w:val="1D1D1B"/>
          <w:shd w:val="clear" w:color="auto" w:fill="FFFFFF"/>
        </w:rPr>
        <w:t xml:space="preserve"> </w:t>
      </w:r>
      <w:proofErr w:type="spellStart"/>
      <w:r w:rsidRPr="007A5ACE">
        <w:rPr>
          <w:rFonts w:ascii="Times New Roman" w:hAnsi="Times New Roman"/>
          <w:color w:val="1D1D1B"/>
          <w:shd w:val="clear" w:color="auto" w:fill="FFFFFF"/>
        </w:rPr>
        <w:t>квітнем</w:t>
      </w:r>
      <w:proofErr w:type="spellEnd"/>
      <w:r w:rsidRPr="007A5ACE">
        <w:rPr>
          <w:rFonts w:ascii="Times New Roman" w:hAnsi="Times New Roman"/>
          <w:color w:val="1D1D1B"/>
          <w:shd w:val="clear" w:color="auto" w:fill="FFFFFF"/>
        </w:rPr>
        <w:t xml:space="preserve"> 2020 року.</w:t>
      </w:r>
    </w:p>
  </w:footnote>
  <w:footnote w:id="5">
    <w:p w:rsidR="00E036CD" w:rsidRPr="002576C1" w:rsidRDefault="00E036CD" w:rsidP="00E036CD">
      <w:pPr>
        <w:pStyle w:val="a4"/>
        <w:jc w:val="both"/>
        <w:rPr>
          <w:rFonts w:ascii="Times New Roman" w:hAnsi="Times New Roman"/>
        </w:rPr>
      </w:pPr>
      <w:r>
        <w:rPr>
          <w:rStyle w:val="a7"/>
        </w:rPr>
        <w:footnoteRef/>
      </w:r>
      <w:r>
        <w:t xml:space="preserve"> </w:t>
      </w:r>
      <w:proofErr w:type="spellStart"/>
      <w:r w:rsidRPr="002576C1">
        <w:rPr>
          <w:rFonts w:ascii="Times New Roman" w:hAnsi="Times New Roman"/>
        </w:rPr>
        <w:t>Рекомендаці</w:t>
      </w:r>
      <w:r>
        <w:rPr>
          <w:rFonts w:ascii="Times New Roman" w:hAnsi="Times New Roman"/>
        </w:rPr>
        <w:t>я</w:t>
      </w:r>
      <w:proofErr w:type="spellEnd"/>
      <w:r w:rsidRPr="002576C1">
        <w:rPr>
          <w:rFonts w:ascii="Times New Roman" w:hAnsi="Times New Roman"/>
        </w:rPr>
        <w:t xml:space="preserve"> CM/</w:t>
      </w:r>
      <w:proofErr w:type="spellStart"/>
      <w:r w:rsidRPr="002576C1">
        <w:rPr>
          <w:rFonts w:ascii="Times New Roman" w:hAnsi="Times New Roman"/>
        </w:rPr>
        <w:t>Rec</w:t>
      </w:r>
      <w:proofErr w:type="spellEnd"/>
      <w:r>
        <w:rPr>
          <w:rFonts w:ascii="Times New Roman" w:hAnsi="Times New Roman"/>
          <w:lang w:val="uk-UA"/>
        </w:rPr>
        <w:t xml:space="preserve"> </w:t>
      </w:r>
      <w:r w:rsidRPr="002576C1">
        <w:rPr>
          <w:rFonts w:ascii="Times New Roman" w:hAnsi="Times New Roman"/>
        </w:rPr>
        <w:t>(2010)</w:t>
      </w:r>
      <w:r>
        <w:rPr>
          <w:rFonts w:ascii="Times New Roman" w:hAnsi="Times New Roman"/>
          <w:lang w:val="uk-UA"/>
        </w:rPr>
        <w:t xml:space="preserve"> </w:t>
      </w:r>
      <w:r w:rsidRPr="002576C1">
        <w:rPr>
          <w:rFonts w:ascii="Times New Roman" w:hAnsi="Times New Roman"/>
        </w:rPr>
        <w:t xml:space="preserve">12 </w:t>
      </w:r>
      <w:proofErr w:type="spellStart"/>
      <w:r w:rsidRPr="002576C1">
        <w:rPr>
          <w:rFonts w:ascii="Times New Roman" w:hAnsi="Times New Roman"/>
        </w:rPr>
        <w:t>Комітету</w:t>
      </w:r>
      <w:proofErr w:type="spellEnd"/>
      <w:r w:rsidRPr="002576C1">
        <w:rPr>
          <w:rFonts w:ascii="Times New Roman" w:hAnsi="Times New Roman"/>
        </w:rPr>
        <w:t xml:space="preserve"> </w:t>
      </w:r>
      <w:proofErr w:type="spellStart"/>
      <w:r w:rsidRPr="002576C1">
        <w:rPr>
          <w:rFonts w:ascii="Times New Roman" w:hAnsi="Times New Roman"/>
        </w:rPr>
        <w:t>Міністрів</w:t>
      </w:r>
      <w:proofErr w:type="spellEnd"/>
      <w:r w:rsidRPr="002576C1">
        <w:rPr>
          <w:rFonts w:ascii="Times New Roman" w:hAnsi="Times New Roman"/>
        </w:rPr>
        <w:t xml:space="preserve"> Ради </w:t>
      </w:r>
      <w:proofErr w:type="spellStart"/>
      <w:r w:rsidRPr="002576C1">
        <w:rPr>
          <w:rFonts w:ascii="Times New Roman" w:hAnsi="Times New Roman"/>
        </w:rPr>
        <w:t>Європи</w:t>
      </w:r>
      <w:proofErr w:type="spellEnd"/>
      <w:r w:rsidRPr="002576C1">
        <w:rPr>
          <w:rFonts w:ascii="Times New Roman" w:hAnsi="Times New Roman"/>
        </w:rPr>
        <w:t xml:space="preserve"> державам-членам </w:t>
      </w:r>
      <w:proofErr w:type="spellStart"/>
      <w:r w:rsidRPr="002576C1">
        <w:rPr>
          <w:rFonts w:ascii="Times New Roman" w:hAnsi="Times New Roman"/>
        </w:rPr>
        <w:t>щодо</w:t>
      </w:r>
      <w:proofErr w:type="spellEnd"/>
      <w:r w:rsidRPr="002576C1">
        <w:rPr>
          <w:rFonts w:ascii="Times New Roman" w:hAnsi="Times New Roman"/>
        </w:rPr>
        <w:t xml:space="preserve"> </w:t>
      </w:r>
      <w:proofErr w:type="spellStart"/>
      <w:r w:rsidRPr="002576C1">
        <w:rPr>
          <w:rFonts w:ascii="Times New Roman" w:hAnsi="Times New Roman"/>
        </w:rPr>
        <w:t>суддів</w:t>
      </w:r>
      <w:proofErr w:type="spellEnd"/>
      <w:r w:rsidRPr="002576C1">
        <w:rPr>
          <w:rFonts w:ascii="Times New Roman" w:hAnsi="Times New Roman"/>
        </w:rPr>
        <w:t xml:space="preserve">: </w:t>
      </w:r>
      <w:proofErr w:type="spellStart"/>
      <w:r w:rsidRPr="002576C1">
        <w:rPr>
          <w:rFonts w:ascii="Times New Roman" w:hAnsi="Times New Roman"/>
        </w:rPr>
        <w:t>незалежн</w:t>
      </w:r>
      <w:r>
        <w:rPr>
          <w:rFonts w:ascii="Times New Roman" w:hAnsi="Times New Roman"/>
        </w:rPr>
        <w:t>ість</w:t>
      </w:r>
      <w:proofErr w:type="spellEnd"/>
      <w:r>
        <w:rPr>
          <w:rFonts w:ascii="Times New Roman" w:hAnsi="Times New Roman"/>
        </w:rPr>
        <w:t xml:space="preserve">, </w:t>
      </w:r>
      <w:proofErr w:type="spellStart"/>
      <w:r>
        <w:rPr>
          <w:rFonts w:ascii="Times New Roman" w:hAnsi="Times New Roman"/>
        </w:rPr>
        <w:t>ефективність</w:t>
      </w:r>
      <w:proofErr w:type="spellEnd"/>
      <w:r>
        <w:rPr>
          <w:rFonts w:ascii="Times New Roman" w:hAnsi="Times New Roman"/>
        </w:rPr>
        <w:t xml:space="preserve"> та </w:t>
      </w:r>
      <w:proofErr w:type="spellStart"/>
      <w:r>
        <w:rPr>
          <w:rFonts w:ascii="Times New Roman" w:hAnsi="Times New Roman"/>
        </w:rPr>
        <w:t>обов’язки</w:t>
      </w:r>
      <w:proofErr w:type="spellEnd"/>
      <w:r>
        <w:rPr>
          <w:rFonts w:ascii="Times New Roman" w:hAnsi="Times New Roman"/>
          <w:lang w:val="uk-UA"/>
        </w:rPr>
        <w:t>.</w:t>
      </w:r>
      <w:r w:rsidRPr="002576C1">
        <w:rPr>
          <w:rFonts w:ascii="Times New Roman" w:hAnsi="Times New Roman"/>
        </w:rPr>
        <w:t xml:space="preserve"> </w:t>
      </w:r>
      <w:proofErr w:type="spellStart"/>
      <w:r w:rsidRPr="002576C1">
        <w:rPr>
          <w:rFonts w:ascii="Times New Roman" w:hAnsi="Times New Roman"/>
        </w:rPr>
        <w:t>Додаток</w:t>
      </w:r>
      <w:proofErr w:type="spellEnd"/>
      <w:r w:rsidRPr="002576C1">
        <w:rPr>
          <w:rFonts w:ascii="Times New Roman" w:hAnsi="Times New Roman"/>
        </w:rPr>
        <w:t xml:space="preserve"> «</w:t>
      </w:r>
      <w:proofErr w:type="spellStart"/>
      <w:r w:rsidRPr="002576C1">
        <w:rPr>
          <w:rFonts w:ascii="Times New Roman" w:hAnsi="Times New Roman"/>
        </w:rPr>
        <w:t>Термін</w:t>
      </w:r>
      <w:proofErr w:type="spellEnd"/>
      <w:r w:rsidRPr="002576C1">
        <w:rPr>
          <w:rFonts w:ascii="Times New Roman" w:hAnsi="Times New Roman"/>
        </w:rPr>
        <w:t xml:space="preserve"> </w:t>
      </w:r>
      <w:proofErr w:type="spellStart"/>
      <w:r w:rsidRPr="002576C1">
        <w:rPr>
          <w:rFonts w:ascii="Times New Roman" w:hAnsi="Times New Roman"/>
        </w:rPr>
        <w:t>перебуван</w:t>
      </w:r>
      <w:r>
        <w:rPr>
          <w:rFonts w:ascii="Times New Roman" w:hAnsi="Times New Roman"/>
        </w:rPr>
        <w:t>ня</w:t>
      </w:r>
      <w:proofErr w:type="spellEnd"/>
      <w:r>
        <w:rPr>
          <w:rFonts w:ascii="Times New Roman" w:hAnsi="Times New Roman"/>
        </w:rPr>
        <w:t xml:space="preserve"> на </w:t>
      </w:r>
      <w:proofErr w:type="spellStart"/>
      <w:r>
        <w:rPr>
          <w:rFonts w:ascii="Times New Roman" w:hAnsi="Times New Roman"/>
        </w:rPr>
        <w:t>посаді</w:t>
      </w:r>
      <w:proofErr w:type="spellEnd"/>
      <w:r>
        <w:rPr>
          <w:rFonts w:ascii="Times New Roman" w:hAnsi="Times New Roman"/>
        </w:rPr>
        <w:t xml:space="preserve"> та </w:t>
      </w:r>
      <w:proofErr w:type="spellStart"/>
      <w:r>
        <w:rPr>
          <w:rFonts w:ascii="Times New Roman" w:hAnsi="Times New Roman"/>
        </w:rPr>
        <w:t>незмінюваність</w:t>
      </w:r>
      <w:proofErr w:type="spellEnd"/>
      <w:r>
        <w:rPr>
          <w:rFonts w:ascii="Times New Roman" w:hAnsi="Times New Roman"/>
        </w:rPr>
        <w:t xml:space="preserve">»; </w:t>
      </w:r>
      <w:proofErr w:type="spellStart"/>
      <w:r w:rsidRPr="002576C1">
        <w:rPr>
          <w:rFonts w:ascii="Times New Roman" w:hAnsi="Times New Roman"/>
        </w:rPr>
        <w:t>Висновок</w:t>
      </w:r>
      <w:proofErr w:type="spellEnd"/>
      <w:r w:rsidRPr="002576C1">
        <w:rPr>
          <w:rFonts w:ascii="Times New Roman" w:hAnsi="Times New Roman"/>
        </w:rPr>
        <w:t xml:space="preserve"> КРЄС № 1 (2001)</w:t>
      </w:r>
      <w:r>
        <w:rPr>
          <w:rFonts w:ascii="Times New Roman" w:hAnsi="Times New Roman"/>
        </w:rPr>
        <w:t>.</w:t>
      </w:r>
    </w:p>
    <w:p w:rsidR="00E036CD" w:rsidRDefault="00E036CD" w:rsidP="00E036CD">
      <w:pPr>
        <w:pStyle w:val="a4"/>
      </w:pPr>
    </w:p>
  </w:footnote>
  <w:footnote w:id="6">
    <w:p w:rsidR="00E036CD" w:rsidRPr="00013C1E" w:rsidRDefault="00E036CD" w:rsidP="00E036CD">
      <w:pPr>
        <w:pStyle w:val="a4"/>
        <w:jc w:val="both"/>
        <w:rPr>
          <w:rFonts w:ascii="Times New Roman" w:hAnsi="Times New Roman"/>
          <w:color w:val="1D1D1B"/>
          <w:shd w:val="clear" w:color="auto" w:fill="FFFFFF"/>
        </w:rPr>
      </w:pPr>
      <w:r>
        <w:rPr>
          <w:rStyle w:val="a7"/>
        </w:rPr>
        <w:footnoteRef/>
      </w:r>
      <w:r>
        <w:t xml:space="preserve"> </w:t>
      </w:r>
      <w:r>
        <w:rPr>
          <w:rFonts w:ascii="Times New Roman" w:hAnsi="Times New Roman"/>
          <w:color w:val="1D1D1B"/>
          <w:shd w:val="clear" w:color="auto" w:fill="FFFFFF"/>
          <w:lang w:val="uk-UA"/>
        </w:rPr>
        <w:t>В</w:t>
      </w:r>
      <w:proofErr w:type="spellStart"/>
      <w:r w:rsidRPr="007234C5">
        <w:rPr>
          <w:rFonts w:ascii="Times New Roman" w:hAnsi="Times New Roman"/>
          <w:color w:val="1D1D1B"/>
          <w:shd w:val="clear" w:color="auto" w:fill="FFFFFF"/>
        </w:rPr>
        <w:t>исновок</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щодо</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рішень</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Конституційного</w:t>
      </w:r>
      <w:proofErr w:type="spellEnd"/>
      <w:r w:rsidRPr="007234C5">
        <w:rPr>
          <w:rFonts w:ascii="Times New Roman" w:hAnsi="Times New Roman"/>
          <w:color w:val="1D1D1B"/>
          <w:shd w:val="clear" w:color="auto" w:fill="FFFFFF"/>
        </w:rPr>
        <w:t xml:space="preserve"> Суду </w:t>
      </w:r>
      <w:proofErr w:type="spellStart"/>
      <w:r w:rsidRPr="007234C5">
        <w:rPr>
          <w:rFonts w:ascii="Times New Roman" w:hAnsi="Times New Roman"/>
          <w:color w:val="1D1D1B"/>
          <w:shd w:val="clear" w:color="auto" w:fill="FFFFFF"/>
        </w:rPr>
        <w:t>України</w:t>
      </w:r>
      <w:proofErr w:type="spellEnd"/>
      <w:r w:rsidRPr="007234C5">
        <w:rPr>
          <w:rFonts w:ascii="Times New Roman" w:hAnsi="Times New Roman"/>
          <w:color w:val="1D1D1B"/>
          <w:shd w:val="clear" w:color="auto" w:fill="FFFFFF"/>
        </w:rPr>
        <w:t xml:space="preserve"> № 2-р/ 2020 </w:t>
      </w:r>
      <w:proofErr w:type="spellStart"/>
      <w:r w:rsidRPr="007234C5">
        <w:rPr>
          <w:rFonts w:ascii="Times New Roman" w:hAnsi="Times New Roman"/>
          <w:color w:val="1D1D1B"/>
          <w:shd w:val="clear" w:color="auto" w:fill="FFFFFF"/>
        </w:rPr>
        <w:t>і</w:t>
      </w:r>
      <w:proofErr w:type="spellEnd"/>
      <w:r w:rsidRPr="007234C5">
        <w:rPr>
          <w:rFonts w:ascii="Times New Roman" w:hAnsi="Times New Roman"/>
          <w:color w:val="1D1D1B"/>
          <w:shd w:val="clear" w:color="auto" w:fill="FFFFFF"/>
        </w:rPr>
        <w:t xml:space="preserve"> № 4-р/2020 </w:t>
      </w:r>
      <w:proofErr w:type="spellStart"/>
      <w:r w:rsidRPr="007234C5">
        <w:rPr>
          <w:rFonts w:ascii="Times New Roman" w:hAnsi="Times New Roman"/>
          <w:color w:val="1D1D1B"/>
          <w:shd w:val="clear" w:color="auto" w:fill="FFFFFF"/>
        </w:rPr>
        <w:t>експерта</w:t>
      </w:r>
      <w:proofErr w:type="spellEnd"/>
      <w:r w:rsidRPr="007234C5">
        <w:rPr>
          <w:rFonts w:ascii="Times New Roman" w:hAnsi="Times New Roman"/>
          <w:color w:val="1D1D1B"/>
          <w:shd w:val="clear" w:color="auto" w:fill="FFFFFF"/>
        </w:rPr>
        <w:t xml:space="preserve"> Ради </w:t>
      </w:r>
      <w:proofErr w:type="spellStart"/>
      <w:r w:rsidRPr="007234C5">
        <w:rPr>
          <w:rFonts w:ascii="Times New Roman" w:hAnsi="Times New Roman"/>
          <w:color w:val="1D1D1B"/>
          <w:shd w:val="clear" w:color="auto" w:fill="FFFFFF"/>
        </w:rPr>
        <w:t>Європи</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Діани</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Ковачевої</w:t>
      </w:r>
      <w:proofErr w:type="spellEnd"/>
      <w:r w:rsidRPr="007234C5">
        <w:rPr>
          <w:rFonts w:ascii="Times New Roman" w:hAnsi="Times New Roman"/>
          <w:color w:val="1D1D1B"/>
          <w:shd w:val="clear" w:color="auto" w:fill="FFFFFF"/>
        </w:rPr>
        <w:t xml:space="preserve">, </w:t>
      </w:r>
      <w:proofErr w:type="spellStart"/>
      <w:r w:rsidRPr="007234C5">
        <w:rPr>
          <w:rFonts w:ascii="Times New Roman" w:hAnsi="Times New Roman"/>
          <w:color w:val="1D1D1B"/>
          <w:shd w:val="clear" w:color="auto" w:fill="FFFFFF"/>
        </w:rPr>
        <w:t>датован</w:t>
      </w:r>
      <w:r>
        <w:rPr>
          <w:rFonts w:ascii="Times New Roman" w:hAnsi="Times New Roman"/>
          <w:color w:val="1D1D1B"/>
          <w:shd w:val="clear" w:color="auto" w:fill="FFFFFF"/>
        </w:rPr>
        <w:t>ий</w:t>
      </w:r>
      <w:proofErr w:type="spellEnd"/>
      <w:r>
        <w:rPr>
          <w:rFonts w:ascii="Times New Roman" w:hAnsi="Times New Roman"/>
          <w:color w:val="1D1D1B"/>
          <w:shd w:val="clear" w:color="auto" w:fill="FFFFFF"/>
        </w:rPr>
        <w:t xml:space="preserve"> </w:t>
      </w:r>
      <w:proofErr w:type="spellStart"/>
      <w:r>
        <w:rPr>
          <w:rFonts w:ascii="Times New Roman" w:hAnsi="Times New Roman"/>
          <w:color w:val="1D1D1B"/>
          <w:shd w:val="clear" w:color="auto" w:fill="FFFFFF"/>
        </w:rPr>
        <w:t>квітнем</w:t>
      </w:r>
      <w:proofErr w:type="spellEnd"/>
      <w:r>
        <w:rPr>
          <w:rFonts w:ascii="Times New Roman" w:hAnsi="Times New Roman"/>
          <w:color w:val="1D1D1B"/>
          <w:shd w:val="clear" w:color="auto" w:fill="FFFFFF"/>
        </w:rPr>
        <w:t xml:space="preserve"> 2020 року, пункт 39.</w:t>
      </w:r>
    </w:p>
  </w:footnote>
  <w:footnote w:id="7">
    <w:p w:rsidR="00E036CD" w:rsidRPr="00200C7E" w:rsidRDefault="00E036CD" w:rsidP="00E036CD">
      <w:pPr>
        <w:pStyle w:val="a4"/>
        <w:jc w:val="both"/>
        <w:rPr>
          <w:lang w:val="uk-UA"/>
        </w:rPr>
      </w:pPr>
      <w:r>
        <w:rPr>
          <w:rStyle w:val="a7"/>
        </w:rPr>
        <w:footnoteRef/>
      </w:r>
      <w:r>
        <w:rPr>
          <w:lang w:val="uk-UA"/>
        </w:rPr>
        <w:t xml:space="preserve"> </w:t>
      </w:r>
      <w:proofErr w:type="spellStart"/>
      <w:r w:rsidRPr="00230DDE">
        <w:rPr>
          <w:rFonts w:ascii="Times New Roman" w:hAnsi="Times New Roman"/>
        </w:rPr>
        <w:t>Оцінка</w:t>
      </w:r>
      <w:proofErr w:type="spellEnd"/>
      <w:r w:rsidRPr="00230DDE">
        <w:rPr>
          <w:rFonts w:ascii="Times New Roman" w:hAnsi="Times New Roman"/>
        </w:rPr>
        <w:t xml:space="preserve"> </w:t>
      </w:r>
      <w:proofErr w:type="spellStart"/>
      <w:r w:rsidRPr="00230DDE">
        <w:rPr>
          <w:rFonts w:ascii="Times New Roman" w:hAnsi="Times New Roman"/>
        </w:rPr>
        <w:t>судової</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в </w:t>
      </w:r>
      <w:proofErr w:type="spellStart"/>
      <w:r w:rsidRPr="00230DDE">
        <w:rPr>
          <w:rFonts w:ascii="Times New Roman" w:hAnsi="Times New Roman"/>
        </w:rPr>
        <w:t>Україні</w:t>
      </w:r>
      <w:proofErr w:type="spellEnd"/>
      <w:r w:rsidRPr="00230DDE">
        <w:rPr>
          <w:rFonts w:ascii="Times New Roman" w:hAnsi="Times New Roman"/>
        </w:rPr>
        <w:t xml:space="preserve"> за </w:t>
      </w:r>
      <w:proofErr w:type="spellStart"/>
      <w:r w:rsidRPr="00230DDE">
        <w:rPr>
          <w:rFonts w:ascii="Times New Roman" w:hAnsi="Times New Roman"/>
        </w:rPr>
        <w:t>період</w:t>
      </w:r>
      <w:proofErr w:type="spellEnd"/>
      <w:r w:rsidRPr="00230DDE">
        <w:rPr>
          <w:rFonts w:ascii="Times New Roman" w:hAnsi="Times New Roman"/>
        </w:rPr>
        <w:t xml:space="preserve"> </w:t>
      </w:r>
      <w:proofErr w:type="spellStart"/>
      <w:r w:rsidRPr="00230DDE">
        <w:rPr>
          <w:rFonts w:ascii="Times New Roman" w:hAnsi="Times New Roman"/>
        </w:rPr>
        <w:t>з</w:t>
      </w:r>
      <w:proofErr w:type="spellEnd"/>
      <w:r w:rsidRPr="00230DDE">
        <w:rPr>
          <w:rFonts w:ascii="Times New Roman" w:hAnsi="Times New Roman"/>
        </w:rPr>
        <w:t xml:space="preserve"> 2014 до 2018 року та </w:t>
      </w:r>
      <w:proofErr w:type="spellStart"/>
      <w:r w:rsidRPr="00230DDE">
        <w:rPr>
          <w:rFonts w:ascii="Times New Roman" w:hAnsi="Times New Roman"/>
        </w:rPr>
        <w:t>відповідність</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стандартам </w:t>
      </w:r>
      <w:proofErr w:type="spellStart"/>
      <w:r w:rsidRPr="00230DDE">
        <w:rPr>
          <w:rFonts w:ascii="Times New Roman" w:hAnsi="Times New Roman"/>
        </w:rPr>
        <w:t>і</w:t>
      </w:r>
      <w:proofErr w:type="spellEnd"/>
      <w:r>
        <w:rPr>
          <w:rFonts w:ascii="Times New Roman" w:hAnsi="Times New Roman"/>
        </w:rPr>
        <w:t xml:space="preserve"> </w:t>
      </w:r>
      <w:proofErr w:type="spellStart"/>
      <w:r>
        <w:rPr>
          <w:rFonts w:ascii="Times New Roman" w:hAnsi="Times New Roman"/>
        </w:rPr>
        <w:t>рекомендаціям</w:t>
      </w:r>
      <w:proofErr w:type="spellEnd"/>
      <w:r>
        <w:rPr>
          <w:rFonts w:ascii="Times New Roman" w:hAnsi="Times New Roman"/>
        </w:rPr>
        <w:t xml:space="preserve"> </w:t>
      </w:r>
      <w:r>
        <w:rPr>
          <w:rFonts w:ascii="Times New Roman" w:hAnsi="Times New Roman"/>
          <w:lang w:val="uk-UA"/>
        </w:rPr>
        <w:t>Р</w:t>
      </w:r>
      <w:proofErr w:type="spellStart"/>
      <w:r>
        <w:rPr>
          <w:rFonts w:ascii="Times New Roman" w:hAnsi="Times New Roman"/>
        </w:rPr>
        <w:t>ади</w:t>
      </w:r>
      <w:proofErr w:type="spellEnd"/>
      <w:r>
        <w:rPr>
          <w:rFonts w:ascii="Times New Roman" w:hAnsi="Times New Roman"/>
        </w:rPr>
        <w:t xml:space="preserve"> </w:t>
      </w:r>
      <w:proofErr w:type="spellStart"/>
      <w:r>
        <w:rPr>
          <w:rFonts w:ascii="Times New Roman" w:hAnsi="Times New Roman"/>
        </w:rPr>
        <w:t>Європи</w:t>
      </w:r>
      <w:proofErr w:type="spellEnd"/>
      <w:r>
        <w:rPr>
          <w:rFonts w:ascii="Times New Roman" w:hAnsi="Times New Roman"/>
        </w:rPr>
        <w:t>, Про</w:t>
      </w:r>
      <w:r>
        <w:rPr>
          <w:rFonts w:ascii="Times New Roman" w:hAnsi="Times New Roman"/>
          <w:lang w:val="uk-UA"/>
        </w:rPr>
        <w:t>є</w:t>
      </w:r>
      <w:r w:rsidRPr="00230DDE">
        <w:rPr>
          <w:rFonts w:ascii="Times New Roman" w:hAnsi="Times New Roman"/>
        </w:rPr>
        <w:t xml:space="preserve">кт Ради </w:t>
      </w:r>
      <w:proofErr w:type="spellStart"/>
      <w:r w:rsidRPr="00230DDE">
        <w:rPr>
          <w:rFonts w:ascii="Times New Roman" w:hAnsi="Times New Roman"/>
        </w:rPr>
        <w:t>Європи</w:t>
      </w:r>
      <w:proofErr w:type="spellEnd"/>
      <w:r w:rsidRPr="00230DDE">
        <w:rPr>
          <w:rFonts w:ascii="Times New Roman" w:hAnsi="Times New Roman"/>
        </w:rPr>
        <w:t xml:space="preserve"> «</w:t>
      </w:r>
      <w:proofErr w:type="spellStart"/>
      <w:r w:rsidRPr="00230DDE">
        <w:rPr>
          <w:rFonts w:ascii="Times New Roman" w:hAnsi="Times New Roman"/>
        </w:rPr>
        <w:t>Підтримка</w:t>
      </w:r>
      <w:proofErr w:type="spellEnd"/>
      <w:r w:rsidRPr="00230DDE">
        <w:rPr>
          <w:rFonts w:ascii="Times New Roman" w:hAnsi="Times New Roman"/>
        </w:rPr>
        <w:t xml:space="preserve"> </w:t>
      </w:r>
      <w:proofErr w:type="spellStart"/>
      <w:r w:rsidRPr="00230DDE">
        <w:rPr>
          <w:rFonts w:ascii="Times New Roman" w:hAnsi="Times New Roman"/>
        </w:rPr>
        <w:t>впровадженню</w:t>
      </w:r>
      <w:proofErr w:type="spellEnd"/>
      <w:r w:rsidRPr="00230DDE">
        <w:rPr>
          <w:rFonts w:ascii="Times New Roman" w:hAnsi="Times New Roman"/>
        </w:rPr>
        <w:t xml:space="preserve"> </w:t>
      </w:r>
      <w:proofErr w:type="spellStart"/>
      <w:r w:rsidRPr="00230DDE">
        <w:rPr>
          <w:rFonts w:ascii="Times New Roman" w:hAnsi="Times New Roman"/>
        </w:rPr>
        <w:t>судової</w:t>
      </w:r>
      <w:proofErr w:type="spellEnd"/>
      <w:r w:rsidRPr="00230DDE">
        <w:rPr>
          <w:rFonts w:ascii="Times New Roman" w:hAnsi="Times New Roman"/>
        </w:rPr>
        <w:t xml:space="preserve"> </w:t>
      </w:r>
      <w:proofErr w:type="spellStart"/>
      <w:r w:rsidRPr="00230DDE">
        <w:rPr>
          <w:rFonts w:ascii="Times New Roman" w:hAnsi="Times New Roman"/>
        </w:rPr>
        <w:t>реформи</w:t>
      </w:r>
      <w:proofErr w:type="spellEnd"/>
      <w:r w:rsidRPr="00230DDE">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 xml:space="preserve">», </w:t>
      </w:r>
      <w:proofErr w:type="spellStart"/>
      <w:r>
        <w:rPr>
          <w:rFonts w:ascii="Times New Roman" w:hAnsi="Times New Roman"/>
        </w:rPr>
        <w:t>квітень</w:t>
      </w:r>
      <w:proofErr w:type="spellEnd"/>
      <w:r>
        <w:rPr>
          <w:rFonts w:ascii="Times New Roman" w:hAnsi="Times New Roman"/>
        </w:rPr>
        <w:t xml:space="preserve"> 2019 року, </w:t>
      </w:r>
      <w:proofErr w:type="spellStart"/>
      <w:r>
        <w:rPr>
          <w:rFonts w:ascii="Times New Roman" w:hAnsi="Times New Roman"/>
        </w:rPr>
        <w:t>п</w:t>
      </w:r>
      <w:r>
        <w:rPr>
          <w:rFonts w:ascii="Times New Roman" w:hAnsi="Times New Roman"/>
          <w:lang w:val="uk-UA"/>
        </w:rPr>
        <w:t>ункт</w:t>
      </w:r>
      <w:proofErr w:type="spellEnd"/>
      <w:r>
        <w:rPr>
          <w:rFonts w:ascii="Times New Roman" w:hAnsi="Times New Roman"/>
        </w:rPr>
        <w:t>19.</w:t>
      </w:r>
    </w:p>
  </w:footnote>
  <w:footnote w:id="8">
    <w:p w:rsidR="00E036CD" w:rsidRPr="00176FDA" w:rsidRDefault="00E036CD" w:rsidP="00E036CD">
      <w:pPr>
        <w:pStyle w:val="a4"/>
        <w:jc w:val="both"/>
        <w:rPr>
          <w:rFonts w:ascii="Times New Roman" w:hAnsi="Times New Roman"/>
        </w:rPr>
      </w:pPr>
      <w:r>
        <w:rPr>
          <w:rStyle w:val="a7"/>
        </w:rPr>
        <w:footnoteRef/>
      </w:r>
      <w:r>
        <w:t xml:space="preserve"> </w:t>
      </w:r>
      <w:proofErr w:type="spellStart"/>
      <w:r w:rsidRPr="00176FDA">
        <w:rPr>
          <w:rFonts w:ascii="Times New Roman" w:hAnsi="Times New Roman"/>
        </w:rPr>
        <w:t>Процес</w:t>
      </w:r>
      <w:proofErr w:type="spellEnd"/>
      <w:r w:rsidRPr="00176FDA">
        <w:rPr>
          <w:rFonts w:ascii="Times New Roman" w:hAnsi="Times New Roman"/>
        </w:rPr>
        <w:t xml:space="preserve"> та </w:t>
      </w:r>
      <w:proofErr w:type="spellStart"/>
      <w:r w:rsidRPr="00176FDA">
        <w:rPr>
          <w:rFonts w:ascii="Times New Roman" w:hAnsi="Times New Roman"/>
        </w:rPr>
        <w:t>результати</w:t>
      </w:r>
      <w:proofErr w:type="spellEnd"/>
      <w:r w:rsidRPr="00176FDA">
        <w:rPr>
          <w:rFonts w:ascii="Times New Roman" w:hAnsi="Times New Roman"/>
        </w:rPr>
        <w:t xml:space="preserve"> </w:t>
      </w:r>
      <w:proofErr w:type="spellStart"/>
      <w:r w:rsidRPr="00176FDA">
        <w:rPr>
          <w:rFonts w:ascii="Times New Roman" w:hAnsi="Times New Roman"/>
        </w:rPr>
        <w:t>індивідуальних</w:t>
      </w:r>
      <w:proofErr w:type="spellEnd"/>
      <w:r w:rsidRPr="00176FDA">
        <w:rPr>
          <w:rFonts w:ascii="Times New Roman" w:hAnsi="Times New Roman"/>
        </w:rPr>
        <w:t xml:space="preserve"> </w:t>
      </w:r>
      <w:proofErr w:type="spellStart"/>
      <w:r w:rsidRPr="00176FDA">
        <w:rPr>
          <w:rFonts w:ascii="Times New Roman" w:hAnsi="Times New Roman"/>
        </w:rPr>
        <w:t>оцінювань</w:t>
      </w:r>
      <w:proofErr w:type="spellEnd"/>
      <w:r w:rsidRPr="00176FDA">
        <w:rPr>
          <w:rFonts w:ascii="Times New Roman" w:hAnsi="Times New Roman"/>
        </w:rPr>
        <w:t xml:space="preserve"> </w:t>
      </w:r>
      <w:proofErr w:type="spellStart"/>
      <w:r w:rsidRPr="00176FDA">
        <w:rPr>
          <w:rFonts w:ascii="Times New Roman" w:hAnsi="Times New Roman"/>
        </w:rPr>
        <w:t>мають</w:t>
      </w:r>
      <w:proofErr w:type="spellEnd"/>
      <w:r w:rsidRPr="00176FDA">
        <w:rPr>
          <w:rFonts w:ascii="Times New Roman" w:hAnsi="Times New Roman"/>
        </w:rPr>
        <w:t xml:space="preserve">, в основному, </w:t>
      </w:r>
      <w:proofErr w:type="spellStart"/>
      <w:r w:rsidRPr="00176FDA">
        <w:rPr>
          <w:rFonts w:ascii="Times New Roman" w:hAnsi="Times New Roman"/>
        </w:rPr>
        <w:t>залишатись</w:t>
      </w:r>
      <w:proofErr w:type="spellEnd"/>
      <w:r w:rsidRPr="00176FDA">
        <w:rPr>
          <w:rFonts w:ascii="Times New Roman" w:hAnsi="Times New Roman"/>
        </w:rPr>
        <w:t xml:space="preserve"> </w:t>
      </w:r>
      <w:proofErr w:type="spellStart"/>
      <w:r w:rsidRPr="00176FDA">
        <w:rPr>
          <w:rFonts w:ascii="Times New Roman" w:hAnsi="Times New Roman"/>
        </w:rPr>
        <w:t>конфіденційними</w:t>
      </w:r>
      <w:proofErr w:type="spellEnd"/>
      <w:r w:rsidRPr="00176FDA">
        <w:rPr>
          <w:rFonts w:ascii="Times New Roman" w:hAnsi="Times New Roman"/>
        </w:rPr>
        <w:t xml:space="preserve"> </w:t>
      </w:r>
      <w:proofErr w:type="spellStart"/>
      <w:r w:rsidRPr="00176FDA">
        <w:rPr>
          <w:rFonts w:ascii="Times New Roman" w:hAnsi="Times New Roman"/>
        </w:rPr>
        <w:t>з</w:t>
      </w:r>
      <w:proofErr w:type="spellEnd"/>
      <w:r w:rsidRPr="00176FDA">
        <w:rPr>
          <w:rFonts w:ascii="Times New Roman" w:hAnsi="Times New Roman"/>
        </w:rPr>
        <w:t xml:space="preserve"> метою </w:t>
      </w:r>
      <w:proofErr w:type="spellStart"/>
      <w:r w:rsidRPr="00176FDA">
        <w:rPr>
          <w:rFonts w:ascii="Times New Roman" w:hAnsi="Times New Roman"/>
        </w:rPr>
        <w:t>забезпечення</w:t>
      </w:r>
      <w:proofErr w:type="spellEnd"/>
      <w:r w:rsidRPr="00176FDA">
        <w:rPr>
          <w:rFonts w:ascii="Times New Roman" w:hAnsi="Times New Roman"/>
        </w:rPr>
        <w:t xml:space="preserve"> </w:t>
      </w:r>
      <w:proofErr w:type="spellStart"/>
      <w:r w:rsidRPr="00176FDA">
        <w:rPr>
          <w:rFonts w:ascii="Times New Roman" w:hAnsi="Times New Roman"/>
        </w:rPr>
        <w:t>незалежності</w:t>
      </w:r>
      <w:proofErr w:type="spellEnd"/>
      <w:r w:rsidRPr="00176FDA">
        <w:rPr>
          <w:rFonts w:ascii="Times New Roman" w:hAnsi="Times New Roman"/>
        </w:rPr>
        <w:t xml:space="preserve"> </w:t>
      </w:r>
      <w:proofErr w:type="spellStart"/>
      <w:r w:rsidRPr="00176FDA">
        <w:rPr>
          <w:rFonts w:ascii="Times New Roman" w:hAnsi="Times New Roman"/>
        </w:rPr>
        <w:t>судочинства</w:t>
      </w:r>
      <w:proofErr w:type="spellEnd"/>
      <w:r w:rsidRPr="00176FDA">
        <w:rPr>
          <w:rFonts w:ascii="Times New Roman" w:hAnsi="Times New Roman"/>
        </w:rPr>
        <w:t xml:space="preserve"> та </w:t>
      </w:r>
      <w:proofErr w:type="spellStart"/>
      <w:r w:rsidRPr="00176FDA">
        <w:rPr>
          <w:rFonts w:ascii="Times New Roman" w:hAnsi="Times New Roman"/>
        </w:rPr>
        <w:t>безпеки</w:t>
      </w:r>
      <w:proofErr w:type="spellEnd"/>
      <w:r w:rsidRPr="00176FDA">
        <w:rPr>
          <w:rFonts w:ascii="Times New Roman" w:hAnsi="Times New Roman"/>
        </w:rPr>
        <w:t xml:space="preserve"> </w:t>
      </w:r>
      <w:proofErr w:type="spellStart"/>
      <w:r w:rsidRPr="00176FDA">
        <w:rPr>
          <w:rFonts w:ascii="Times New Roman" w:hAnsi="Times New Roman"/>
        </w:rPr>
        <w:t>судді</w:t>
      </w:r>
      <w:proofErr w:type="spellEnd"/>
      <w:r w:rsidRPr="00176FDA">
        <w:rPr>
          <w:rFonts w:ascii="Times New Roman" w:hAnsi="Times New Roman"/>
        </w:rPr>
        <w:t>.</w:t>
      </w:r>
    </w:p>
  </w:footnote>
  <w:footnote w:id="9">
    <w:p w:rsidR="00E036CD" w:rsidRPr="00B57CEE" w:rsidRDefault="00E036CD" w:rsidP="00E036CD">
      <w:pPr>
        <w:pStyle w:val="a4"/>
        <w:jc w:val="both"/>
        <w:rPr>
          <w:rFonts w:ascii="Times New Roman" w:hAnsi="Times New Roman"/>
          <w:lang w:val="uk-UA"/>
        </w:rPr>
      </w:pPr>
      <w:r>
        <w:rPr>
          <w:rStyle w:val="a7"/>
        </w:rPr>
        <w:footnoteRef/>
      </w:r>
      <w:r>
        <w:t xml:space="preserve"> </w:t>
      </w:r>
      <w:r>
        <w:rPr>
          <w:rFonts w:ascii="Times New Roman" w:hAnsi="Times New Roman"/>
          <w:color w:val="000000"/>
          <w:lang w:val="uk-UA"/>
        </w:rPr>
        <w:t>Н</w:t>
      </w:r>
      <w:proofErr w:type="spellStart"/>
      <w:r w:rsidRPr="00B57CEE">
        <w:rPr>
          <w:rFonts w:ascii="Times New Roman" w:hAnsi="Times New Roman"/>
          <w:color w:val="000000"/>
        </w:rPr>
        <w:t>аголошуючи</w:t>
      </w:r>
      <w:proofErr w:type="spellEnd"/>
      <w:r w:rsidRPr="00B57CEE">
        <w:rPr>
          <w:rFonts w:ascii="Times New Roman" w:hAnsi="Times New Roman"/>
          <w:color w:val="000000"/>
        </w:rPr>
        <w:t xml:space="preserve"> на </w:t>
      </w:r>
      <w:proofErr w:type="spellStart"/>
      <w:r w:rsidRPr="00B57CEE">
        <w:rPr>
          <w:rFonts w:ascii="Times New Roman" w:hAnsi="Times New Roman"/>
          <w:color w:val="000000"/>
        </w:rPr>
        <w:t>особливій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ролі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судової</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системи</w:t>
      </w:r>
      <w:proofErr w:type="spellEnd"/>
      <w:r w:rsidRPr="00B57CEE">
        <w:rPr>
          <w:rFonts w:ascii="Times New Roman" w:hAnsi="Times New Roman"/>
          <w:color w:val="000000"/>
        </w:rPr>
        <w:t xml:space="preserve"> у </w:t>
      </w:r>
      <w:proofErr w:type="spellStart"/>
      <w:r w:rsidRPr="00B57CEE">
        <w:rPr>
          <w:rFonts w:ascii="Times New Roman" w:hAnsi="Times New Roman"/>
          <w:color w:val="000000"/>
        </w:rPr>
        <w:t>суспільстві</w:t>
      </w:r>
      <w:proofErr w:type="spellEnd"/>
      <w:r w:rsidRPr="00B57CEE">
        <w:rPr>
          <w:rFonts w:ascii="Times New Roman" w:hAnsi="Times New Roman"/>
          <w:color w:val="000000"/>
        </w:rPr>
        <w:t xml:space="preserve"> як гаранта </w:t>
      </w:r>
      <w:proofErr w:type="spellStart"/>
      <w:r w:rsidRPr="00B57CEE">
        <w:rPr>
          <w:rFonts w:ascii="Times New Roman" w:hAnsi="Times New Roman"/>
          <w:color w:val="000000"/>
        </w:rPr>
        <w:t>справедливості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основоположної</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цінності</w:t>
      </w:r>
      <w:proofErr w:type="spellEnd"/>
      <w:r w:rsidRPr="00B57CEE">
        <w:rPr>
          <w:rFonts w:ascii="Times New Roman" w:hAnsi="Times New Roman"/>
          <w:color w:val="000000"/>
        </w:rPr>
        <w:t xml:space="preserve"> в </w:t>
      </w:r>
      <w:proofErr w:type="spellStart"/>
      <w:r w:rsidRPr="00B57CEE">
        <w:rPr>
          <w:rFonts w:ascii="Times New Roman" w:hAnsi="Times New Roman"/>
          <w:color w:val="000000"/>
        </w:rPr>
        <w:t>державі</w:t>
      </w:r>
      <w:proofErr w:type="spellEnd"/>
      <w:r w:rsidRPr="00B57CEE">
        <w:rPr>
          <w:rFonts w:ascii="Times New Roman" w:hAnsi="Times New Roman"/>
          <w:color w:val="000000"/>
        </w:rPr>
        <w:t xml:space="preserve">, </w:t>
      </w:r>
      <w:r>
        <w:rPr>
          <w:rFonts w:ascii="Times New Roman" w:hAnsi="Times New Roman"/>
          <w:color w:val="000000"/>
        </w:rPr>
        <w:t xml:space="preserve">в </w:t>
      </w:r>
      <w:proofErr w:type="spellStart"/>
      <w:r>
        <w:rPr>
          <w:rFonts w:ascii="Times New Roman" w:hAnsi="Times New Roman"/>
          <w:color w:val="000000"/>
        </w:rPr>
        <w:t>якій</w:t>
      </w:r>
      <w:proofErr w:type="spellEnd"/>
      <w:r>
        <w:rPr>
          <w:rFonts w:ascii="Times New Roman" w:hAnsi="Times New Roman"/>
          <w:color w:val="000000"/>
        </w:rPr>
        <w:t xml:space="preserve"> </w:t>
      </w:r>
      <w:proofErr w:type="spellStart"/>
      <w:r>
        <w:rPr>
          <w:rFonts w:ascii="Times New Roman" w:hAnsi="Times New Roman"/>
          <w:color w:val="000000"/>
        </w:rPr>
        <w:t>панує</w:t>
      </w:r>
      <w:proofErr w:type="spellEnd"/>
      <w:r>
        <w:rPr>
          <w:rFonts w:ascii="Times New Roman" w:hAnsi="Times New Roman"/>
          <w:color w:val="000000"/>
        </w:rPr>
        <w:t xml:space="preserve"> верховенство права</w:t>
      </w:r>
      <w:r w:rsidRPr="00B57CEE">
        <w:rPr>
          <w:rFonts w:ascii="Times New Roman" w:hAnsi="Times New Roman"/>
          <w:color w:val="000000"/>
        </w:rPr>
        <w:t xml:space="preserve"> та яка </w:t>
      </w:r>
      <w:proofErr w:type="spellStart"/>
      <w:r w:rsidRPr="00B57CEE">
        <w:rPr>
          <w:rFonts w:ascii="Times New Roman" w:hAnsi="Times New Roman"/>
          <w:color w:val="000000"/>
        </w:rPr>
        <w:t>має</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користуватися</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довір</w:t>
      </w:r>
      <w:proofErr w:type="spellEnd"/>
      <w:r>
        <w:rPr>
          <w:rFonts w:ascii="Times New Roman" w:hAnsi="Times New Roman"/>
          <w:color w:val="000000"/>
          <w:lang w:val="uk-UA"/>
        </w:rPr>
        <w:t>о</w:t>
      </w:r>
      <w:proofErr w:type="spellStart"/>
      <w:r w:rsidRPr="00B57CEE">
        <w:rPr>
          <w:rFonts w:ascii="Times New Roman" w:hAnsi="Times New Roman"/>
          <w:color w:val="000000"/>
        </w:rPr>
        <w:t>ю</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суспільства</w:t>
      </w:r>
      <w:proofErr w:type="spellEnd"/>
      <w:r w:rsidRPr="00B57CEE">
        <w:rPr>
          <w:rFonts w:ascii="Times New Roman" w:hAnsi="Times New Roman"/>
          <w:color w:val="000000"/>
        </w:rPr>
        <w:t xml:space="preserve"> для </w:t>
      </w:r>
      <w:proofErr w:type="spellStart"/>
      <w:r w:rsidRPr="00B57CEE">
        <w:rPr>
          <w:rFonts w:ascii="Times New Roman" w:hAnsi="Times New Roman"/>
          <w:color w:val="000000"/>
        </w:rPr>
        <w:t>успішного</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виконання</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своїх</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функцій</w:t>
      </w:r>
      <w:proofErr w:type="spellEnd"/>
      <w:r w:rsidRPr="00B57CEE">
        <w:rPr>
          <w:rFonts w:ascii="Times New Roman" w:hAnsi="Times New Roman"/>
          <w:color w:val="000000"/>
        </w:rPr>
        <w:t xml:space="preserve">, ЄСПЛ у </w:t>
      </w:r>
      <w:proofErr w:type="spellStart"/>
      <w:r w:rsidRPr="00B57CEE">
        <w:rPr>
          <w:rFonts w:ascii="Times New Roman" w:hAnsi="Times New Roman"/>
          <w:color w:val="000000"/>
        </w:rPr>
        <w:t>рішенні</w:t>
      </w:r>
      <w:proofErr w:type="spellEnd"/>
      <w:r w:rsidRPr="00B57CEE">
        <w:rPr>
          <w:rFonts w:ascii="Times New Roman" w:hAnsi="Times New Roman"/>
          <w:color w:val="000000"/>
        </w:rPr>
        <w:t xml:space="preserve"> «</w:t>
      </w:r>
      <w:proofErr w:type="spellStart"/>
      <w:r w:rsidRPr="00B57CEE">
        <w:rPr>
          <w:rFonts w:ascii="Times New Roman" w:hAnsi="Times New Roman"/>
          <w:i/>
          <w:iCs/>
          <w:color w:val="000000"/>
        </w:rPr>
        <w:t>Prager</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and</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Oberschlick</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v</w:t>
      </w:r>
      <w:proofErr w:type="spellEnd"/>
      <w:r w:rsidRPr="00B57CEE">
        <w:rPr>
          <w:rFonts w:ascii="Times New Roman" w:hAnsi="Times New Roman"/>
          <w:i/>
          <w:iCs/>
          <w:color w:val="000000"/>
        </w:rPr>
        <w:t xml:space="preserve">. </w:t>
      </w:r>
      <w:proofErr w:type="spellStart"/>
      <w:r w:rsidRPr="00B57CEE">
        <w:rPr>
          <w:rFonts w:ascii="Times New Roman" w:hAnsi="Times New Roman"/>
          <w:i/>
          <w:iCs/>
          <w:color w:val="000000"/>
        </w:rPr>
        <w:t>Austria</w:t>
      </w:r>
      <w:proofErr w:type="spellEnd"/>
      <w:r w:rsidRPr="00B57CEE">
        <w:rPr>
          <w:rFonts w:ascii="Times New Roman" w:hAnsi="Times New Roman"/>
          <w:i/>
          <w:iCs/>
          <w:color w:val="000000"/>
        </w:rPr>
        <w:t>)</w:t>
      </w:r>
      <w:r>
        <w:rPr>
          <w:rFonts w:ascii="Times New Roman" w:hAnsi="Times New Roman"/>
          <w:color w:val="000000"/>
        </w:rPr>
        <w:t xml:space="preserve">» </w:t>
      </w:r>
      <w:proofErr w:type="spellStart"/>
      <w:r>
        <w:rPr>
          <w:rFonts w:ascii="Times New Roman" w:hAnsi="Times New Roman"/>
          <w:color w:val="000000"/>
        </w:rPr>
        <w:t>від</w:t>
      </w:r>
      <w:proofErr w:type="spellEnd"/>
      <w:r>
        <w:rPr>
          <w:rFonts w:ascii="Times New Roman" w:hAnsi="Times New Roman"/>
          <w:color w:val="000000"/>
        </w:rPr>
        <w:t xml:space="preserve"> 26</w:t>
      </w:r>
      <w:r>
        <w:rPr>
          <w:rFonts w:ascii="Times New Roman" w:hAnsi="Times New Roman"/>
          <w:color w:val="000000"/>
          <w:lang w:val="uk-UA"/>
        </w:rPr>
        <w:t xml:space="preserve"> квітня </w:t>
      </w:r>
      <w:r w:rsidRPr="00B57CEE">
        <w:rPr>
          <w:rFonts w:ascii="Times New Roman" w:hAnsi="Times New Roman"/>
          <w:color w:val="000000"/>
        </w:rPr>
        <w:t xml:space="preserve">1995 року </w:t>
      </w:r>
      <w:proofErr w:type="spellStart"/>
      <w:r w:rsidRPr="00B57CEE">
        <w:rPr>
          <w:rFonts w:ascii="Times New Roman" w:hAnsi="Times New Roman"/>
          <w:color w:val="000000"/>
        </w:rPr>
        <w:t>стверджує</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що</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може</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виникнути</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необхідність</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захистити</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суддів</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від</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безпідставних</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і</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деструктивних</w:t>
      </w:r>
      <w:proofErr w:type="spellEnd"/>
      <w:r w:rsidRPr="00B57CEE">
        <w:rPr>
          <w:rFonts w:ascii="Times New Roman" w:hAnsi="Times New Roman"/>
          <w:color w:val="000000"/>
        </w:rPr>
        <w:t xml:space="preserve"> нападок, особливо </w:t>
      </w:r>
      <w:proofErr w:type="spellStart"/>
      <w:r w:rsidRPr="00B57CEE">
        <w:rPr>
          <w:rFonts w:ascii="Times New Roman" w:hAnsi="Times New Roman"/>
          <w:color w:val="000000"/>
        </w:rPr>
        <w:t>з</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огляду</w:t>
      </w:r>
      <w:proofErr w:type="spellEnd"/>
      <w:r w:rsidRPr="00B57CEE">
        <w:rPr>
          <w:rFonts w:ascii="Times New Roman" w:hAnsi="Times New Roman"/>
          <w:color w:val="000000"/>
        </w:rPr>
        <w:t xml:space="preserve"> на </w:t>
      </w:r>
      <w:proofErr w:type="spellStart"/>
      <w:r w:rsidRPr="00B57CEE">
        <w:rPr>
          <w:rFonts w:ascii="Times New Roman" w:hAnsi="Times New Roman"/>
          <w:color w:val="000000"/>
        </w:rPr>
        <w:t>їхній</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обов’язок</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утримуватись</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від</w:t>
      </w:r>
      <w:proofErr w:type="spellEnd"/>
      <w:r w:rsidRPr="00B57CEE">
        <w:rPr>
          <w:rFonts w:ascii="Times New Roman" w:hAnsi="Times New Roman"/>
          <w:color w:val="000000"/>
        </w:rPr>
        <w:t xml:space="preserve"> </w:t>
      </w:r>
      <w:proofErr w:type="spellStart"/>
      <w:r w:rsidRPr="00B57CEE">
        <w:rPr>
          <w:rFonts w:ascii="Times New Roman" w:hAnsi="Times New Roman"/>
          <w:color w:val="000000"/>
        </w:rPr>
        <w:t>реагування</w:t>
      </w:r>
      <w:proofErr w:type="spellEnd"/>
      <w:r w:rsidRPr="00B57CEE">
        <w:rPr>
          <w:rFonts w:ascii="Times New Roman" w:hAnsi="Times New Roman"/>
          <w:color w:val="000000"/>
        </w:rPr>
        <w:t xml:space="preserve"> на критику».</w:t>
      </w:r>
    </w:p>
  </w:footnote>
  <w:footnote w:id="10">
    <w:p w:rsidR="00E036CD" w:rsidRPr="00EF2EDA" w:rsidRDefault="00E036CD" w:rsidP="00E036CD">
      <w:pPr>
        <w:pStyle w:val="a4"/>
        <w:jc w:val="both"/>
        <w:rPr>
          <w:lang w:val="uk-UA"/>
        </w:rPr>
      </w:pPr>
      <w:r>
        <w:rPr>
          <w:rStyle w:val="a7"/>
        </w:rPr>
        <w:footnoteRef/>
      </w:r>
      <w:r>
        <w:t xml:space="preserve"> </w:t>
      </w:r>
      <w:proofErr w:type="spellStart"/>
      <w:r>
        <w:rPr>
          <w:rFonts w:ascii="Times New Roman" w:hAnsi="Times New Roman"/>
        </w:rPr>
        <w:t>Стаття</w:t>
      </w:r>
      <w:proofErr w:type="spellEnd"/>
      <w:r>
        <w:rPr>
          <w:rFonts w:ascii="Times New Roman" w:hAnsi="Times New Roman"/>
        </w:rPr>
        <w:t xml:space="preserve"> 130</w:t>
      </w:r>
      <w:r w:rsidRPr="00BC102B">
        <w:rPr>
          <w:rFonts w:ascii="Times New Roman" w:hAnsi="Times New Roman"/>
          <w:vertAlign w:val="superscript"/>
        </w:rPr>
        <w:t>1</w:t>
      </w:r>
      <w:r>
        <w:rPr>
          <w:rFonts w:ascii="Times New Roman" w:hAnsi="Times New Roman"/>
          <w:vertAlign w:val="superscript"/>
          <w:lang w:val="uk-UA"/>
        </w:rPr>
        <w:t xml:space="preserve"> </w:t>
      </w:r>
      <w:r>
        <w:rPr>
          <w:rFonts w:ascii="Times New Roman" w:hAnsi="Times New Roman"/>
          <w:lang w:val="uk-UA"/>
        </w:rPr>
        <w:t>Конституції України.</w:t>
      </w:r>
    </w:p>
  </w:footnote>
  <w:footnote w:id="11">
    <w:p w:rsidR="00E036CD" w:rsidRPr="00EF2EDA" w:rsidRDefault="00E036CD" w:rsidP="00E036CD">
      <w:pPr>
        <w:pStyle w:val="a4"/>
        <w:jc w:val="both"/>
        <w:rPr>
          <w:lang w:val="uk-UA"/>
        </w:rPr>
      </w:pPr>
      <w:r>
        <w:rPr>
          <w:rStyle w:val="a7"/>
        </w:rPr>
        <w:footnoteRef/>
      </w:r>
      <w:r>
        <w:rPr>
          <w:lang w:val="uk-UA"/>
        </w:rPr>
        <w:t xml:space="preserve"> </w:t>
      </w:r>
      <w:proofErr w:type="spellStart"/>
      <w:r w:rsidRPr="00F8124D">
        <w:rPr>
          <w:rFonts w:ascii="Times New Roman" w:hAnsi="Times New Roman"/>
          <w:color w:val="000000"/>
        </w:rPr>
        <w:t>Оцінка</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судової</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в </w:t>
      </w:r>
      <w:proofErr w:type="spellStart"/>
      <w:r w:rsidRPr="00F8124D">
        <w:rPr>
          <w:rFonts w:ascii="Times New Roman" w:hAnsi="Times New Roman"/>
          <w:color w:val="000000"/>
        </w:rPr>
        <w:t>Україні</w:t>
      </w:r>
      <w:proofErr w:type="spellEnd"/>
      <w:r w:rsidRPr="00F8124D">
        <w:rPr>
          <w:rFonts w:ascii="Times New Roman" w:hAnsi="Times New Roman"/>
          <w:color w:val="000000"/>
        </w:rPr>
        <w:t xml:space="preserve"> за </w:t>
      </w:r>
      <w:proofErr w:type="spellStart"/>
      <w:r w:rsidRPr="00F8124D">
        <w:rPr>
          <w:rFonts w:ascii="Times New Roman" w:hAnsi="Times New Roman"/>
          <w:color w:val="000000"/>
        </w:rPr>
        <w:t>період</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з</w:t>
      </w:r>
      <w:proofErr w:type="spellEnd"/>
      <w:r w:rsidRPr="00F8124D">
        <w:rPr>
          <w:rFonts w:ascii="Times New Roman" w:hAnsi="Times New Roman"/>
          <w:color w:val="000000"/>
        </w:rPr>
        <w:t xml:space="preserve"> 2014 до 2018 року та </w:t>
      </w:r>
      <w:proofErr w:type="spellStart"/>
      <w:r w:rsidRPr="00F8124D">
        <w:rPr>
          <w:rFonts w:ascii="Times New Roman" w:hAnsi="Times New Roman"/>
          <w:color w:val="000000"/>
        </w:rPr>
        <w:t>відповідність</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стандарта</w:t>
      </w:r>
      <w:r>
        <w:rPr>
          <w:rFonts w:ascii="Times New Roman" w:hAnsi="Times New Roman"/>
          <w:color w:val="000000"/>
        </w:rPr>
        <w:t xml:space="preserve">м </w:t>
      </w:r>
      <w:proofErr w:type="spellStart"/>
      <w:r>
        <w:rPr>
          <w:rFonts w:ascii="Times New Roman" w:hAnsi="Times New Roman"/>
          <w:color w:val="000000"/>
        </w:rPr>
        <w:t>і</w:t>
      </w:r>
      <w:proofErr w:type="spellEnd"/>
      <w:r>
        <w:rPr>
          <w:rFonts w:ascii="Times New Roman" w:hAnsi="Times New Roman"/>
          <w:color w:val="000000"/>
        </w:rPr>
        <w:t xml:space="preserve"> </w:t>
      </w:r>
      <w:proofErr w:type="spellStart"/>
      <w:r>
        <w:rPr>
          <w:rFonts w:ascii="Times New Roman" w:hAnsi="Times New Roman"/>
          <w:color w:val="000000"/>
        </w:rPr>
        <w:t>рекомендаціям</w:t>
      </w:r>
      <w:proofErr w:type="spellEnd"/>
      <w:r>
        <w:rPr>
          <w:rFonts w:ascii="Times New Roman" w:hAnsi="Times New Roman"/>
          <w:color w:val="000000"/>
        </w:rPr>
        <w:t xml:space="preserve"> Ради </w:t>
      </w:r>
      <w:proofErr w:type="spellStart"/>
      <w:r>
        <w:rPr>
          <w:rFonts w:ascii="Times New Roman" w:hAnsi="Times New Roman"/>
          <w:color w:val="000000"/>
        </w:rPr>
        <w:t>Європи</w:t>
      </w:r>
      <w:proofErr w:type="spellEnd"/>
      <w:r>
        <w:rPr>
          <w:rFonts w:ascii="Times New Roman" w:hAnsi="Times New Roman"/>
          <w:color w:val="000000"/>
          <w:lang w:val="uk-UA"/>
        </w:rPr>
        <w:t>. П</w:t>
      </w:r>
      <w:proofErr w:type="spellStart"/>
      <w:r>
        <w:rPr>
          <w:rFonts w:ascii="Times New Roman" w:hAnsi="Times New Roman"/>
          <w:color w:val="000000"/>
        </w:rPr>
        <w:t>ро</w:t>
      </w:r>
      <w:proofErr w:type="spellEnd"/>
      <w:r>
        <w:rPr>
          <w:rFonts w:ascii="Times New Roman" w:hAnsi="Times New Roman"/>
          <w:color w:val="000000"/>
          <w:lang w:val="uk-UA"/>
        </w:rPr>
        <w:t>є</w:t>
      </w:r>
      <w:r>
        <w:rPr>
          <w:rFonts w:ascii="Times New Roman" w:hAnsi="Times New Roman"/>
          <w:color w:val="000000"/>
        </w:rPr>
        <w:t>кт</w:t>
      </w:r>
      <w:r w:rsidRPr="00F8124D">
        <w:rPr>
          <w:rFonts w:ascii="Times New Roman" w:hAnsi="Times New Roman"/>
          <w:color w:val="000000"/>
        </w:rPr>
        <w:t xml:space="preserve"> Ради </w:t>
      </w:r>
      <w:proofErr w:type="spellStart"/>
      <w:r w:rsidRPr="00F8124D">
        <w:rPr>
          <w:rFonts w:ascii="Times New Roman" w:hAnsi="Times New Roman"/>
          <w:color w:val="000000"/>
        </w:rPr>
        <w:t>Європи</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Підтримка</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впровадженню</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судової</w:t>
      </w:r>
      <w:proofErr w:type="spellEnd"/>
      <w:r w:rsidRPr="00F8124D">
        <w:rPr>
          <w:rFonts w:ascii="Times New Roman" w:hAnsi="Times New Roman"/>
          <w:color w:val="000000"/>
        </w:rPr>
        <w:t xml:space="preserve"> </w:t>
      </w:r>
      <w:proofErr w:type="spellStart"/>
      <w:r w:rsidRPr="00F8124D">
        <w:rPr>
          <w:rFonts w:ascii="Times New Roman" w:hAnsi="Times New Roman"/>
          <w:color w:val="000000"/>
        </w:rPr>
        <w:t>реформи</w:t>
      </w:r>
      <w:proofErr w:type="spellEnd"/>
      <w:r w:rsidRPr="00F8124D">
        <w:rPr>
          <w:rFonts w:ascii="Times New Roman" w:hAnsi="Times New Roman"/>
          <w:color w:val="000000"/>
        </w:rPr>
        <w:t xml:space="preserve"> в </w:t>
      </w:r>
      <w:proofErr w:type="spellStart"/>
      <w:r w:rsidRPr="00F8124D">
        <w:rPr>
          <w:rFonts w:ascii="Times New Roman" w:hAnsi="Times New Roman"/>
          <w:color w:val="000000"/>
        </w:rPr>
        <w:t>Україні</w:t>
      </w:r>
      <w:proofErr w:type="spellEnd"/>
      <w:r w:rsidRPr="00F8124D">
        <w:rPr>
          <w:rFonts w:ascii="Times New Roman" w:hAnsi="Times New Roman"/>
          <w:color w:val="000000"/>
        </w:rPr>
        <w:t>»</w:t>
      </w:r>
      <w:r>
        <w:rPr>
          <w:rFonts w:ascii="Times New Roman" w:hAnsi="Times New Roman"/>
          <w:color w:val="000000"/>
          <w:lang w:val="uk-UA"/>
        </w:rPr>
        <w:t>, пункт 56.</w:t>
      </w:r>
    </w:p>
  </w:footnote>
  <w:footnote w:id="12">
    <w:p w:rsidR="00E036CD" w:rsidRPr="007376C4" w:rsidRDefault="00E036CD" w:rsidP="00E036CD">
      <w:pPr>
        <w:pStyle w:val="a4"/>
        <w:rPr>
          <w:rFonts w:ascii="Times New Roman" w:hAnsi="Times New Roman"/>
        </w:rPr>
      </w:pPr>
      <w:r w:rsidRPr="007376C4">
        <w:rPr>
          <w:rStyle w:val="a7"/>
          <w:rFonts w:ascii="Times New Roman" w:hAnsi="Times New Roman"/>
        </w:rPr>
        <w:footnoteRef/>
      </w:r>
      <w:r w:rsidRPr="007376C4">
        <w:rPr>
          <w:rFonts w:ascii="Times New Roman" w:hAnsi="Times New Roman"/>
        </w:rPr>
        <w:t xml:space="preserve"> </w:t>
      </w:r>
      <w:proofErr w:type="spellStart"/>
      <w:r w:rsidRPr="007376C4">
        <w:rPr>
          <w:rFonts w:ascii="Times New Roman" w:hAnsi="Times New Roman"/>
        </w:rPr>
        <w:t>Висновок</w:t>
      </w:r>
      <w:proofErr w:type="spellEnd"/>
      <w:r w:rsidRPr="007376C4">
        <w:rPr>
          <w:rFonts w:ascii="Times New Roman" w:hAnsi="Times New Roman"/>
        </w:rPr>
        <w:t xml:space="preserve"> КРЄС № 1, § 59.</w:t>
      </w:r>
    </w:p>
  </w:footnote>
  <w:footnote w:id="13">
    <w:p w:rsidR="00E036CD" w:rsidRPr="007376C4" w:rsidRDefault="00E036CD" w:rsidP="00E036CD">
      <w:pPr>
        <w:pStyle w:val="a4"/>
        <w:rPr>
          <w:rFonts w:ascii="Times New Roman" w:hAnsi="Times New Roman"/>
        </w:rPr>
      </w:pPr>
      <w:r w:rsidRPr="007376C4">
        <w:rPr>
          <w:rStyle w:val="a7"/>
          <w:rFonts w:ascii="Times New Roman" w:hAnsi="Times New Roman"/>
        </w:rPr>
        <w:footnoteRef/>
      </w:r>
      <w:r w:rsidRPr="007376C4">
        <w:rPr>
          <w:rFonts w:ascii="Times New Roman" w:hAnsi="Times New Roman"/>
        </w:rPr>
        <w:t xml:space="preserve"> </w:t>
      </w:r>
      <w:r>
        <w:rPr>
          <w:rFonts w:ascii="Times New Roman" w:hAnsi="Times New Roman"/>
        </w:rPr>
        <w:t>Велик</w:t>
      </w:r>
      <w:r>
        <w:rPr>
          <w:rFonts w:ascii="Times New Roman" w:hAnsi="Times New Roman"/>
          <w:lang w:val="uk-UA"/>
        </w:rPr>
        <w:t>а</w:t>
      </w:r>
      <w:r>
        <w:rPr>
          <w:rFonts w:ascii="Times New Roman" w:hAnsi="Times New Roman"/>
        </w:rPr>
        <w:t xml:space="preserve"> </w:t>
      </w:r>
      <w:proofErr w:type="spellStart"/>
      <w:r>
        <w:rPr>
          <w:rFonts w:ascii="Times New Roman" w:hAnsi="Times New Roman"/>
        </w:rPr>
        <w:t>харті</w:t>
      </w:r>
      <w:proofErr w:type="spellEnd"/>
      <w:r>
        <w:rPr>
          <w:rFonts w:ascii="Times New Roman" w:hAnsi="Times New Roman"/>
          <w:lang w:val="uk-UA"/>
        </w:rPr>
        <w:t>я</w:t>
      </w:r>
      <w:r w:rsidRPr="007376C4">
        <w:rPr>
          <w:rFonts w:ascii="Times New Roman" w:hAnsi="Times New Roman"/>
        </w:rPr>
        <w:t xml:space="preserve"> </w:t>
      </w:r>
      <w:proofErr w:type="spellStart"/>
      <w:r w:rsidRPr="007376C4">
        <w:rPr>
          <w:rFonts w:ascii="Times New Roman" w:hAnsi="Times New Roman"/>
        </w:rPr>
        <w:t>суддів</w:t>
      </w:r>
      <w:proofErr w:type="spellEnd"/>
      <w:r w:rsidRPr="007376C4">
        <w:rPr>
          <w:rFonts w:ascii="Times New Roman" w:hAnsi="Times New Roman"/>
        </w:rPr>
        <w:t xml:space="preserve"> КРЄС, § 6.</w:t>
      </w:r>
    </w:p>
  </w:footnote>
  <w:footnote w:id="14">
    <w:p w:rsidR="00E036CD" w:rsidRPr="00757A43" w:rsidRDefault="00E036CD" w:rsidP="00E036CD">
      <w:pPr>
        <w:pStyle w:val="a4"/>
        <w:jc w:val="both"/>
        <w:rPr>
          <w:rFonts w:ascii="Times New Roman" w:hAnsi="Times New Roman"/>
          <w:lang w:val="uk-UA"/>
        </w:rPr>
      </w:pPr>
      <w:r w:rsidRPr="00973AD9">
        <w:rPr>
          <w:rStyle w:val="a7"/>
          <w:rFonts w:ascii="Times New Roman" w:hAnsi="Times New Roman"/>
        </w:rPr>
        <w:footnoteRef/>
      </w:r>
      <w:r w:rsidRPr="00973AD9">
        <w:rPr>
          <w:rFonts w:ascii="Times New Roman" w:hAnsi="Times New Roman"/>
        </w:rPr>
        <w:t xml:space="preserve"> </w:t>
      </w:r>
      <w:r>
        <w:rPr>
          <w:rFonts w:ascii="Times New Roman" w:hAnsi="Times New Roman"/>
          <w:lang w:val="uk-UA"/>
        </w:rPr>
        <w:t>С</w:t>
      </w:r>
      <w:proofErr w:type="spellStart"/>
      <w:r>
        <w:rPr>
          <w:rFonts w:ascii="Times New Roman" w:hAnsi="Times New Roman"/>
        </w:rPr>
        <w:t>таття</w:t>
      </w:r>
      <w:proofErr w:type="spellEnd"/>
      <w:r w:rsidRPr="00973AD9">
        <w:rPr>
          <w:rFonts w:ascii="Times New Roman" w:hAnsi="Times New Roman"/>
        </w:rPr>
        <w:t xml:space="preserve"> 1 Закону </w:t>
      </w:r>
      <w:proofErr w:type="spellStart"/>
      <w:r w:rsidRPr="00973AD9">
        <w:rPr>
          <w:rFonts w:ascii="Times New Roman" w:hAnsi="Times New Roman"/>
        </w:rPr>
        <w:t>України</w:t>
      </w:r>
      <w:proofErr w:type="spellEnd"/>
      <w:r w:rsidRPr="00973AD9">
        <w:rPr>
          <w:rFonts w:ascii="Times New Roman" w:hAnsi="Times New Roman"/>
        </w:rPr>
        <w:t xml:space="preserve"> </w:t>
      </w:r>
      <w:r>
        <w:rPr>
          <w:rFonts w:ascii="Times New Roman" w:hAnsi="Times New Roman"/>
          <w:lang w:val="uk-UA"/>
        </w:rPr>
        <w:t xml:space="preserve">від 6 грудня 2019 року № 361-IX </w:t>
      </w:r>
      <w:r w:rsidRPr="00757A43">
        <w:rPr>
          <w:rFonts w:ascii="Times New Roman" w:hAnsi="Times New Roman"/>
        </w:rPr>
        <w:t>«</w:t>
      </w:r>
      <w:r w:rsidRPr="00757A43">
        <w:rPr>
          <w:rFonts w:ascii="Times New Roman" w:hAnsi="Times New Roman"/>
          <w:bCs/>
          <w:shd w:val="clear" w:color="auto" w:fill="FFFFFF"/>
        </w:rPr>
        <w:t xml:space="preserve">Про </w:t>
      </w:r>
      <w:proofErr w:type="spellStart"/>
      <w:r w:rsidRPr="00757A43">
        <w:rPr>
          <w:rFonts w:ascii="Times New Roman" w:hAnsi="Times New Roman"/>
          <w:bCs/>
          <w:shd w:val="clear" w:color="auto" w:fill="FFFFFF"/>
        </w:rPr>
        <w:t>запобігання</w:t>
      </w:r>
      <w:proofErr w:type="spellEnd"/>
      <w:r w:rsidRPr="00757A43">
        <w:rPr>
          <w:rFonts w:ascii="Times New Roman" w:hAnsi="Times New Roman"/>
          <w:bCs/>
          <w:shd w:val="clear" w:color="auto" w:fill="FFFFFF"/>
        </w:rPr>
        <w:t xml:space="preserve"> та </w:t>
      </w:r>
      <w:proofErr w:type="spellStart"/>
      <w:r w:rsidRPr="00757A43">
        <w:rPr>
          <w:rFonts w:ascii="Times New Roman" w:hAnsi="Times New Roman"/>
          <w:bCs/>
          <w:shd w:val="clear" w:color="auto" w:fill="FFFFFF"/>
        </w:rPr>
        <w:t>протидію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легалізації</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відмиванню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доходів</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одержаних</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злочинним</w:t>
      </w:r>
      <w:proofErr w:type="spellEnd"/>
      <w:r w:rsidRPr="00757A43">
        <w:rPr>
          <w:rFonts w:ascii="Times New Roman" w:hAnsi="Times New Roman"/>
          <w:bCs/>
          <w:shd w:val="clear" w:color="auto" w:fill="FFFFFF"/>
        </w:rPr>
        <w:t xml:space="preserve"> шляхом, </w:t>
      </w:r>
      <w:proofErr w:type="spellStart"/>
      <w:r w:rsidRPr="00757A43">
        <w:rPr>
          <w:rFonts w:ascii="Times New Roman" w:hAnsi="Times New Roman"/>
          <w:bCs/>
          <w:shd w:val="clear" w:color="auto" w:fill="FFFFFF"/>
        </w:rPr>
        <w:t>фінансуванню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тероризму</w:t>
      </w:r>
      <w:proofErr w:type="spellEnd"/>
      <w:r w:rsidRPr="00757A43">
        <w:rPr>
          <w:rFonts w:ascii="Times New Roman" w:hAnsi="Times New Roman"/>
          <w:bCs/>
          <w:shd w:val="clear" w:color="auto" w:fill="FFFFFF"/>
        </w:rPr>
        <w:t xml:space="preserve"> та </w:t>
      </w:r>
      <w:proofErr w:type="spellStart"/>
      <w:r w:rsidRPr="00757A43">
        <w:rPr>
          <w:rFonts w:ascii="Times New Roman" w:hAnsi="Times New Roman"/>
          <w:bCs/>
          <w:shd w:val="clear" w:color="auto" w:fill="FFFFFF"/>
        </w:rPr>
        <w:t>фінансуванню</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розповсюдження</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зброї</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масового</w:t>
      </w:r>
      <w:proofErr w:type="spellEnd"/>
      <w:r w:rsidRPr="00757A43">
        <w:rPr>
          <w:rFonts w:ascii="Times New Roman" w:hAnsi="Times New Roman"/>
          <w:bCs/>
          <w:shd w:val="clear" w:color="auto" w:fill="FFFFFF"/>
        </w:rPr>
        <w:t xml:space="preserve"> </w:t>
      </w:r>
      <w:proofErr w:type="spellStart"/>
      <w:r w:rsidRPr="00757A43">
        <w:rPr>
          <w:rFonts w:ascii="Times New Roman" w:hAnsi="Times New Roman"/>
          <w:bCs/>
          <w:shd w:val="clear" w:color="auto" w:fill="FFFFFF"/>
        </w:rPr>
        <w:t>знищення</w:t>
      </w:r>
      <w:proofErr w:type="spellEnd"/>
      <w:r w:rsidRPr="00757A43">
        <w:rPr>
          <w:rFonts w:ascii="Times New Roman" w:hAnsi="Times New Roman"/>
          <w:lang w:val="uk-UA"/>
        </w:rPr>
        <w:t>».</w:t>
      </w:r>
    </w:p>
  </w:footnote>
  <w:footnote w:id="15">
    <w:p w:rsidR="00E036CD" w:rsidRPr="00963D26" w:rsidRDefault="00E036CD" w:rsidP="00E036CD">
      <w:pPr>
        <w:pStyle w:val="a4"/>
        <w:jc w:val="both"/>
        <w:rPr>
          <w:rFonts w:ascii="Times New Roman" w:hAnsi="Times New Roman"/>
          <w:lang w:val="uk-UA"/>
        </w:rPr>
      </w:pPr>
      <w:r>
        <w:rPr>
          <w:rStyle w:val="a7"/>
        </w:rPr>
        <w:footnoteRef/>
      </w:r>
      <w:r>
        <w:t xml:space="preserve"> </w:t>
      </w:r>
      <w:r>
        <w:rPr>
          <w:rFonts w:ascii="Times New Roman" w:hAnsi="Times New Roman"/>
          <w:lang w:val="uk-UA"/>
        </w:rPr>
        <w:t>В</w:t>
      </w:r>
      <w:proofErr w:type="spellStart"/>
      <w:r w:rsidRPr="00D15DF6">
        <w:rPr>
          <w:rFonts w:ascii="Times New Roman" w:hAnsi="Times New Roman"/>
        </w:rPr>
        <w:t>иснов</w:t>
      </w:r>
      <w:r>
        <w:rPr>
          <w:rFonts w:ascii="Times New Roman" w:hAnsi="Times New Roman"/>
          <w:lang w:val="uk-UA"/>
        </w:rPr>
        <w:t>ок</w:t>
      </w:r>
      <w:proofErr w:type="spellEnd"/>
      <w:r>
        <w:rPr>
          <w:rFonts w:ascii="Times New Roman" w:hAnsi="Times New Roman"/>
          <w:lang w:val="uk-UA"/>
        </w:rPr>
        <w:t xml:space="preserve"> </w:t>
      </w:r>
      <w:r w:rsidRPr="00D15DF6">
        <w:rPr>
          <w:rFonts w:ascii="Times New Roman" w:hAnsi="Times New Roman"/>
        </w:rPr>
        <w:t xml:space="preserve">№ 21 (2018) </w:t>
      </w:r>
      <w:r>
        <w:rPr>
          <w:rFonts w:ascii="Times New Roman" w:hAnsi="Times New Roman"/>
        </w:rPr>
        <w:t>КРЄС</w:t>
      </w:r>
      <w:r>
        <w:rPr>
          <w:rFonts w:ascii="Times New Roman" w:hAnsi="Times New Roman"/>
          <w:lang w:val="uk-UA"/>
        </w:rPr>
        <w:t xml:space="preserve"> </w:t>
      </w:r>
      <w:r w:rsidRPr="00D15DF6">
        <w:rPr>
          <w:rFonts w:ascii="Times New Roman" w:hAnsi="Times New Roman"/>
        </w:rPr>
        <w:t>«</w:t>
      </w:r>
      <w:proofErr w:type="spellStart"/>
      <w:r w:rsidRPr="00D15DF6">
        <w:rPr>
          <w:rFonts w:ascii="Times New Roman" w:hAnsi="Times New Roman"/>
        </w:rPr>
        <w:t>Запобігання</w:t>
      </w:r>
      <w:proofErr w:type="spellEnd"/>
      <w:r w:rsidRPr="00D15DF6">
        <w:rPr>
          <w:rFonts w:ascii="Times New Roman" w:hAnsi="Times New Roman"/>
        </w:rPr>
        <w:t xml:space="preserve"> </w:t>
      </w:r>
      <w:proofErr w:type="spellStart"/>
      <w:r w:rsidRPr="00D15DF6">
        <w:rPr>
          <w:rFonts w:ascii="Times New Roman" w:hAnsi="Times New Roman"/>
        </w:rPr>
        <w:t>корупції</w:t>
      </w:r>
      <w:proofErr w:type="spellEnd"/>
      <w:r w:rsidRPr="00D15DF6">
        <w:rPr>
          <w:rFonts w:ascii="Times New Roman" w:hAnsi="Times New Roman"/>
        </w:rPr>
        <w:t xml:space="preserve"> </w:t>
      </w:r>
      <w:proofErr w:type="spellStart"/>
      <w:r w:rsidRPr="00D15DF6">
        <w:rPr>
          <w:rFonts w:ascii="Times New Roman" w:hAnsi="Times New Roman"/>
        </w:rPr>
        <w:t>серед</w:t>
      </w:r>
      <w:proofErr w:type="spellEnd"/>
      <w:r w:rsidRPr="00D15DF6">
        <w:rPr>
          <w:rFonts w:ascii="Times New Roman" w:hAnsi="Times New Roman"/>
        </w:rPr>
        <w:t xml:space="preserve"> </w:t>
      </w:r>
      <w:proofErr w:type="spellStart"/>
      <w:r w:rsidRPr="00D15DF6">
        <w:rPr>
          <w:rFonts w:ascii="Times New Roman" w:hAnsi="Times New Roman"/>
        </w:rPr>
        <w:t>суддів</w:t>
      </w:r>
      <w:proofErr w:type="spellEnd"/>
      <w:r w:rsidRPr="00D15DF6">
        <w:rPr>
          <w:rFonts w:ascii="Times New Roman" w:hAnsi="Times New Roman"/>
        </w:rPr>
        <w:t>»</w:t>
      </w:r>
      <w:r>
        <w:rPr>
          <w:rFonts w:ascii="Times New Roman" w:hAnsi="Times New Roman"/>
          <w:lang w:val="uk-UA"/>
        </w:rPr>
        <w:t xml:space="preserve">, </w:t>
      </w:r>
      <w:r>
        <w:rPr>
          <w:rFonts w:ascii="Times New Roman" w:hAnsi="Times New Roman"/>
        </w:rPr>
        <w:t xml:space="preserve"> пункт 30</w:t>
      </w:r>
      <w:r>
        <w:rPr>
          <w:rFonts w:ascii="Times New Roman" w:hAnsi="Times New Roman"/>
          <w:lang w:val="uk-UA"/>
        </w:rPr>
        <w:t>.</w:t>
      </w:r>
    </w:p>
  </w:footnote>
  <w:footnote w:id="16">
    <w:p w:rsidR="00E036CD" w:rsidRPr="00D15DF6" w:rsidRDefault="00E036CD" w:rsidP="00E036CD">
      <w:pPr>
        <w:pStyle w:val="a4"/>
        <w:jc w:val="both"/>
        <w:rPr>
          <w:rFonts w:ascii="Times New Roman" w:hAnsi="Times New Roman"/>
          <w:lang w:val="uk-UA"/>
        </w:rPr>
      </w:pPr>
      <w:r w:rsidRPr="00D15DF6">
        <w:rPr>
          <w:rStyle w:val="a7"/>
          <w:rFonts w:ascii="Times New Roman" w:hAnsi="Times New Roman"/>
        </w:rPr>
        <w:footnoteRef/>
      </w:r>
      <w:r w:rsidRPr="00D15DF6">
        <w:rPr>
          <w:rFonts w:ascii="Times New Roman" w:hAnsi="Times New Roman"/>
        </w:rPr>
        <w:t xml:space="preserve"> </w:t>
      </w:r>
      <w:proofErr w:type="spellStart"/>
      <w:r w:rsidRPr="00D15DF6">
        <w:rPr>
          <w:rFonts w:ascii="Times New Roman" w:hAnsi="Times New Roman"/>
        </w:rPr>
        <w:t>Оціночн</w:t>
      </w:r>
      <w:r>
        <w:rPr>
          <w:rFonts w:ascii="Times New Roman" w:hAnsi="Times New Roman"/>
          <w:lang w:val="uk-UA"/>
        </w:rPr>
        <w:t>ий</w:t>
      </w:r>
      <w:proofErr w:type="spellEnd"/>
      <w:r>
        <w:rPr>
          <w:rFonts w:ascii="Times New Roman" w:hAnsi="Times New Roman"/>
        </w:rPr>
        <w:t xml:space="preserve"> </w:t>
      </w:r>
      <w:proofErr w:type="spellStart"/>
      <w:r>
        <w:rPr>
          <w:rFonts w:ascii="Times New Roman" w:hAnsi="Times New Roman"/>
        </w:rPr>
        <w:t>звіт</w:t>
      </w:r>
      <w:proofErr w:type="spellEnd"/>
      <w:r w:rsidRPr="00D15DF6">
        <w:rPr>
          <w:rFonts w:ascii="Times New Roman" w:hAnsi="Times New Roman"/>
        </w:rPr>
        <w:t xml:space="preserve"> «</w:t>
      </w:r>
      <w:proofErr w:type="spellStart"/>
      <w:r w:rsidRPr="00D15DF6">
        <w:rPr>
          <w:rFonts w:ascii="Times New Roman" w:hAnsi="Times New Roman"/>
        </w:rPr>
        <w:t>Оцінка</w:t>
      </w:r>
      <w:proofErr w:type="spellEnd"/>
      <w:r w:rsidRPr="00D15DF6">
        <w:rPr>
          <w:rFonts w:ascii="Times New Roman" w:hAnsi="Times New Roman"/>
        </w:rPr>
        <w:t xml:space="preserve"> </w:t>
      </w:r>
      <w:proofErr w:type="spellStart"/>
      <w:r w:rsidRPr="00D15DF6">
        <w:rPr>
          <w:rFonts w:ascii="Times New Roman" w:hAnsi="Times New Roman"/>
        </w:rPr>
        <w:t>судової</w:t>
      </w:r>
      <w:proofErr w:type="spellEnd"/>
      <w:r>
        <w:rPr>
          <w:rFonts w:ascii="Times New Roman" w:hAnsi="Times New Roman"/>
        </w:rPr>
        <w:t xml:space="preserve"> </w:t>
      </w:r>
      <w:proofErr w:type="spellStart"/>
      <w:r>
        <w:rPr>
          <w:rFonts w:ascii="Times New Roman" w:hAnsi="Times New Roman"/>
        </w:rPr>
        <w:t>реформи</w:t>
      </w:r>
      <w:proofErr w:type="spellEnd"/>
      <w:r>
        <w:rPr>
          <w:rFonts w:ascii="Times New Roman" w:hAnsi="Times New Roman"/>
        </w:rPr>
        <w:t xml:space="preserve"> в </w:t>
      </w:r>
      <w:proofErr w:type="spellStart"/>
      <w:r>
        <w:rPr>
          <w:rFonts w:ascii="Times New Roman" w:hAnsi="Times New Roman"/>
        </w:rPr>
        <w:t>Україні</w:t>
      </w:r>
      <w:proofErr w:type="spellEnd"/>
      <w:r>
        <w:rPr>
          <w:rFonts w:ascii="Times New Roman" w:hAnsi="Times New Roman"/>
        </w:rPr>
        <w:t xml:space="preserve"> за </w:t>
      </w:r>
      <w:proofErr w:type="spellStart"/>
      <w:r>
        <w:rPr>
          <w:rFonts w:ascii="Times New Roman" w:hAnsi="Times New Roman"/>
        </w:rPr>
        <w:t>період</w:t>
      </w:r>
      <w:proofErr w:type="spellEnd"/>
      <w:r>
        <w:rPr>
          <w:rFonts w:ascii="Times New Roman" w:hAnsi="Times New Roman"/>
        </w:rPr>
        <w:t xml:space="preserve"> </w:t>
      </w:r>
      <w:proofErr w:type="spellStart"/>
      <w:r>
        <w:rPr>
          <w:rFonts w:ascii="Times New Roman" w:hAnsi="Times New Roman"/>
        </w:rPr>
        <w:t>з</w:t>
      </w:r>
      <w:proofErr w:type="spellEnd"/>
      <w:r>
        <w:rPr>
          <w:rFonts w:ascii="Times New Roman" w:hAnsi="Times New Roman"/>
        </w:rPr>
        <w:t xml:space="preserve"> </w:t>
      </w:r>
      <w:r w:rsidRPr="00D15DF6">
        <w:rPr>
          <w:rFonts w:ascii="Times New Roman" w:hAnsi="Times New Roman"/>
        </w:rPr>
        <w:t xml:space="preserve">2014 до 2018 року та </w:t>
      </w:r>
      <w:proofErr w:type="spellStart"/>
      <w:r w:rsidRPr="00D15DF6">
        <w:rPr>
          <w:rFonts w:ascii="Times New Roman" w:hAnsi="Times New Roman"/>
        </w:rPr>
        <w:t>відповідність</w:t>
      </w:r>
      <w:proofErr w:type="spellEnd"/>
      <w:r w:rsidRPr="00D15DF6">
        <w:rPr>
          <w:rFonts w:ascii="Times New Roman" w:hAnsi="Times New Roman"/>
        </w:rPr>
        <w:t xml:space="preserve"> </w:t>
      </w:r>
      <w:proofErr w:type="spellStart"/>
      <w:r w:rsidRPr="00D15DF6">
        <w:rPr>
          <w:rFonts w:ascii="Times New Roman" w:hAnsi="Times New Roman"/>
        </w:rPr>
        <w:t>реформи</w:t>
      </w:r>
      <w:proofErr w:type="spellEnd"/>
      <w:r w:rsidRPr="00D15DF6">
        <w:rPr>
          <w:rFonts w:ascii="Times New Roman" w:hAnsi="Times New Roman"/>
        </w:rPr>
        <w:t xml:space="preserve"> стандартам </w:t>
      </w:r>
      <w:proofErr w:type="spellStart"/>
      <w:r w:rsidRPr="00D15DF6">
        <w:rPr>
          <w:rFonts w:ascii="Times New Roman" w:hAnsi="Times New Roman"/>
        </w:rPr>
        <w:t>і</w:t>
      </w:r>
      <w:proofErr w:type="spellEnd"/>
      <w:r w:rsidRPr="00D15DF6">
        <w:rPr>
          <w:rFonts w:ascii="Times New Roman" w:hAnsi="Times New Roman"/>
        </w:rPr>
        <w:t xml:space="preserve"> </w:t>
      </w:r>
      <w:proofErr w:type="spellStart"/>
      <w:r w:rsidRPr="00D15DF6">
        <w:rPr>
          <w:rFonts w:ascii="Times New Roman" w:hAnsi="Times New Roman"/>
        </w:rPr>
        <w:t>рекомендаціям</w:t>
      </w:r>
      <w:proofErr w:type="spellEnd"/>
      <w:r w:rsidRPr="00D15DF6">
        <w:rPr>
          <w:rFonts w:ascii="Times New Roman" w:hAnsi="Times New Roman"/>
        </w:rPr>
        <w:t xml:space="preserve"> ради </w:t>
      </w:r>
      <w:proofErr w:type="spellStart"/>
      <w:r w:rsidRPr="00D15DF6">
        <w:rPr>
          <w:rFonts w:ascii="Times New Roman" w:hAnsi="Times New Roman"/>
        </w:rPr>
        <w:t>Європи</w:t>
      </w:r>
      <w:proofErr w:type="spellEnd"/>
      <w:r w:rsidRPr="00D15DF6">
        <w:rPr>
          <w:rFonts w:ascii="Times New Roman" w:hAnsi="Times New Roman"/>
        </w:rPr>
        <w:t>»</w:t>
      </w:r>
      <w:r w:rsidRPr="00D15DF6">
        <w:rPr>
          <w:rFonts w:ascii="Times New Roman" w:hAnsi="Times New Roman"/>
          <w:lang w:val="uk-UA"/>
        </w:rPr>
        <w:t>, пункти 48</w:t>
      </w:r>
      <w:r>
        <w:rPr>
          <w:rFonts w:ascii="Times New Roman" w:hAnsi="Times New Roman"/>
          <w:lang w:val="uk-UA"/>
        </w:rPr>
        <w:t>–</w:t>
      </w:r>
      <w:r w:rsidRPr="00D15DF6">
        <w:rPr>
          <w:rFonts w:ascii="Times New Roman" w:hAnsi="Times New Roman"/>
          <w:lang w:val="uk-UA"/>
        </w:rPr>
        <w:t>50</w:t>
      </w:r>
      <w:r>
        <w:rPr>
          <w:rFonts w:ascii="Times New Roman" w:hAnsi="Times New Roman"/>
          <w:lang w:val="uk-UA"/>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8547"/>
      <w:docPartObj>
        <w:docPartGallery w:val="Page Numbers (Top of Page)"/>
        <w:docPartUnique/>
      </w:docPartObj>
    </w:sdtPr>
    <w:sdtContent>
      <w:p w:rsidR="00E036CD" w:rsidRDefault="00507E7E">
        <w:pPr>
          <w:pStyle w:val="aa"/>
          <w:jc w:val="center"/>
        </w:pPr>
        <w:fldSimple w:instr=" PAGE   \* MERGEFORMAT ">
          <w:r w:rsidR="00CC1A1D">
            <w:rPr>
              <w:noProof/>
            </w:rPr>
            <w:t>18</w:t>
          </w:r>
        </w:fldSimple>
      </w:p>
    </w:sdtContent>
  </w:sdt>
  <w:p w:rsidR="00E036CD" w:rsidRDefault="00E036CD">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381"/>
  <w:displayHorizontalDrawingGridEvery w:val="2"/>
  <w:characterSpacingControl w:val="doNotCompress"/>
  <w:footnotePr>
    <w:footnote w:id="-1"/>
    <w:footnote w:id="0"/>
  </w:footnotePr>
  <w:endnotePr>
    <w:endnote w:id="-1"/>
    <w:endnote w:id="0"/>
  </w:endnotePr>
  <w:compat/>
  <w:rsids>
    <w:rsidRoot w:val="00E036CD"/>
    <w:rsid w:val="001A51C5"/>
    <w:rsid w:val="00367A65"/>
    <w:rsid w:val="0050609C"/>
    <w:rsid w:val="00507E7E"/>
    <w:rsid w:val="006D466C"/>
    <w:rsid w:val="00A829F4"/>
    <w:rsid w:val="00CC1A1D"/>
    <w:rsid w:val="00E036C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6CD"/>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36C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paragraph" w:customStyle="1" w:styleId="1">
    <w:name w:val="Звичайний1"/>
    <w:rsid w:val="00E036CD"/>
    <w:pPr>
      <w:spacing w:after="0"/>
    </w:pPr>
    <w:rPr>
      <w:rFonts w:ascii="Arial" w:eastAsia="Arial" w:hAnsi="Arial" w:cs="Arial"/>
      <w:sz w:val="22"/>
      <w:lang w:eastAsia="uk-UA"/>
    </w:rPr>
  </w:style>
  <w:style w:type="paragraph" w:styleId="a4">
    <w:name w:val="footnote text"/>
    <w:basedOn w:val="a"/>
    <w:link w:val="a5"/>
    <w:uiPriority w:val="99"/>
    <w:unhideWhenUsed/>
    <w:rsid w:val="00E036CD"/>
    <w:pPr>
      <w:widowControl/>
      <w:suppressAutoHyphens w:val="0"/>
    </w:pPr>
    <w:rPr>
      <w:rFonts w:eastAsia="Arial" w:cs="Times New Roman"/>
      <w:kern w:val="0"/>
      <w:szCs w:val="20"/>
      <w:lang w:eastAsia="uk-UA" w:bidi="ar-SA"/>
    </w:rPr>
  </w:style>
  <w:style w:type="character" w:customStyle="1" w:styleId="a5">
    <w:name w:val="Текст виноски Знак"/>
    <w:basedOn w:val="a0"/>
    <w:link w:val="a4"/>
    <w:uiPriority w:val="99"/>
    <w:rsid w:val="00E036CD"/>
    <w:rPr>
      <w:rFonts w:ascii="Arial" w:eastAsia="Arial" w:hAnsi="Arial" w:cs="Times New Roman"/>
      <w:sz w:val="20"/>
      <w:szCs w:val="20"/>
      <w:lang w:eastAsia="uk-UA"/>
    </w:rPr>
  </w:style>
  <w:style w:type="paragraph" w:customStyle="1" w:styleId="rtejustify">
    <w:name w:val="rtejustify"/>
    <w:basedOn w:val="a"/>
    <w:rsid w:val="00E036C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6">
    <w:name w:val="Hyperlink"/>
    <w:uiPriority w:val="99"/>
    <w:semiHidden/>
    <w:unhideWhenUsed/>
    <w:rsid w:val="00E036CD"/>
    <w:rPr>
      <w:color w:val="0000FF"/>
      <w:u w:val="single"/>
    </w:rPr>
  </w:style>
  <w:style w:type="character" w:styleId="a7">
    <w:name w:val="footnote reference"/>
    <w:uiPriority w:val="99"/>
    <w:unhideWhenUsed/>
    <w:rsid w:val="00E036CD"/>
    <w:rPr>
      <w:vertAlign w:val="superscript"/>
    </w:rPr>
  </w:style>
  <w:style w:type="paragraph" w:customStyle="1" w:styleId="2">
    <w:name w:val="Звичайний2"/>
    <w:rsid w:val="00E036CD"/>
    <w:pPr>
      <w:spacing w:after="0"/>
    </w:pPr>
    <w:rPr>
      <w:rFonts w:ascii="Arial" w:eastAsia="Arial" w:hAnsi="Arial" w:cs="Arial"/>
      <w:sz w:val="22"/>
      <w:lang w:eastAsia="uk-UA"/>
    </w:rPr>
  </w:style>
  <w:style w:type="paragraph" w:styleId="a8">
    <w:name w:val="endnote text"/>
    <w:basedOn w:val="a"/>
    <w:link w:val="a9"/>
    <w:uiPriority w:val="99"/>
    <w:unhideWhenUsed/>
    <w:rsid w:val="00E036CD"/>
    <w:pPr>
      <w:widowControl/>
      <w:suppressAutoHyphens w:val="0"/>
      <w:spacing w:after="160" w:line="259" w:lineRule="auto"/>
    </w:pPr>
    <w:rPr>
      <w:rFonts w:ascii="Calibri" w:eastAsia="Calibri" w:hAnsi="Calibri" w:cs="Times New Roman"/>
      <w:kern w:val="0"/>
      <w:szCs w:val="20"/>
      <w:lang w:bidi="ar-SA"/>
    </w:rPr>
  </w:style>
  <w:style w:type="character" w:customStyle="1" w:styleId="a9">
    <w:name w:val="Текст кінцевої виноски Знак"/>
    <w:basedOn w:val="a0"/>
    <w:link w:val="a8"/>
    <w:uiPriority w:val="99"/>
    <w:rsid w:val="00E036CD"/>
    <w:rPr>
      <w:rFonts w:ascii="Calibri" w:eastAsia="Calibri" w:hAnsi="Calibri" w:cs="Times New Roman"/>
      <w:sz w:val="20"/>
      <w:szCs w:val="20"/>
      <w:lang w:val="ru-RU"/>
    </w:rPr>
  </w:style>
  <w:style w:type="paragraph" w:styleId="aa">
    <w:name w:val="header"/>
    <w:basedOn w:val="a"/>
    <w:link w:val="ab"/>
    <w:uiPriority w:val="99"/>
    <w:unhideWhenUsed/>
    <w:rsid w:val="00E036CD"/>
    <w:pPr>
      <w:tabs>
        <w:tab w:val="center" w:pos="4677"/>
        <w:tab w:val="right" w:pos="9355"/>
      </w:tabs>
    </w:pPr>
  </w:style>
  <w:style w:type="character" w:customStyle="1" w:styleId="ab">
    <w:name w:val="Верхній колонтитул Знак"/>
    <w:basedOn w:val="a0"/>
    <w:link w:val="aa"/>
    <w:uiPriority w:val="99"/>
    <w:rsid w:val="00E036CD"/>
    <w:rPr>
      <w:rFonts w:ascii="Arial" w:eastAsia="Lucida Sans Unicode" w:hAnsi="Arial" w:cs="Mangal"/>
      <w:kern w:val="2"/>
      <w:sz w:val="20"/>
      <w:szCs w:val="24"/>
      <w:lang w:val="ru-RU" w:eastAsia="hi-IN" w:bidi="hi-IN"/>
    </w:rPr>
  </w:style>
  <w:style w:type="paragraph" w:styleId="ac">
    <w:name w:val="footer"/>
    <w:basedOn w:val="a"/>
    <w:link w:val="ad"/>
    <w:uiPriority w:val="99"/>
    <w:semiHidden/>
    <w:unhideWhenUsed/>
    <w:rsid w:val="00E036CD"/>
    <w:pPr>
      <w:tabs>
        <w:tab w:val="center" w:pos="4677"/>
        <w:tab w:val="right" w:pos="9355"/>
      </w:tabs>
    </w:pPr>
  </w:style>
  <w:style w:type="character" w:customStyle="1" w:styleId="ad">
    <w:name w:val="Нижній колонтитул Знак"/>
    <w:basedOn w:val="a0"/>
    <w:link w:val="ac"/>
    <w:uiPriority w:val="99"/>
    <w:semiHidden/>
    <w:rsid w:val="00E036CD"/>
    <w:rPr>
      <w:rFonts w:ascii="Arial" w:eastAsia="Lucida Sans Unicode" w:hAnsi="Arial" w:cs="Mangal"/>
      <w:kern w:val="2"/>
      <w:sz w:val="20"/>
      <w:szCs w:val="24"/>
      <w:lang w:val="ru-RU"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cu.gov.ua/docs/312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28068</Words>
  <Characters>15999</Characters>
  <Application>Microsoft Office Word</Application>
  <DocSecurity>0</DocSecurity>
  <Lines>133</Lines>
  <Paragraphs>87</Paragraphs>
  <ScaleCrop>false</ScaleCrop>
  <Company>Microsoft</Company>
  <LinksUpToDate>false</LinksUpToDate>
  <CharactersWithSpaces>43980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5</cp:revision>
  <dcterms:created xsi:type="dcterms:W3CDTF">2020-09-18T12:36:00Z</dcterms:created>
  <dcterms:modified xsi:type="dcterms:W3CDTF">2020-09-18T12:41:00Z</dcterms:modified>
</cp:coreProperties>
</file>