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Pr="00EC4A0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EC4A0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 w:rsidRPr="00EC4A0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4A0F">
        <w:rPr>
          <w:rFonts w:ascii="AcademyC" w:hAnsi="AcademyC"/>
          <w:b/>
          <w:color w:val="000000"/>
        </w:rPr>
        <w:t>УКРАЇНА</w:t>
      </w:r>
    </w:p>
    <w:p w:rsidR="003029AF" w:rsidRPr="00EC4A0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EC4A0F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EC4A0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EC4A0F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EC4A0F" w:rsidRDefault="003029AF" w:rsidP="000A4D9F">
      <w:pPr>
        <w:pStyle w:val="a8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 w:rsidRPr="00EC4A0F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EC4A0F" w:rsidTr="004D38F4">
        <w:trPr>
          <w:trHeight w:val="188"/>
        </w:trPr>
        <w:tc>
          <w:tcPr>
            <w:tcW w:w="3098" w:type="dxa"/>
            <w:hideMark/>
          </w:tcPr>
          <w:p w:rsidR="003029AF" w:rsidRPr="00EC4A0F" w:rsidRDefault="004D38F4" w:rsidP="004D38F4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>18</w:t>
            </w:r>
            <w:r w:rsidR="00CC7154"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>вересня</w:t>
            </w:r>
            <w:r w:rsidR="00177AD9"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177AD9"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EC4A0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EC4A0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C4A0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</w:tcPr>
          <w:p w:rsidR="003029AF" w:rsidRPr="00EC4A0F" w:rsidRDefault="005D0ACE" w:rsidP="00861753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2668/1дп/15-20</w:t>
            </w:r>
            <w:bookmarkStart w:id="0" w:name="_GoBack"/>
            <w:bookmarkEnd w:id="0"/>
          </w:p>
        </w:tc>
      </w:tr>
    </w:tbl>
    <w:p w:rsidR="00861753" w:rsidRPr="00EC4A0F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1753" w:rsidRPr="00EC4A0F" w:rsidRDefault="00861753" w:rsidP="00861753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A0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EC4A0F">
        <w:rPr>
          <w:rFonts w:ascii="Times New Roman" w:hAnsi="Times New Roman" w:cs="Times New Roman"/>
          <w:b/>
          <w:sz w:val="24"/>
          <w:szCs w:val="24"/>
        </w:rPr>
        <w:t xml:space="preserve">суддів 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Великої Палати Верховного Суду</w:t>
      </w:r>
      <w:r w:rsid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Антонюк Н.О.,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Бакуліної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С.В.,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Британчука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В.В., Гудими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Д.А.,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Данішевської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В.І.,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Золотнікова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О.С.,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Кібенко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О.Р., Князєва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В.С.,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Лобойка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Л.М.,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Лященко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Н.П., Прокопенка О.Б., Рогач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Л.І.,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Ситнік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О.М., Ткачука О.С.,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Уркевича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В.Ю., Яновської О.Г.;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Касаційного кримінального суду у складі Верховного Суду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Чистика А.О., Вус С.М., Мазура М.В., Марчука О.П.,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Наставного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В.В.,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Бородія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В.М., Луганського Ю.М.,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Ковтуновича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М.І., Фоміна С.Б.,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Щепоткіної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В.В.,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Огурецького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В.П.,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Маринича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В.К.,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Макаровець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А.М., Марчук Н.О., 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Київського апеляційного суду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Кепкал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Л.І., Васильєвої М.А., Чорного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О.М.,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Львівського апеляційного суду 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Стельмаха І.О.,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Ревера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В.В.,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Галапаца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І.І.,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Березюка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О.Г., Романюка</w:t>
      </w:r>
      <w:r w:rsid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М.Ф.,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Закарпатського апеляційного суду 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Стана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І.В., 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Мукачівського міськрайонного суду Закарпатської області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Маргитич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О.І.,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Куропятник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О.М.,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Воловецького</w:t>
      </w:r>
      <w:proofErr w:type="spellEnd"/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районного суду Закарпатської області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Софілканич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О.А.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Вотьканича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В.А.</w:t>
      </w:r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,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4D38F4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Апеляційного суду Закарпатської області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Животова</w:t>
      </w:r>
      <w:proofErr w:type="spellEnd"/>
      <w:r w:rsidR="004D38F4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Є.Г., 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Жовтневого районного суду міста Дніпропетровська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Федоріщева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 С.С., 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Херсонського міського суду Херсонської області </w:t>
      </w:r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Радченко Г.А., </w:t>
      </w:r>
      <w:r w:rsidR="005B12DB" w:rsidRPr="00EC4A0F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Київського апеляційного суду </w:t>
      </w:r>
      <w:proofErr w:type="spellStart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Шроля</w:t>
      </w:r>
      <w:proofErr w:type="spellEnd"/>
      <w:r w:rsidR="005B12DB" w:rsidRPr="00EC4A0F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 В.Р.</w:t>
      </w:r>
    </w:p>
    <w:p w:rsidR="00861753" w:rsidRPr="00EC4A0F" w:rsidRDefault="00861753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02" w:rsidRPr="00EC4A0F" w:rsidRDefault="00AC4915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A0F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B00590" w:rsidRPr="00EC4A0F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EC4A0F">
        <w:rPr>
          <w:rFonts w:ascii="Times New Roman" w:hAnsi="Times New Roman" w:cs="Times New Roman"/>
          <w:sz w:val="28"/>
          <w:szCs w:val="28"/>
        </w:rPr>
        <w:t xml:space="preserve"> О.В</w:t>
      </w:r>
      <w:r w:rsidR="00FA0404" w:rsidRPr="00EC4A0F">
        <w:rPr>
          <w:rFonts w:ascii="Times New Roman" w:eastAsia="Times New Roman" w:hAnsi="Times New Roman" w:cs="Times New Roman"/>
          <w:sz w:val="28"/>
          <w:szCs w:val="28"/>
        </w:rPr>
        <w:t>., член</w:t>
      </w:r>
      <w:r w:rsidR="000A4D9F" w:rsidRPr="00EC4A0F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37510D" w:rsidRPr="00EC4A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B12DB" w:rsidRPr="00EC4A0F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5B12DB" w:rsidRPr="00EC4A0F"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  <w:r w:rsidR="00506352" w:rsidRPr="00EC4A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4581C" w:rsidRPr="00EC4A0F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 w:rsidRPr="00EC4A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C4A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розглянувши висновки доповідача – </w:t>
      </w:r>
      <w:r w:rsidRPr="00EC4A0F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EC4A0F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EC4A0F">
        <w:rPr>
          <w:rStyle w:val="FontStyle14"/>
          <w:rFonts w:eastAsia="Times New Roman"/>
          <w:sz w:val="28"/>
          <w:szCs w:val="28"/>
        </w:rPr>
        <w:t xml:space="preserve"> В.В.</w:t>
      </w:r>
      <w:r w:rsidRPr="00EC4A0F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EC4A0F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027602" w:rsidRPr="00EC4A0F" w:rsidRDefault="00027602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49D9" w:rsidRPr="00EC4A0F" w:rsidRDefault="005E49D9" w:rsidP="00027602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EC4A0F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EC4A0F" w:rsidRDefault="002132B5" w:rsidP="00027602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12DB" w:rsidRPr="00EC4A0F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</w:t>
      </w:r>
      <w:r w:rsidR="005B12DB" w:rsidRPr="00EC4A0F">
        <w:rPr>
          <w:rFonts w:ascii="Times New Roman" w:hAnsi="Times New Roman" w:cs="Times New Roman"/>
          <w:b w:val="0"/>
          <w:bCs/>
          <w:sz w:val="28"/>
          <w:szCs w:val="28"/>
        </w:rPr>
        <w:t>19 серпня</w:t>
      </w:r>
      <w:r w:rsidRPr="00EC4A0F">
        <w:rPr>
          <w:rFonts w:ascii="Times New Roman" w:hAnsi="Times New Roman" w:cs="Times New Roman"/>
          <w:b w:val="0"/>
          <w:bCs/>
          <w:sz w:val="28"/>
          <w:szCs w:val="28"/>
        </w:rPr>
        <w:t xml:space="preserve"> 20</w:t>
      </w:r>
      <w:r w:rsidR="006A4C17" w:rsidRPr="00EC4A0F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Pr="00EC4A0F">
        <w:rPr>
          <w:rFonts w:ascii="Times New Roman" w:hAnsi="Times New Roman" w:cs="Times New Roman"/>
          <w:b w:val="0"/>
          <w:bCs/>
          <w:sz w:val="28"/>
          <w:szCs w:val="28"/>
        </w:rPr>
        <w:t xml:space="preserve"> року надійшла дисциплінарна скарга </w:t>
      </w:r>
      <w:proofErr w:type="spellStart"/>
      <w:r w:rsidR="005B12DB" w:rsidRPr="00EC4A0F">
        <w:rPr>
          <w:rFonts w:ascii="Times New Roman" w:hAnsi="Times New Roman" w:cs="Times New Roman"/>
          <w:b w:val="0"/>
          <w:bCs/>
          <w:sz w:val="28"/>
          <w:szCs w:val="28"/>
        </w:rPr>
        <w:t>Корнацької</w:t>
      </w:r>
      <w:proofErr w:type="spellEnd"/>
      <w:r w:rsidR="005B12DB" w:rsidRPr="00EC4A0F">
        <w:rPr>
          <w:rFonts w:ascii="Times New Roman" w:hAnsi="Times New Roman" w:cs="Times New Roman"/>
          <w:b w:val="0"/>
          <w:bCs/>
          <w:sz w:val="28"/>
          <w:szCs w:val="28"/>
        </w:rPr>
        <w:t xml:space="preserve"> К.П. від 19 серпня 2020 року (єдиний унікальний номер</w:t>
      </w:r>
      <w:r w:rsidR="005B12DB" w:rsidRPr="00EC4A0F">
        <w:rPr>
          <w:rFonts w:ascii="Times New Roman" w:hAnsi="Times New Roman" w:cs="Times New Roman"/>
          <w:b w:val="0"/>
          <w:bCs/>
          <w:sz w:val="28"/>
          <w:szCs w:val="28"/>
        </w:rPr>
        <w:br/>
        <w:t xml:space="preserve">К-4679/0/7-20) на дії суддів </w:t>
      </w:r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Великої Палати Верховного Суду Антонюк Н.О.,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Бакуліної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С.В.,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Британчука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Гудим</w:t>
      </w:r>
      <w:r w:rsidR="004862E1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и</w:t>
      </w:r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Д.А.,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Данішевської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В.І.,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Золотнікова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О.С.,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Кібенко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О.Р., Князєва В.С.,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Лобойка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Л.М.,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Лященко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Н.П., Прокопенка О.Б., Рогач Л.І.,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Ситнік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О.М., Ткачука О.С., </w:t>
      </w:r>
      <w:proofErr w:type="spellStart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Уркевича</w:t>
      </w:r>
      <w:proofErr w:type="spellEnd"/>
      <w:r w:rsidR="005B12DB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В.Ю., Яновської О.Г. </w:t>
      </w:r>
      <w:r w:rsidR="005B12DB" w:rsidRPr="00EC4A0F">
        <w:rPr>
          <w:rFonts w:ascii="Times New Roman" w:hAnsi="Times New Roman" w:cs="Times New Roman"/>
          <w:b w:val="0"/>
          <w:bCs/>
          <w:sz w:val="28"/>
          <w:szCs w:val="28"/>
        </w:rPr>
        <w:t>під час здійснення правосуддя у справі № 800/283/17.</w:t>
      </w:r>
    </w:p>
    <w:p w:rsidR="005D253B" w:rsidRPr="00EC4A0F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EC4A0F" w:rsidRDefault="000E5026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до Вищої ради правосуддя 7 вересня 2020 року надійшла дисциплінарна скарга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Дудаша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Ю.Ю. від 31 серпня 2020 року (єдиний унікальний номер                                       Д-3632/7/7-20) на дії суддів Касаційного кримінального суду у складі Верховного Суду Чистика А.О., Вус С.М., Мазура М.В., Марчука О.П., Марчук Н.О.,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Наставного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Бородія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В.М., Луганського Ю.М.,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Ковтуновича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М.І., Фоміна С.Б.,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Щепоткіної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Огурецького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В.П.,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Макаровець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А.М.,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Маринича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В.К.,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Святської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О.В., Київського апеляційного суду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Кепкал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Л.І., Васильєвої М.А., Чорного О.М., Львівського апеляційного суду Гончарук Л.Я., Партики І.В., Стельмаха І.О.,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Ревера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Галапаца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І.І.,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Березюка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О.Г., Романюка М.Ф.,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Калиняк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О.М., Закарпатського апеляційного суду Стана І.В.,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Вотьканича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Ф.А., апеляційного суду Закарпатської області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Животова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Є.Г.,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Крегула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М.М., Мукачівського міськрайонного суду Закарпатської області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Маргитич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О.І.,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Куропятник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О.М.,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Воловецького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районного суду Закарпатської області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Софілканич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О.А.,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Вотьканича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В.А., </w:t>
      </w:r>
      <w:proofErr w:type="spellStart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Конепуда</w:t>
      </w:r>
      <w:proofErr w:type="spellEnd"/>
      <w:r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В.І. під час розгляду справ № 300/474/17, № 300/686/17, № 300/900/17, № 300/904/17, № 1840/17, № 303/520/18, № 303/1513/18, № 308/2698/18, № 300/400/18.</w:t>
      </w:r>
    </w:p>
    <w:p w:rsidR="005D253B" w:rsidRPr="00EC4A0F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7221C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</w:t>
      </w:r>
      <w:r w:rsidR="00F7221C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</w:t>
      </w:r>
      <w:r w:rsidR="00EC4A0F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в частині стосовно суддів </w:t>
      </w:r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Верховного Суду Чистика А.О., Вус С.М., Мазура М.В., Марчука О.П.,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Наставного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Бородія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В.М., Луганського Ю.М.,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Ковтуновича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М.І., Фоміна С.Б.,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Щепоткіної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В.В.,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Огурецького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В.П.,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Маринича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В.К.,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Макаровець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А.М., Марчук Н.О., Київського апеляційного суду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Кепкал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Л.І., Васильєвої М.А., Чорного О.М., Львівського апеляційного суду Стельмаха І.О.,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Ревера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В.В.,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Галапаца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І.І.,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Березюка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О.Г., Романюка М.Ф., Закарпатського апеляційного суду Стана І.В., Мукачівського міськрайонного суду Закарпатської області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lastRenderedPageBreak/>
        <w:t>Маргитич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 О.І.,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Куропятник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О.М.,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Воловецького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районного суду Закарпатської області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Софілканич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О.А.,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Вотьканича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В.А., Апеляційного суду Закарпатської області </w:t>
      </w:r>
      <w:proofErr w:type="spellStart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Животова</w:t>
      </w:r>
      <w:proofErr w:type="spellEnd"/>
      <w:r w:rsidR="00EC4A0F" w:rsidRPr="00EC4A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Є.Г. 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про відсутність підстав для відкриття дисциплінарної справи, оскільки </w:t>
      </w:r>
      <w:r w:rsidR="000E5026" w:rsidRPr="00EC4A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 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(пункт </w:t>
      </w:r>
      <w:r w:rsidR="000E5026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1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частини першої статті 45 Закону України «Про Вищу раду правосуддя»).</w:t>
      </w:r>
    </w:p>
    <w:p w:rsidR="005D253B" w:rsidRPr="00EC4A0F" w:rsidRDefault="008B002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до 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Вищої ради правосуддя </w:t>
      </w:r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>27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 липня 2020 року надійшла дисциплінарна скарга </w:t>
      </w:r>
      <w:proofErr w:type="spellStart"/>
      <w:r w:rsidR="00EC4A0F" w:rsidRPr="00EC4A0F">
        <w:rPr>
          <w:rStyle w:val="rvts24"/>
          <w:rFonts w:ascii="Times New Roman" w:hAnsi="Times New Roman" w:cs="Times New Roman"/>
          <w:b w:val="0"/>
          <w:sz w:val="28"/>
          <w:szCs w:val="28"/>
        </w:rPr>
        <w:t>Вєтвицького</w:t>
      </w:r>
      <w:proofErr w:type="spellEnd"/>
      <w:r w:rsidR="00EC4A0F" w:rsidRPr="00EC4A0F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О.І. віл 22 липня 2020 року </w:t>
      </w:r>
      <w:r w:rsidRPr="00EC4A0F">
        <w:rPr>
          <w:rStyle w:val="rvts24"/>
          <w:rFonts w:ascii="Times New Roman" w:hAnsi="Times New Roman" w:cs="Times New Roman"/>
          <w:b w:val="0"/>
          <w:sz w:val="28"/>
          <w:szCs w:val="28"/>
        </w:rPr>
        <w:t>(єдиний унікальний номер</w:t>
      </w:r>
      <w:r w:rsidR="00EC4A0F" w:rsidRPr="00EC4A0F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br/>
        <w:t>В-4321/0/7-20</w:t>
      </w:r>
      <w:r w:rsidRPr="00EC4A0F"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</w:rPr>
        <w:t xml:space="preserve">) </w:t>
      </w:r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>на дії судді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 xml:space="preserve">Жовтневого районного суду міста Дніпропетровська </w:t>
      </w:r>
      <w:proofErr w:type="spellStart"/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>Федоріщева</w:t>
      </w:r>
      <w:proofErr w:type="spellEnd"/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 xml:space="preserve"> С.С. 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під час здійснення правосуддя у справі № </w:t>
      </w:r>
      <w:r w:rsidR="00EC4A0F" w:rsidRPr="00EC4A0F">
        <w:rPr>
          <w:rFonts w:ascii="Times New Roman" w:hAnsi="Times New Roman" w:cs="Times New Roman"/>
          <w:b w:val="0"/>
          <w:sz w:val="28"/>
          <w:szCs w:val="28"/>
        </w:rPr>
        <w:t>201/6593/20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D253B" w:rsidRPr="00EC4A0F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7221C"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EC4A0F" w:rsidRDefault="00325C6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</w:t>
      </w:r>
      <w:r w:rsidR="003F4C0E">
        <w:rPr>
          <w:rFonts w:ascii="Times New Roman" w:hAnsi="Times New Roman" w:cs="Times New Roman"/>
          <w:b w:val="0"/>
          <w:sz w:val="28"/>
          <w:szCs w:val="28"/>
        </w:rPr>
        <w:t>3 вересня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 2020 року надійшла дисциплінарна скарга </w:t>
      </w:r>
      <w:proofErr w:type="spellStart"/>
      <w:r w:rsidR="003F4C0E">
        <w:rPr>
          <w:rFonts w:ascii="Times New Roman" w:hAnsi="Times New Roman" w:cs="Times New Roman"/>
          <w:b w:val="0"/>
          <w:color w:val="000000"/>
          <w:sz w:val="28"/>
          <w:szCs w:val="28"/>
        </w:rPr>
        <w:t>Сандіка</w:t>
      </w:r>
      <w:proofErr w:type="spellEnd"/>
      <w:r w:rsidR="003F4C0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А.Б.</w:t>
      </w:r>
      <w:r w:rsidRPr="00EC4A0F">
        <w:rPr>
          <w:rFonts w:ascii="Times New Roman" w:eastAsiaTheme="minorHAnsi" w:hAnsi="Times New Roman" w:cs="Times New Roman"/>
          <w:b w:val="0"/>
          <w:sz w:val="28"/>
          <w:szCs w:val="28"/>
          <w:shd w:val="clear" w:color="auto" w:fill="FFFFFF"/>
          <w:lang w:eastAsia="en-US"/>
        </w:rPr>
        <w:t xml:space="preserve"> 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(єдиний унікальний номер </w:t>
      </w:r>
      <w:r w:rsidR="003F4C0E">
        <w:rPr>
          <w:rFonts w:ascii="Times New Roman" w:hAnsi="Times New Roman" w:cs="Times New Roman"/>
          <w:b w:val="0"/>
          <w:sz w:val="28"/>
          <w:szCs w:val="28"/>
        </w:rPr>
        <w:t>С-4921/0/7-20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) на дії судді </w:t>
      </w:r>
      <w:r w:rsidR="003F4C0E">
        <w:rPr>
          <w:rFonts w:ascii="Times New Roman" w:hAnsi="Times New Roman" w:cs="Times New Roman"/>
          <w:b w:val="0"/>
          <w:sz w:val="28"/>
          <w:szCs w:val="28"/>
        </w:rPr>
        <w:t xml:space="preserve">Херсонського міського суду Херсонської області Радченко Г.А. </w:t>
      </w:r>
      <w:r w:rsidRPr="00EC4A0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під час здійснення правосуддя у справі № </w:t>
      </w:r>
      <w:r w:rsidR="003F4C0E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766/5263/20</w:t>
      </w:r>
      <w:r w:rsidRPr="00EC4A0F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.</w:t>
      </w:r>
    </w:p>
    <w:p w:rsidR="003F4C0E" w:rsidRPr="00EC4A0F" w:rsidRDefault="00532CA4" w:rsidP="003F4C0E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EC4A0F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EC4A0F" w:rsidRDefault="00EC4A0F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/>
          <w:b w:val="0"/>
          <w:sz w:val="28"/>
          <w:szCs w:val="28"/>
        </w:rPr>
        <w:t xml:space="preserve">до Вищої ради правосуддя 23 липня 2020 року надійшла дисциплінарна скарга Волошина Ю.А. </w:t>
      </w:r>
      <w:r w:rsidRPr="00EC4A0F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(єдиний унікальний номер В-1990/1/7-20), </w:t>
      </w:r>
      <w:r w:rsidRPr="00EC4A0F">
        <w:rPr>
          <w:rFonts w:ascii="Times New Roman" w:eastAsiaTheme="minorHAnsi" w:hAnsi="Times New Roman"/>
          <w:b w:val="0"/>
          <w:bCs/>
          <w:sz w:val="28"/>
          <w:szCs w:val="28"/>
        </w:rPr>
        <w:t xml:space="preserve">на дії судді </w:t>
      </w:r>
      <w:r w:rsidRPr="00EC4A0F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Київського апеляційного суду </w:t>
      </w:r>
      <w:proofErr w:type="spellStart"/>
      <w:r w:rsidRPr="00EC4A0F">
        <w:rPr>
          <w:rFonts w:ascii="Times New Roman" w:hAnsi="Times New Roman"/>
          <w:b w:val="0"/>
          <w:sz w:val="28"/>
          <w:szCs w:val="28"/>
          <w:shd w:val="clear" w:color="auto" w:fill="FFFFFF"/>
        </w:rPr>
        <w:t>Шроля</w:t>
      </w:r>
      <w:proofErr w:type="spellEnd"/>
      <w:r w:rsidRPr="00EC4A0F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В.Р. </w:t>
      </w:r>
      <w:r w:rsidRPr="00EC4A0F">
        <w:rPr>
          <w:rFonts w:ascii="Times New Roman" w:hAnsi="Times New Roman"/>
          <w:b w:val="0"/>
          <w:sz w:val="28"/>
          <w:szCs w:val="28"/>
        </w:rPr>
        <w:t xml:space="preserve">під час розгляду справи </w:t>
      </w:r>
      <w:r w:rsidRPr="00EC4A0F">
        <w:rPr>
          <w:rFonts w:ascii="Times New Roman" w:eastAsiaTheme="minorHAnsi" w:hAnsi="Times New Roman"/>
          <w:b w:val="0"/>
          <w:bCs/>
          <w:sz w:val="28"/>
          <w:szCs w:val="28"/>
        </w:rPr>
        <w:t>№ 759/20420/19.</w:t>
      </w:r>
    </w:p>
    <w:p w:rsidR="00532CA4" w:rsidRPr="00EC4A0F" w:rsidRDefault="00532CA4" w:rsidP="00532CA4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4A0F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EC4A0F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EC4A0F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оскільки </w:t>
      </w:r>
      <w:r w:rsidRPr="00EC4A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 </w:t>
      </w:r>
      <w:r w:rsidRPr="00EC4A0F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(пункт 1 частини першої статті 45 Закону України «Про Вищу раду правосуддя»)</w:t>
      </w:r>
      <w:r w:rsidRPr="00EC4A0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C4915" w:rsidRPr="00532CA4" w:rsidRDefault="00AA32CC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C4A0F"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EC4A0F">
        <w:rPr>
          <w:rFonts w:ascii="Times New Roman" w:hAnsi="Times New Roman"/>
          <w:sz w:val="28"/>
          <w:szCs w:val="28"/>
          <w:lang w:val="uk-UA"/>
        </w:rPr>
        <w:t xml:space="preserve"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</w:t>
      </w:r>
      <w:r w:rsidR="00AC4915" w:rsidRPr="00EC4A0F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відкритті дисциплінарної справи або ухвалено рішення у дисциплінарній справі; </w:t>
      </w:r>
      <w:r w:rsidR="00AC4915" w:rsidRPr="00532CA4">
        <w:rPr>
          <w:rFonts w:ascii="Times New Roman" w:hAnsi="Times New Roman"/>
          <w:sz w:val="28"/>
          <w:szCs w:val="28"/>
          <w:lang w:val="uk-UA"/>
        </w:rPr>
        <w:t>якщо</w:t>
      </w:r>
      <w:bookmarkStart w:id="1" w:name="n415"/>
      <w:bookmarkEnd w:id="1"/>
      <w:r w:rsidR="00AC4915" w:rsidRPr="00532CA4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532CA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532CA4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532CA4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CA4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532CA4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CA4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532CA4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532CA4" w:rsidRDefault="00394B5A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532CA4" w:rsidRDefault="00AC4915" w:rsidP="00394B5A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532CA4">
        <w:rPr>
          <w:b/>
          <w:sz w:val="28"/>
          <w:szCs w:val="28"/>
          <w:lang w:val="uk-UA"/>
        </w:rPr>
        <w:t>ухвалила:</w:t>
      </w:r>
    </w:p>
    <w:p w:rsidR="00E87427" w:rsidRPr="00532CA4" w:rsidRDefault="00E87427" w:rsidP="00394B5A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532CA4" w:rsidRDefault="00C20445" w:rsidP="00394B5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2CA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Корнацької</w:t>
      </w:r>
      <w:proofErr w:type="spellEnd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Клавдії Павлівни стосовно суддів Великої Палати Верховного Суду 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Антонюк Наталі</w:t>
      </w:r>
      <w:r w:rsidR="002E6516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ї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Олегівни,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Бакуліної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Світлани Віталіївни,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Британчука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Володимира Васильовича, Гудими Дмитра Анатолійовича,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Данішевської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Валентини Іванівни,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Золотнікова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Олександра Сергійовича,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Кібенко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Олени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Рувімівни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, Князєва Всеволода Сергійовича,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Лобойка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Леоніда Миколайовича,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Лященко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Наталії Павлівни, Прокопенка Олександра Борисовича, Рогач Лариси Іванівни,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Ситнік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Олени Миколаївни, Ткачука Олега Степановича,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Уркевича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Віталія Юрійовича, Яновської Олександри Григорівни</w:t>
      </w:r>
      <w:r w:rsidR="00E87427" w:rsidRPr="00532CA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32CA4" w:rsidRDefault="002E6516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2CA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Дудаша</w:t>
      </w:r>
      <w:proofErr w:type="spellEnd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Юрія Юрійовича в частині стосовно суддів Касаційного кримінального суду у складі Верховного Суду 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Чистика Андрія Олеговича, Вус Світлани Михайлівни, Мазура Миколи Вікторовича, Марчука Олександра Петровича,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Наставного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Вячеслава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Володимировича,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Бородія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Василя Миколайовича, Луганського Юрія Миколайовича,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Ковтуновича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Миколи Івановича, Фоміна Сергія Борисовича,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Щепоткіної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Валентини Володимирівни,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Огурецького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Василя Петровича,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Маринича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В’ячеслава Карповича,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Макаровець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Алли Миколаївни, Марчук Наталії Олегівни,</w:t>
      </w:r>
      <w:r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Київського апеляційного суду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Кепкал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Людмили Іванівни, Васильєвої Маргарити Анатоліївни, Чорного Олександра Миколайовича,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Львівського апеляційного суду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Стельмаха Ігоря Орестовича,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Ревера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Василя Володимировича,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Галапаца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Ігоря Івановича,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Березюка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Олега Григоровича, Романюка Михайла Феодосійовича,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Закарпатського апеляційного суду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Стана Івана Васильовича,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Мукачівського міськрайонного суду Закарпатської області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Маргитич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Оксани Іванівни,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Куропятник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Ольги Михайлівни,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Воловецького</w:t>
      </w:r>
      <w:proofErr w:type="spellEnd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районного суду Закарпатської області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Софілканич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Оксани Антонівни,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Вотьканича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Василя Андрійовича,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Апеляційного суду Закарпатської області</w:t>
      </w:r>
      <w:r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Животова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Євгена Геннадійовича</w:t>
      </w:r>
      <w:r w:rsidR="00E87427" w:rsidRPr="00532CA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32CA4" w:rsidRDefault="002E6516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2CA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Вєтвицького</w:t>
      </w:r>
      <w:proofErr w:type="spellEnd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Олександра Ігоровича стосовно судді Жовтневого районного суду міста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lastRenderedPageBreak/>
        <w:t>Дніпропетровська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 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Федоріщева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Сергія Сергійовича</w:t>
      </w:r>
      <w:r w:rsidR="00E87427" w:rsidRPr="00532CA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32CA4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2CA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Сандіка</w:t>
      </w:r>
      <w:proofErr w:type="spellEnd"/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Анатолія Борисовича стосовно судді Херсонського міського суду Херсонської області</w:t>
      </w:r>
      <w:r w:rsidR="002E6516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Радченко Галини Анатоліївни</w:t>
      </w:r>
      <w:r w:rsidR="00E87427" w:rsidRPr="00532CA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32CA4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2CA4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EC4A0F" w:rsidRPr="00532CA4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Волошина Юрія Андрійовича стосовно судді Київського апеляційного суду </w:t>
      </w:r>
      <w:proofErr w:type="spellStart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Шроля</w:t>
      </w:r>
      <w:proofErr w:type="spellEnd"/>
      <w:r w:rsidR="00EC4A0F" w:rsidRPr="00532CA4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Валентина Ростиславовича</w:t>
      </w:r>
      <w:r w:rsidR="00E87427" w:rsidRPr="00532CA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532CA4" w:rsidRDefault="00E87427" w:rsidP="00E87427">
      <w:pPr>
        <w:pStyle w:val="20"/>
        <w:shd w:val="clear" w:color="auto" w:fill="auto"/>
        <w:autoSpaceDN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532CA4" w:rsidRDefault="00394B5A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532CA4">
        <w:rPr>
          <w:sz w:val="28"/>
          <w:szCs w:val="28"/>
          <w:lang w:val="uk-UA"/>
        </w:rPr>
        <w:t>Ухвала оскарженню не підлягає.</w:t>
      </w:r>
    </w:p>
    <w:p w:rsidR="00CE4A50" w:rsidRPr="00EC4A0F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EC4A0F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EC4A0F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EC4A0F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A0F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EC4A0F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A0F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EC4A0F" w:rsidRDefault="00F267A2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A0F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EC4A0F">
        <w:rPr>
          <w:rFonts w:ascii="Times New Roman" w:hAnsi="Times New Roman" w:cs="Times New Roman"/>
          <w:b/>
          <w:sz w:val="28"/>
          <w:szCs w:val="28"/>
        </w:rPr>
        <w:tab/>
      </w:r>
      <w:r w:rsidRPr="00EC4A0F">
        <w:rPr>
          <w:rFonts w:ascii="Times New Roman" w:hAnsi="Times New Roman" w:cs="Times New Roman"/>
          <w:b/>
          <w:sz w:val="28"/>
          <w:szCs w:val="28"/>
        </w:rPr>
        <w:tab/>
      </w:r>
      <w:r w:rsidR="00654AF4" w:rsidRPr="00EC4A0F">
        <w:rPr>
          <w:rFonts w:ascii="Times New Roman" w:hAnsi="Times New Roman" w:cs="Times New Roman"/>
          <w:b/>
          <w:sz w:val="28"/>
          <w:szCs w:val="28"/>
        </w:rPr>
        <w:t xml:space="preserve">О.В. </w:t>
      </w:r>
      <w:proofErr w:type="spellStart"/>
      <w:r w:rsidR="00654AF4" w:rsidRPr="00EC4A0F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AC4915" w:rsidRPr="00EC4A0F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7A2" w:rsidRPr="00EC4A0F" w:rsidRDefault="00F267A2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EC4A0F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A0F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 w:rsidRPr="00EC4A0F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EC4A0F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267A2" w:rsidRPr="00EC4A0F" w:rsidRDefault="00AC4915" w:rsidP="00F267A2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EC4A0F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="00F267A2"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="00F267A2"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="00F267A2" w:rsidRPr="00EC4A0F">
        <w:rPr>
          <w:rFonts w:ascii="Times New Roman" w:cs="Times New Roman"/>
          <w:b/>
          <w:sz w:val="28"/>
          <w:szCs w:val="28"/>
          <w:lang w:val="uk-UA"/>
        </w:rPr>
        <w:tab/>
        <w:t xml:space="preserve"> Н.С. </w:t>
      </w:r>
      <w:proofErr w:type="spellStart"/>
      <w:r w:rsidR="00F267A2" w:rsidRPr="00EC4A0F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</w:p>
    <w:p w:rsidR="00F267A2" w:rsidRPr="00EC4A0F" w:rsidRDefault="00F267A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816E2" w:rsidRPr="00EC4A0F" w:rsidRDefault="00A816E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Pr="00EC4A0F" w:rsidRDefault="00F267A2" w:rsidP="003C4B66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Pr="00EC4A0F">
        <w:rPr>
          <w:rFonts w:ascii="Times New Roman" w:cs="Times New Roman"/>
          <w:b/>
          <w:sz w:val="28"/>
          <w:szCs w:val="28"/>
          <w:lang w:val="uk-UA"/>
        </w:rPr>
        <w:tab/>
      </w:r>
      <w:r w:rsidRPr="00EC4A0F"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EC4A0F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EC4A0F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EC4A0F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EC4A0F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EC4A0F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sectPr w:rsidR="00AC4915" w:rsidRPr="00EC4A0F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1EA" w:rsidRDefault="003161EA" w:rsidP="00BE5DE7">
      <w:pPr>
        <w:spacing w:after="0" w:line="240" w:lineRule="auto"/>
      </w:pPr>
      <w:r>
        <w:separator/>
      </w:r>
    </w:p>
  </w:endnote>
  <w:endnote w:type="continuationSeparator" w:id="0">
    <w:p w:rsidR="003161EA" w:rsidRDefault="003161EA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1EA" w:rsidRDefault="003161EA" w:rsidP="00BE5DE7">
      <w:pPr>
        <w:spacing w:after="0" w:line="240" w:lineRule="auto"/>
      </w:pPr>
      <w:r>
        <w:separator/>
      </w:r>
    </w:p>
  </w:footnote>
  <w:footnote w:type="continuationSeparator" w:id="0">
    <w:p w:rsidR="003161EA" w:rsidRDefault="003161EA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A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6028"/>
    <w:rsid w:val="000C794C"/>
    <w:rsid w:val="000E5026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6FF1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6516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1EA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C6F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4B66"/>
    <w:rsid w:val="003C677E"/>
    <w:rsid w:val="003D26DC"/>
    <w:rsid w:val="003E2311"/>
    <w:rsid w:val="003E5A4D"/>
    <w:rsid w:val="003F328C"/>
    <w:rsid w:val="003F3FC2"/>
    <w:rsid w:val="003F47B5"/>
    <w:rsid w:val="003F4C0E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62E1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85C"/>
    <w:rsid w:val="004C6E9B"/>
    <w:rsid w:val="004C718B"/>
    <w:rsid w:val="004D0A9D"/>
    <w:rsid w:val="004D38F4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352"/>
    <w:rsid w:val="005172B3"/>
    <w:rsid w:val="005223C6"/>
    <w:rsid w:val="00524598"/>
    <w:rsid w:val="00525400"/>
    <w:rsid w:val="005261AE"/>
    <w:rsid w:val="00531ACE"/>
    <w:rsid w:val="00532CA4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12DB"/>
    <w:rsid w:val="005B337E"/>
    <w:rsid w:val="005B5357"/>
    <w:rsid w:val="005C0CD5"/>
    <w:rsid w:val="005C1A1F"/>
    <w:rsid w:val="005C42D5"/>
    <w:rsid w:val="005C5274"/>
    <w:rsid w:val="005C6BCE"/>
    <w:rsid w:val="005C7FA2"/>
    <w:rsid w:val="005D0ACE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A4C17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53"/>
    <w:rsid w:val="008617DA"/>
    <w:rsid w:val="008621D7"/>
    <w:rsid w:val="00862DB3"/>
    <w:rsid w:val="0087637F"/>
    <w:rsid w:val="00881EB9"/>
    <w:rsid w:val="00883988"/>
    <w:rsid w:val="00886A0E"/>
    <w:rsid w:val="00891241"/>
    <w:rsid w:val="008A0F46"/>
    <w:rsid w:val="008A4972"/>
    <w:rsid w:val="008B002F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16E2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35D0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4A0F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0961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2FDC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a0"/>
    <w:rsid w:val="005D253B"/>
  </w:style>
  <w:style w:type="character" w:customStyle="1" w:styleId="rvts21">
    <w:name w:val="rvts21"/>
    <w:basedOn w:val="a0"/>
    <w:rsid w:val="005D253B"/>
  </w:style>
  <w:style w:type="character" w:customStyle="1" w:styleId="rvts38">
    <w:name w:val="rvts38"/>
    <w:basedOn w:val="a0"/>
    <w:rsid w:val="005D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FF027-4616-4300-A548-F29A426C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5</Pages>
  <Words>6750</Words>
  <Characters>3848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Тарас Гусак (VR-MONO0207 - t.gusak)</cp:lastModifiedBy>
  <cp:revision>34</cp:revision>
  <cp:lastPrinted>2020-07-24T10:26:00Z</cp:lastPrinted>
  <dcterms:created xsi:type="dcterms:W3CDTF">2019-12-13T08:23:00Z</dcterms:created>
  <dcterms:modified xsi:type="dcterms:W3CDTF">2020-10-01T08:40:00Z</dcterms:modified>
</cp:coreProperties>
</file>