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77A" w:rsidRPr="0041677A" w:rsidRDefault="0041677A" w:rsidP="0041677A">
      <w:pPr>
        <w:spacing w:before="360" w:after="60" w:line="240" w:lineRule="auto"/>
        <w:jc w:val="center"/>
        <w:rPr>
          <w:rFonts w:ascii="AcademyC" w:eastAsia="Times New Roman" w:hAnsi="AcademyC" w:cs="Times New Roman"/>
          <w:b/>
          <w:color w:val="002060"/>
          <w:sz w:val="24"/>
          <w:szCs w:val="24"/>
          <w:lang w:eastAsia="ru-RU"/>
        </w:rPr>
      </w:pPr>
    </w:p>
    <w:p w:rsidR="0041677A" w:rsidRPr="0041677A" w:rsidRDefault="0041677A" w:rsidP="0041677A">
      <w:pPr>
        <w:spacing w:before="360" w:after="60" w:line="240" w:lineRule="auto"/>
        <w:jc w:val="center"/>
        <w:rPr>
          <w:rFonts w:ascii="AcademyC" w:eastAsia="Times New Roman" w:hAnsi="AcademyC" w:cs="Times New Roman"/>
          <w:b/>
          <w:color w:val="002060"/>
          <w:sz w:val="24"/>
          <w:szCs w:val="24"/>
          <w:lang w:val="ru-RU" w:eastAsia="ru-RU"/>
        </w:rPr>
      </w:pPr>
      <w:r w:rsidRPr="0041677A">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677A">
        <w:rPr>
          <w:rFonts w:ascii="AcademyC" w:eastAsia="Times New Roman" w:hAnsi="AcademyC" w:cs="Times New Roman"/>
          <w:b/>
          <w:color w:val="002060"/>
          <w:sz w:val="24"/>
          <w:szCs w:val="24"/>
          <w:lang w:val="ru-RU" w:eastAsia="ru-RU"/>
        </w:rPr>
        <w:t>УКРАЇНА</w:t>
      </w:r>
    </w:p>
    <w:p w:rsidR="0041677A" w:rsidRPr="0041677A" w:rsidRDefault="0041677A" w:rsidP="0041677A">
      <w:pPr>
        <w:spacing w:after="60" w:line="240" w:lineRule="auto"/>
        <w:jc w:val="center"/>
        <w:rPr>
          <w:rFonts w:ascii="AcademyC" w:eastAsia="Times New Roman" w:hAnsi="AcademyC" w:cs="Times New Roman"/>
          <w:b/>
          <w:color w:val="002060"/>
          <w:sz w:val="28"/>
          <w:szCs w:val="28"/>
          <w:lang w:val="ru-RU" w:eastAsia="ru-RU"/>
        </w:rPr>
      </w:pPr>
      <w:r w:rsidRPr="0041677A">
        <w:rPr>
          <w:rFonts w:ascii="AcademyC" w:eastAsia="Times New Roman" w:hAnsi="AcademyC" w:cs="Times New Roman"/>
          <w:b/>
          <w:color w:val="002060"/>
          <w:sz w:val="28"/>
          <w:szCs w:val="28"/>
          <w:lang w:val="ru-RU" w:eastAsia="ru-RU"/>
        </w:rPr>
        <w:t>ВИЩА РАДА ПРАВОСУДДЯ</w:t>
      </w:r>
    </w:p>
    <w:p w:rsidR="0041677A" w:rsidRPr="0041677A" w:rsidRDefault="0041677A" w:rsidP="0041677A">
      <w:pPr>
        <w:spacing w:after="240" w:line="240" w:lineRule="auto"/>
        <w:jc w:val="center"/>
        <w:rPr>
          <w:rFonts w:ascii="AcademyC" w:eastAsia="Times New Roman" w:hAnsi="AcademyC" w:cs="Times New Roman"/>
          <w:b/>
          <w:color w:val="002060"/>
          <w:sz w:val="28"/>
          <w:szCs w:val="28"/>
          <w:lang w:val="ru-RU" w:eastAsia="ru-RU"/>
        </w:rPr>
      </w:pPr>
      <w:r w:rsidRPr="0041677A">
        <w:rPr>
          <w:rFonts w:ascii="AcademyC" w:eastAsia="Times New Roman" w:hAnsi="AcademyC" w:cs="Times New Roman"/>
          <w:b/>
          <w:color w:val="002060"/>
          <w:sz w:val="28"/>
          <w:szCs w:val="28"/>
          <w:lang w:val="ru-RU" w:eastAsia="ru-RU"/>
        </w:rPr>
        <w:t>РІШЕННЯ</w:t>
      </w:r>
    </w:p>
    <w:tbl>
      <w:tblPr>
        <w:tblW w:w="10031" w:type="dxa"/>
        <w:tblLook w:val="04A0" w:firstRow="1" w:lastRow="0" w:firstColumn="1" w:lastColumn="0" w:noHBand="0" w:noVBand="1"/>
      </w:tblPr>
      <w:tblGrid>
        <w:gridCol w:w="3098"/>
        <w:gridCol w:w="1438"/>
        <w:gridCol w:w="1871"/>
        <w:gridCol w:w="3624"/>
      </w:tblGrid>
      <w:tr w:rsidR="0041677A" w:rsidRPr="0041677A" w:rsidTr="0041677A">
        <w:trPr>
          <w:trHeight w:val="188"/>
        </w:trPr>
        <w:tc>
          <w:tcPr>
            <w:tcW w:w="3098" w:type="dxa"/>
          </w:tcPr>
          <w:p w:rsidR="0041677A" w:rsidRPr="0041677A" w:rsidRDefault="0041677A" w:rsidP="0041677A">
            <w:pPr>
              <w:spacing w:after="0" w:line="240" w:lineRule="auto"/>
              <w:ind w:right="-2"/>
              <w:rPr>
                <w:rFonts w:ascii="Times New Roman" w:eastAsia="Times New Roman" w:hAnsi="Times New Roman" w:cs="Times New Roman"/>
                <w:noProof/>
                <w:sz w:val="28"/>
                <w:szCs w:val="28"/>
                <w:lang w:val="en-US" w:eastAsia="ru-RU"/>
              </w:rPr>
            </w:pPr>
            <w:r w:rsidRPr="0041677A">
              <w:rPr>
                <w:rFonts w:ascii="Times New Roman" w:eastAsia="Times New Roman" w:hAnsi="Times New Roman" w:cs="Times New Roman"/>
                <w:noProof/>
                <w:sz w:val="28"/>
                <w:szCs w:val="28"/>
                <w:lang w:eastAsia="ru-RU"/>
              </w:rPr>
              <w:t>22 вересня 2020</w:t>
            </w:r>
            <w:r w:rsidRPr="0041677A">
              <w:rPr>
                <w:rFonts w:ascii="Times New Roman" w:eastAsia="Times New Roman" w:hAnsi="Times New Roman" w:cs="Times New Roman"/>
                <w:noProof/>
                <w:sz w:val="28"/>
                <w:szCs w:val="28"/>
                <w:lang w:val="ru-RU" w:eastAsia="ru-RU"/>
              </w:rPr>
              <w:t xml:space="preserve"> року</w:t>
            </w:r>
          </w:p>
        </w:tc>
        <w:tc>
          <w:tcPr>
            <w:tcW w:w="3309" w:type="dxa"/>
            <w:gridSpan w:val="2"/>
          </w:tcPr>
          <w:p w:rsidR="0041677A" w:rsidRPr="0041677A" w:rsidRDefault="0041677A" w:rsidP="0041677A">
            <w:pPr>
              <w:spacing w:after="0" w:line="240" w:lineRule="auto"/>
              <w:ind w:right="-2"/>
              <w:jc w:val="center"/>
              <w:rPr>
                <w:rFonts w:ascii="Bookman Old Style" w:eastAsia="Times New Roman" w:hAnsi="Bookman Old Style" w:cs="Times New Roman"/>
                <w:color w:val="002060"/>
                <w:sz w:val="20"/>
                <w:szCs w:val="20"/>
                <w:lang w:val="ru-RU" w:eastAsia="ru-RU"/>
              </w:rPr>
            </w:pPr>
            <w:proofErr w:type="spellStart"/>
            <w:r w:rsidRPr="0041677A">
              <w:rPr>
                <w:rFonts w:ascii="Book Antiqua" w:eastAsia="Times New Roman" w:hAnsi="Book Antiqua" w:cs="Times New Roman"/>
                <w:color w:val="002060"/>
                <w:sz w:val="20"/>
                <w:szCs w:val="20"/>
                <w:lang w:val="ru-RU" w:eastAsia="ru-RU"/>
              </w:rPr>
              <w:t>Київ</w:t>
            </w:r>
            <w:proofErr w:type="spellEnd"/>
          </w:p>
        </w:tc>
        <w:tc>
          <w:tcPr>
            <w:tcW w:w="3624" w:type="dxa"/>
          </w:tcPr>
          <w:p w:rsidR="0041677A" w:rsidRPr="0041677A" w:rsidRDefault="0041677A" w:rsidP="0041677A">
            <w:pPr>
              <w:spacing w:after="0" w:line="240" w:lineRule="auto"/>
              <w:ind w:right="-2"/>
              <w:rPr>
                <w:rFonts w:ascii="Times New Roman" w:eastAsia="Times New Roman" w:hAnsi="Times New Roman" w:cs="Times New Roman"/>
                <w:noProof/>
                <w:sz w:val="28"/>
                <w:szCs w:val="28"/>
                <w:lang w:eastAsia="ru-RU"/>
              </w:rPr>
            </w:pPr>
            <w:r w:rsidRPr="0041677A">
              <w:rPr>
                <w:rFonts w:ascii="Book Antiqua" w:eastAsia="Times New Roman" w:hAnsi="Book Antiqua" w:cs="Times New Roman"/>
                <w:noProof/>
                <w:sz w:val="24"/>
                <w:szCs w:val="24"/>
                <w:lang w:eastAsia="ru-RU"/>
              </w:rPr>
              <w:t xml:space="preserve">                  </w:t>
            </w:r>
            <w:r w:rsidRPr="0041677A">
              <w:rPr>
                <w:rFonts w:ascii="Book Antiqua" w:eastAsia="Times New Roman" w:hAnsi="Book Antiqua" w:cs="Times New Roman"/>
                <w:noProof/>
                <w:sz w:val="24"/>
                <w:szCs w:val="24"/>
                <w:lang w:val="ru-RU" w:eastAsia="ru-RU"/>
              </w:rPr>
              <w:t>№</w:t>
            </w:r>
            <w:r w:rsidRPr="0041677A">
              <w:rPr>
                <w:rFonts w:ascii="Bookman Old Style" w:eastAsia="Times New Roman" w:hAnsi="Bookman Old Style" w:cs="Times New Roman"/>
                <w:noProof/>
                <w:sz w:val="28"/>
                <w:szCs w:val="28"/>
                <w:lang w:val="ru-RU" w:eastAsia="ru-RU"/>
              </w:rPr>
              <w:t xml:space="preserve"> </w:t>
            </w:r>
            <w:r>
              <w:rPr>
                <w:rFonts w:ascii="Times New Roman" w:eastAsia="Times New Roman" w:hAnsi="Times New Roman" w:cs="Times New Roman"/>
                <w:noProof/>
                <w:sz w:val="28"/>
                <w:szCs w:val="28"/>
                <w:lang w:eastAsia="ru-RU"/>
              </w:rPr>
              <w:t>2679</w:t>
            </w:r>
            <w:r w:rsidRPr="0041677A">
              <w:rPr>
                <w:rFonts w:ascii="Times New Roman" w:eastAsia="Times New Roman" w:hAnsi="Times New Roman" w:cs="Times New Roman"/>
                <w:noProof/>
                <w:sz w:val="28"/>
                <w:szCs w:val="28"/>
                <w:lang w:eastAsia="ru-RU"/>
              </w:rPr>
              <w:t>/</w:t>
            </w:r>
            <w:r w:rsidRPr="0041677A">
              <w:rPr>
                <w:rFonts w:ascii="Times New Roman" w:eastAsia="Times New Roman" w:hAnsi="Times New Roman" w:cs="Times New Roman"/>
                <w:noProof/>
                <w:sz w:val="28"/>
                <w:szCs w:val="28"/>
                <w:lang w:val="ru-RU" w:eastAsia="ru-RU"/>
              </w:rPr>
              <w:t>0/15-</w:t>
            </w:r>
            <w:r w:rsidRPr="0041677A">
              <w:rPr>
                <w:rFonts w:ascii="Times New Roman" w:eastAsia="Times New Roman" w:hAnsi="Times New Roman" w:cs="Times New Roman"/>
                <w:noProof/>
                <w:sz w:val="28"/>
                <w:szCs w:val="28"/>
                <w:lang w:eastAsia="ru-RU"/>
              </w:rPr>
              <w:t>20</w:t>
            </w:r>
          </w:p>
        </w:tc>
      </w:tr>
      <w:tr w:rsidR="00E363DA" w:rsidRPr="00806734" w:rsidTr="0041677A">
        <w:tc>
          <w:tcPr>
            <w:tcW w:w="4536" w:type="dxa"/>
            <w:gridSpan w:val="2"/>
            <w:hideMark/>
          </w:tcPr>
          <w:p w:rsidR="00323EF8" w:rsidRPr="00A11D98" w:rsidRDefault="00323EF8" w:rsidP="00A11D98">
            <w:pPr>
              <w:spacing w:after="0" w:line="240" w:lineRule="auto"/>
              <w:contextualSpacing/>
              <w:jc w:val="both"/>
              <w:rPr>
                <w:rFonts w:ascii="Times New Roman" w:eastAsia="Times New Roman" w:hAnsi="Times New Roman" w:cs="Times New Roman"/>
                <w:b/>
                <w:sz w:val="24"/>
                <w:szCs w:val="24"/>
                <w:lang w:eastAsia="ru-RU"/>
              </w:rPr>
            </w:pPr>
          </w:p>
          <w:p w:rsidR="00E363DA" w:rsidRPr="00695B86" w:rsidRDefault="00E363DA" w:rsidP="001F2A8E">
            <w:pPr>
              <w:spacing w:after="0" w:line="240" w:lineRule="auto"/>
              <w:jc w:val="both"/>
              <w:rPr>
                <w:rFonts w:ascii="Times New Roman" w:eastAsia="Times New Roman" w:hAnsi="Times New Roman" w:cs="Times New Roman"/>
                <w:b/>
                <w:sz w:val="24"/>
                <w:szCs w:val="24"/>
                <w:lang w:eastAsia="ru-RU"/>
              </w:rPr>
            </w:pPr>
            <w:r w:rsidRPr="00A11D98">
              <w:rPr>
                <w:rFonts w:ascii="Times New Roman" w:eastAsia="Times New Roman" w:hAnsi="Times New Roman" w:cs="Times New Roman"/>
                <w:b/>
                <w:sz w:val="24"/>
                <w:szCs w:val="24"/>
                <w:lang w:eastAsia="ru-RU"/>
              </w:rPr>
              <w:t xml:space="preserve">Про звільнення </w:t>
            </w:r>
            <w:proofErr w:type="spellStart"/>
            <w:r w:rsidR="00405542">
              <w:rPr>
                <w:rFonts w:ascii="Times New Roman" w:eastAsia="Times New Roman" w:hAnsi="Times New Roman" w:cs="Times New Roman"/>
                <w:b/>
                <w:sz w:val="24"/>
                <w:szCs w:val="24"/>
                <w:lang w:val="ru-RU" w:eastAsia="ru-RU"/>
              </w:rPr>
              <w:t>Арабей</w:t>
            </w:r>
            <w:proofErr w:type="spellEnd"/>
            <w:r w:rsidR="00405542">
              <w:rPr>
                <w:rFonts w:ascii="Times New Roman" w:eastAsia="Times New Roman" w:hAnsi="Times New Roman" w:cs="Times New Roman"/>
                <w:b/>
                <w:sz w:val="24"/>
                <w:szCs w:val="24"/>
                <w:lang w:val="ru-RU" w:eastAsia="ru-RU"/>
              </w:rPr>
              <w:t xml:space="preserve"> Т.Г.</w:t>
            </w:r>
            <w:r w:rsidR="00695B86" w:rsidRPr="00695B86">
              <w:rPr>
                <w:rFonts w:ascii="Times New Roman" w:eastAsia="Times New Roman" w:hAnsi="Times New Roman" w:cs="Times New Roman"/>
                <w:b/>
                <w:sz w:val="24"/>
                <w:szCs w:val="24"/>
                <w:lang w:eastAsia="ru-RU"/>
              </w:rPr>
              <w:t xml:space="preserve"> з посади судді </w:t>
            </w:r>
            <w:proofErr w:type="spellStart"/>
            <w:r w:rsidR="00405542">
              <w:rPr>
                <w:rFonts w:ascii="Times New Roman" w:eastAsia="Times New Roman" w:hAnsi="Times New Roman" w:cs="Times New Roman"/>
                <w:b/>
                <w:sz w:val="24"/>
                <w:szCs w:val="24"/>
                <w:lang w:val="ru-RU" w:eastAsia="ru-RU"/>
              </w:rPr>
              <w:t>Першого</w:t>
            </w:r>
            <w:proofErr w:type="spellEnd"/>
            <w:r w:rsidR="00405542">
              <w:rPr>
                <w:rFonts w:ascii="Times New Roman" w:eastAsia="Times New Roman" w:hAnsi="Times New Roman" w:cs="Times New Roman"/>
                <w:b/>
                <w:sz w:val="24"/>
                <w:szCs w:val="24"/>
                <w:lang w:val="ru-RU" w:eastAsia="ru-RU"/>
              </w:rPr>
              <w:t xml:space="preserve"> </w:t>
            </w:r>
            <w:proofErr w:type="spellStart"/>
            <w:r w:rsidR="00405542">
              <w:rPr>
                <w:rFonts w:ascii="Times New Roman" w:eastAsia="Times New Roman" w:hAnsi="Times New Roman" w:cs="Times New Roman"/>
                <w:b/>
                <w:sz w:val="24"/>
                <w:szCs w:val="24"/>
                <w:lang w:val="ru-RU" w:eastAsia="ru-RU"/>
              </w:rPr>
              <w:t>апеляц</w:t>
            </w:r>
            <w:r w:rsidR="001F2A8E">
              <w:rPr>
                <w:rFonts w:ascii="Times New Roman" w:eastAsia="Times New Roman" w:hAnsi="Times New Roman" w:cs="Times New Roman"/>
                <w:b/>
                <w:sz w:val="24"/>
                <w:szCs w:val="24"/>
                <w:lang w:val="ru-RU" w:eastAsia="ru-RU"/>
              </w:rPr>
              <w:t>і</w:t>
            </w:r>
            <w:r w:rsidR="00405542">
              <w:rPr>
                <w:rFonts w:ascii="Times New Roman" w:eastAsia="Times New Roman" w:hAnsi="Times New Roman" w:cs="Times New Roman"/>
                <w:b/>
                <w:sz w:val="24"/>
                <w:szCs w:val="24"/>
                <w:lang w:val="ru-RU" w:eastAsia="ru-RU"/>
              </w:rPr>
              <w:t>йного</w:t>
            </w:r>
            <w:proofErr w:type="spellEnd"/>
            <w:r w:rsidR="00405542">
              <w:rPr>
                <w:rFonts w:ascii="Times New Roman" w:eastAsia="Times New Roman" w:hAnsi="Times New Roman" w:cs="Times New Roman"/>
                <w:b/>
                <w:sz w:val="24"/>
                <w:szCs w:val="24"/>
                <w:lang w:val="ru-RU" w:eastAsia="ru-RU"/>
              </w:rPr>
              <w:t xml:space="preserve"> </w:t>
            </w:r>
            <w:proofErr w:type="spellStart"/>
            <w:r w:rsidR="00405542">
              <w:rPr>
                <w:rFonts w:ascii="Times New Roman" w:eastAsia="Times New Roman" w:hAnsi="Times New Roman" w:cs="Times New Roman"/>
                <w:b/>
                <w:sz w:val="24"/>
                <w:szCs w:val="24"/>
                <w:lang w:val="ru-RU" w:eastAsia="ru-RU"/>
              </w:rPr>
              <w:t>адміністративного</w:t>
            </w:r>
            <w:proofErr w:type="spellEnd"/>
            <w:r w:rsidR="00405542">
              <w:rPr>
                <w:rFonts w:ascii="Times New Roman" w:eastAsia="Times New Roman" w:hAnsi="Times New Roman" w:cs="Times New Roman"/>
                <w:b/>
                <w:sz w:val="24"/>
                <w:szCs w:val="24"/>
                <w:lang w:val="ru-RU" w:eastAsia="ru-RU"/>
              </w:rPr>
              <w:t xml:space="preserve"> суду</w:t>
            </w:r>
            <w:r w:rsidR="00695B86">
              <w:rPr>
                <w:rFonts w:ascii="Times New Roman" w:eastAsia="Times New Roman" w:hAnsi="Times New Roman" w:cs="Times New Roman"/>
                <w:b/>
                <w:sz w:val="24"/>
                <w:szCs w:val="24"/>
                <w:lang w:eastAsia="ru-RU"/>
              </w:rPr>
              <w:t xml:space="preserve"> </w:t>
            </w:r>
            <w:r w:rsidR="00BD69AE" w:rsidRPr="00A11D98">
              <w:rPr>
                <w:rFonts w:ascii="Times New Roman" w:hAnsi="Times New Roman" w:cs="Times New Roman"/>
                <w:b/>
                <w:bCs/>
                <w:color w:val="000000"/>
                <w:sz w:val="24"/>
                <w:szCs w:val="24"/>
                <w:lang w:eastAsia="uk-UA" w:bidi="uk-UA"/>
              </w:rPr>
              <w:t>у зв’язку з поданням заяви про відставку</w:t>
            </w:r>
          </w:p>
        </w:tc>
        <w:tc>
          <w:tcPr>
            <w:tcW w:w="5493" w:type="dxa"/>
            <w:gridSpan w:val="2"/>
          </w:tcPr>
          <w:p w:rsidR="00E363DA" w:rsidRPr="00A11D98" w:rsidRDefault="00E363DA" w:rsidP="00A11D98">
            <w:pPr>
              <w:spacing w:after="0" w:line="240" w:lineRule="auto"/>
              <w:ind w:firstLine="851"/>
              <w:contextualSpacing/>
              <w:jc w:val="both"/>
              <w:rPr>
                <w:rFonts w:ascii="Times New Roman" w:eastAsia="Times New Roman" w:hAnsi="Times New Roman" w:cs="Times New Roman"/>
                <w:b/>
                <w:sz w:val="24"/>
                <w:szCs w:val="24"/>
                <w:lang w:eastAsia="ru-RU"/>
              </w:rPr>
            </w:pPr>
          </w:p>
        </w:tc>
      </w:tr>
    </w:tbl>
    <w:p w:rsidR="00C30CCE" w:rsidRPr="00806734" w:rsidRDefault="00C30CCE" w:rsidP="00F87002">
      <w:pPr>
        <w:spacing w:after="0" w:line="240" w:lineRule="auto"/>
        <w:contextualSpacing/>
        <w:jc w:val="both"/>
        <w:rPr>
          <w:rFonts w:ascii="Times New Roman" w:eastAsia="Times New Roman" w:hAnsi="Times New Roman" w:cs="Times New Roman"/>
          <w:bCs/>
          <w:sz w:val="28"/>
          <w:szCs w:val="28"/>
          <w:lang w:eastAsia="ru-RU"/>
        </w:rPr>
      </w:pPr>
    </w:p>
    <w:p w:rsidR="00A11D98" w:rsidRDefault="00E363DA" w:rsidP="00405542">
      <w:pPr>
        <w:spacing w:after="0" w:line="240" w:lineRule="auto"/>
        <w:ind w:firstLine="851"/>
        <w:contextualSpacing/>
        <w:jc w:val="both"/>
        <w:rPr>
          <w:rFonts w:ascii="Times New Roman" w:eastAsia="Times New Roman" w:hAnsi="Times New Roman" w:cs="Times New Roman"/>
          <w:bCs/>
          <w:sz w:val="28"/>
          <w:szCs w:val="28"/>
          <w:lang w:eastAsia="ru-RU"/>
        </w:rPr>
      </w:pPr>
      <w:r w:rsidRPr="00A11D98">
        <w:rPr>
          <w:rFonts w:ascii="Times New Roman" w:eastAsia="Times New Roman" w:hAnsi="Times New Roman" w:cs="Times New Roman"/>
          <w:bCs/>
          <w:sz w:val="28"/>
          <w:szCs w:val="28"/>
          <w:lang w:eastAsia="ru-RU"/>
        </w:rPr>
        <w:t>Вища рада правосуддя, розглянувши заяву та додані до неї документи про звільнення</w:t>
      </w:r>
      <w:r w:rsidR="00405542" w:rsidRPr="00405542">
        <w:t xml:space="preserve"> </w:t>
      </w:r>
      <w:proofErr w:type="spellStart"/>
      <w:r w:rsidR="00405542" w:rsidRPr="00405542">
        <w:rPr>
          <w:rFonts w:ascii="Times New Roman" w:eastAsia="Times New Roman" w:hAnsi="Times New Roman" w:cs="Times New Roman"/>
          <w:bCs/>
          <w:sz w:val="28"/>
          <w:szCs w:val="28"/>
          <w:lang w:eastAsia="ru-RU"/>
        </w:rPr>
        <w:t>Арабей</w:t>
      </w:r>
      <w:proofErr w:type="spellEnd"/>
      <w:r w:rsidR="00405542" w:rsidRPr="00405542">
        <w:rPr>
          <w:rFonts w:ascii="Times New Roman" w:eastAsia="Times New Roman" w:hAnsi="Times New Roman" w:cs="Times New Roman"/>
          <w:bCs/>
          <w:sz w:val="28"/>
          <w:szCs w:val="28"/>
          <w:lang w:eastAsia="ru-RU"/>
        </w:rPr>
        <w:t xml:space="preserve"> Тетяни Ге</w:t>
      </w:r>
      <w:r w:rsidR="00862389">
        <w:rPr>
          <w:rFonts w:ascii="Times New Roman" w:eastAsia="Times New Roman" w:hAnsi="Times New Roman" w:cs="Times New Roman"/>
          <w:bCs/>
          <w:sz w:val="28"/>
          <w:szCs w:val="28"/>
          <w:lang w:eastAsia="ru-RU"/>
        </w:rPr>
        <w:t>оргіївни з посади судді Першого</w:t>
      </w:r>
      <w:r w:rsidR="00405542" w:rsidRPr="00405542">
        <w:rPr>
          <w:rFonts w:ascii="Times New Roman" w:eastAsia="Times New Roman" w:hAnsi="Times New Roman" w:cs="Times New Roman"/>
          <w:bCs/>
          <w:sz w:val="28"/>
          <w:szCs w:val="28"/>
          <w:lang w:eastAsia="ru-RU"/>
        </w:rPr>
        <w:t xml:space="preserve"> апеляційного адміністративного суду</w:t>
      </w:r>
      <w:r w:rsidR="007F183D">
        <w:rPr>
          <w:rFonts w:ascii="Times New Roman" w:eastAsia="Times New Roman" w:hAnsi="Times New Roman" w:cs="Times New Roman"/>
          <w:bCs/>
          <w:sz w:val="28"/>
          <w:szCs w:val="28"/>
          <w:lang w:eastAsia="ru-RU"/>
        </w:rPr>
        <w:t xml:space="preserve"> у відставку</w:t>
      </w:r>
      <w:r w:rsidRPr="002D2599">
        <w:rPr>
          <w:rFonts w:ascii="Times New Roman" w:eastAsia="Times New Roman" w:hAnsi="Times New Roman" w:cs="Times New Roman"/>
          <w:bCs/>
          <w:sz w:val="28"/>
          <w:szCs w:val="28"/>
          <w:lang w:eastAsia="ru-RU"/>
        </w:rPr>
        <w:t>,</w:t>
      </w:r>
    </w:p>
    <w:p w:rsidR="007E7F75" w:rsidRPr="00405542" w:rsidRDefault="007E7F75" w:rsidP="00405542">
      <w:pPr>
        <w:spacing w:after="0" w:line="240" w:lineRule="auto"/>
        <w:ind w:firstLine="851"/>
        <w:contextualSpacing/>
        <w:jc w:val="both"/>
        <w:rPr>
          <w:rFonts w:ascii="Times New Roman" w:eastAsia="Times New Roman" w:hAnsi="Times New Roman" w:cs="Times New Roman"/>
          <w:bCs/>
          <w:sz w:val="27"/>
          <w:szCs w:val="27"/>
          <w:lang w:eastAsia="ru-RU"/>
        </w:rPr>
      </w:pPr>
    </w:p>
    <w:p w:rsidR="0050315C" w:rsidRPr="00695B86" w:rsidRDefault="00E363DA" w:rsidP="00695B86">
      <w:pPr>
        <w:spacing w:after="0" w:line="240" w:lineRule="auto"/>
        <w:contextualSpacing/>
        <w:jc w:val="center"/>
        <w:rPr>
          <w:rFonts w:ascii="Times New Roman" w:eastAsia="Calibri" w:hAnsi="Times New Roman" w:cs="Times New Roman"/>
          <w:b/>
          <w:sz w:val="28"/>
          <w:szCs w:val="28"/>
          <w:lang w:eastAsia="ru-RU"/>
        </w:rPr>
      </w:pPr>
      <w:r w:rsidRPr="002D2599">
        <w:rPr>
          <w:rFonts w:ascii="Times New Roman" w:eastAsia="Calibri" w:hAnsi="Times New Roman" w:cs="Times New Roman"/>
          <w:b/>
          <w:sz w:val="28"/>
          <w:szCs w:val="28"/>
          <w:lang w:eastAsia="ru-RU"/>
        </w:rPr>
        <w:t xml:space="preserve">встановила: </w:t>
      </w:r>
    </w:p>
    <w:p w:rsidR="00695B86" w:rsidRDefault="00695B86" w:rsidP="002C3B1C">
      <w:pPr>
        <w:spacing w:after="0" w:line="240" w:lineRule="auto"/>
        <w:contextualSpacing/>
        <w:jc w:val="both"/>
        <w:rPr>
          <w:rFonts w:ascii="Times New Roman" w:eastAsia="Calibri" w:hAnsi="Times New Roman" w:cs="Times New Roman"/>
          <w:color w:val="000000"/>
          <w:sz w:val="28"/>
          <w:szCs w:val="28"/>
          <w:lang w:eastAsia="uk-UA"/>
        </w:rPr>
      </w:pPr>
    </w:p>
    <w:p w:rsidR="00862389" w:rsidRDefault="00862389" w:rsidP="00405542">
      <w:pPr>
        <w:spacing w:after="0" w:line="240" w:lineRule="auto"/>
        <w:contextualSpacing/>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bCs/>
          <w:color w:val="000000"/>
          <w:sz w:val="28"/>
          <w:szCs w:val="28"/>
          <w:lang w:eastAsia="uk-UA"/>
        </w:rPr>
        <w:t>д</w:t>
      </w:r>
      <w:r w:rsidRPr="00405542">
        <w:rPr>
          <w:rFonts w:ascii="Times New Roman" w:eastAsia="Calibri" w:hAnsi="Times New Roman" w:cs="Times New Roman"/>
          <w:bCs/>
          <w:color w:val="000000"/>
          <w:sz w:val="28"/>
          <w:szCs w:val="28"/>
          <w:lang w:eastAsia="uk-UA"/>
        </w:rPr>
        <w:t xml:space="preserve">о Вищої ради правосуддя 2 вересня 2020 року надійшла заява </w:t>
      </w:r>
      <w:proofErr w:type="spellStart"/>
      <w:r w:rsidRPr="00405542">
        <w:rPr>
          <w:rFonts w:ascii="Times New Roman" w:eastAsia="Calibri" w:hAnsi="Times New Roman" w:cs="Times New Roman"/>
          <w:bCs/>
          <w:color w:val="000000"/>
          <w:sz w:val="28"/>
          <w:szCs w:val="28"/>
          <w:lang w:eastAsia="uk-UA"/>
        </w:rPr>
        <w:t>Арабей</w:t>
      </w:r>
      <w:proofErr w:type="spellEnd"/>
      <w:r w:rsidRPr="00405542">
        <w:rPr>
          <w:rFonts w:ascii="Times New Roman" w:eastAsia="Calibri" w:hAnsi="Times New Roman" w:cs="Times New Roman"/>
          <w:bCs/>
          <w:color w:val="000000"/>
          <w:sz w:val="28"/>
          <w:szCs w:val="28"/>
          <w:lang w:eastAsia="uk-UA"/>
        </w:rPr>
        <w:t xml:space="preserve"> Т.Г.</w:t>
      </w:r>
      <w:r w:rsidRPr="00405542">
        <w:rPr>
          <w:rFonts w:ascii="Times New Roman" w:eastAsia="Calibri" w:hAnsi="Times New Roman" w:cs="Times New Roman"/>
          <w:bCs/>
          <w:color w:val="000000"/>
          <w:sz w:val="28"/>
          <w:szCs w:val="28"/>
          <w:lang w:val="ru-RU" w:eastAsia="uk-UA"/>
        </w:rPr>
        <w:t xml:space="preserve"> </w:t>
      </w:r>
      <w:r w:rsidRPr="00405542">
        <w:rPr>
          <w:rFonts w:ascii="Times New Roman" w:eastAsia="Calibri" w:hAnsi="Times New Roman" w:cs="Times New Roman"/>
          <w:bCs/>
          <w:color w:val="000000"/>
          <w:sz w:val="28"/>
          <w:szCs w:val="28"/>
          <w:lang w:eastAsia="uk-UA"/>
        </w:rPr>
        <w:t>про її звільнення з посади судді</w:t>
      </w:r>
      <w:r w:rsidRPr="00405542">
        <w:rPr>
          <w:rFonts w:ascii="Times New Roman" w:eastAsia="Calibri" w:hAnsi="Times New Roman" w:cs="Times New Roman"/>
          <w:bCs/>
          <w:color w:val="000000"/>
          <w:sz w:val="28"/>
          <w:szCs w:val="28"/>
          <w:lang w:eastAsia="uk-UA" w:bidi="uk-UA"/>
        </w:rPr>
        <w:t xml:space="preserve"> Першого апеляційного адміністративного суду</w:t>
      </w:r>
      <w:r w:rsidRPr="00405542">
        <w:rPr>
          <w:rFonts w:ascii="Times New Roman" w:eastAsia="Calibri" w:hAnsi="Times New Roman" w:cs="Times New Roman"/>
          <w:bCs/>
          <w:color w:val="000000"/>
          <w:sz w:val="28"/>
          <w:szCs w:val="28"/>
          <w:lang w:eastAsia="uk-UA"/>
        </w:rPr>
        <w:t xml:space="preserve"> у відставку. </w:t>
      </w:r>
    </w:p>
    <w:p w:rsidR="00862389" w:rsidRDefault="00862389" w:rsidP="00862389">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862389">
        <w:rPr>
          <w:rFonts w:ascii="Times New Roman" w:eastAsia="Calibri" w:hAnsi="Times New Roman" w:cs="Times New Roman"/>
          <w:bCs/>
          <w:color w:val="000000"/>
          <w:sz w:val="28"/>
          <w:szCs w:val="28"/>
          <w:lang w:eastAsia="uk-UA"/>
        </w:rPr>
        <w:t xml:space="preserve">Відповідно до протоколу автоматизованого розподілу справи між членами Вищої ради правосуддя від </w:t>
      </w:r>
      <w:r>
        <w:rPr>
          <w:rFonts w:ascii="Times New Roman" w:eastAsia="Calibri" w:hAnsi="Times New Roman" w:cs="Times New Roman"/>
          <w:bCs/>
          <w:color w:val="000000"/>
          <w:sz w:val="28"/>
          <w:szCs w:val="28"/>
          <w:lang w:eastAsia="uk-UA"/>
        </w:rPr>
        <w:t>2</w:t>
      </w:r>
      <w:r w:rsidRPr="00862389">
        <w:rPr>
          <w:rFonts w:ascii="Times New Roman" w:eastAsia="Calibri" w:hAnsi="Times New Roman" w:cs="Times New Roman"/>
          <w:bCs/>
          <w:color w:val="000000"/>
          <w:sz w:val="28"/>
          <w:szCs w:val="28"/>
          <w:lang w:eastAsia="uk-UA"/>
        </w:rPr>
        <w:t xml:space="preserve"> вересня 2020 року вказану заяву для попереднього розгляду передано члену Вищої ради правосуддя </w:t>
      </w:r>
      <w:proofErr w:type="spellStart"/>
      <w:r>
        <w:rPr>
          <w:rFonts w:ascii="Times New Roman" w:eastAsia="Calibri" w:hAnsi="Times New Roman" w:cs="Times New Roman"/>
          <w:bCs/>
          <w:color w:val="000000"/>
          <w:sz w:val="28"/>
          <w:szCs w:val="28"/>
          <w:lang w:eastAsia="uk-UA"/>
        </w:rPr>
        <w:t>Блажівській</w:t>
      </w:r>
      <w:proofErr w:type="spellEnd"/>
      <w:r>
        <w:rPr>
          <w:rFonts w:ascii="Times New Roman" w:eastAsia="Calibri" w:hAnsi="Times New Roman" w:cs="Times New Roman"/>
          <w:bCs/>
          <w:color w:val="000000"/>
          <w:sz w:val="28"/>
          <w:szCs w:val="28"/>
          <w:lang w:eastAsia="uk-UA"/>
        </w:rPr>
        <w:t xml:space="preserve"> О.Є.</w:t>
      </w:r>
    </w:p>
    <w:p w:rsidR="00405542" w:rsidRPr="00405542" w:rsidRDefault="00405542" w:rsidP="00862389">
      <w:pPr>
        <w:spacing w:after="0" w:line="240" w:lineRule="auto"/>
        <w:ind w:firstLine="709"/>
        <w:contextualSpacing/>
        <w:jc w:val="both"/>
        <w:rPr>
          <w:rFonts w:ascii="Times New Roman" w:eastAsia="Calibri" w:hAnsi="Times New Roman" w:cs="Times New Roman"/>
          <w:bCs/>
          <w:color w:val="000000"/>
          <w:sz w:val="28"/>
          <w:szCs w:val="28"/>
          <w:lang w:eastAsia="uk-UA"/>
        </w:rPr>
      </w:pPr>
      <w:proofErr w:type="spellStart"/>
      <w:r w:rsidRPr="00405542">
        <w:rPr>
          <w:rFonts w:ascii="Times New Roman" w:eastAsia="Calibri" w:hAnsi="Times New Roman" w:cs="Times New Roman"/>
          <w:bCs/>
          <w:color w:val="000000"/>
          <w:sz w:val="28"/>
          <w:szCs w:val="28"/>
          <w:lang w:eastAsia="uk-UA"/>
        </w:rPr>
        <w:t>Арабей</w:t>
      </w:r>
      <w:proofErr w:type="spellEnd"/>
      <w:r w:rsidRPr="00405542">
        <w:rPr>
          <w:rFonts w:ascii="Times New Roman" w:eastAsia="Calibri" w:hAnsi="Times New Roman" w:cs="Times New Roman"/>
          <w:bCs/>
          <w:color w:val="000000"/>
          <w:sz w:val="28"/>
          <w:szCs w:val="28"/>
          <w:lang w:eastAsia="uk-UA"/>
        </w:rPr>
        <w:t xml:space="preserve"> Тетяна Георгіївна, громадянка України, </w:t>
      </w:r>
      <w:r w:rsidR="0041677A">
        <w:rPr>
          <w:rFonts w:ascii="Times New Roman" w:eastAsia="Calibri" w:hAnsi="Times New Roman" w:cs="Times New Roman"/>
          <w:bCs/>
          <w:color w:val="000000"/>
          <w:sz w:val="28"/>
          <w:szCs w:val="28"/>
          <w:lang w:eastAsia="uk-UA"/>
        </w:rPr>
        <w:t>____</w:t>
      </w:r>
      <w:r w:rsidRPr="00405542">
        <w:rPr>
          <w:rFonts w:ascii="Times New Roman" w:eastAsia="Calibri" w:hAnsi="Times New Roman" w:cs="Times New Roman"/>
          <w:bCs/>
          <w:color w:val="000000"/>
          <w:sz w:val="28"/>
          <w:szCs w:val="28"/>
          <w:lang w:eastAsia="uk-UA"/>
        </w:rPr>
        <w:t xml:space="preserve"> року народження, з </w:t>
      </w:r>
      <w:r w:rsidR="001F2A8E">
        <w:rPr>
          <w:rFonts w:ascii="Times New Roman" w:eastAsia="Calibri" w:hAnsi="Times New Roman" w:cs="Times New Roman"/>
          <w:bCs/>
          <w:color w:val="000000"/>
          <w:sz w:val="28"/>
          <w:szCs w:val="28"/>
          <w:lang w:eastAsia="uk-UA"/>
        </w:rPr>
        <w:br/>
      </w:r>
      <w:r w:rsidRPr="00405542">
        <w:rPr>
          <w:rFonts w:ascii="Times New Roman" w:eastAsia="Calibri" w:hAnsi="Times New Roman" w:cs="Times New Roman"/>
          <w:bCs/>
          <w:color w:val="000000"/>
          <w:sz w:val="28"/>
          <w:szCs w:val="28"/>
          <w:lang w:eastAsia="uk-UA"/>
        </w:rPr>
        <w:t>25 лютого 1993</w:t>
      </w:r>
      <w:r w:rsidR="0041677A">
        <w:rPr>
          <w:rFonts w:ascii="Times New Roman" w:eastAsia="Calibri" w:hAnsi="Times New Roman" w:cs="Times New Roman"/>
          <w:bCs/>
          <w:color w:val="000000"/>
          <w:sz w:val="28"/>
          <w:szCs w:val="28"/>
          <w:lang w:eastAsia="uk-UA"/>
        </w:rPr>
        <w:t xml:space="preserve"> </w:t>
      </w:r>
      <w:r w:rsidRPr="00405542">
        <w:rPr>
          <w:rFonts w:ascii="Times New Roman" w:eastAsia="Calibri" w:hAnsi="Times New Roman" w:cs="Times New Roman"/>
          <w:bCs/>
          <w:color w:val="000000"/>
          <w:sz w:val="28"/>
          <w:szCs w:val="28"/>
          <w:lang w:eastAsia="uk-UA"/>
        </w:rPr>
        <w:t>року</w:t>
      </w:r>
      <w:r w:rsidR="007F183D">
        <w:rPr>
          <w:rFonts w:ascii="Times New Roman" w:eastAsia="Calibri" w:hAnsi="Times New Roman" w:cs="Times New Roman"/>
          <w:bCs/>
          <w:color w:val="000000"/>
          <w:sz w:val="28"/>
          <w:szCs w:val="28"/>
          <w:lang w:eastAsia="uk-UA"/>
        </w:rPr>
        <w:t xml:space="preserve"> –</w:t>
      </w:r>
      <w:r w:rsidRPr="00405542">
        <w:rPr>
          <w:rFonts w:ascii="Times New Roman" w:eastAsia="Calibri" w:hAnsi="Times New Roman" w:cs="Times New Roman"/>
          <w:bCs/>
          <w:color w:val="000000"/>
          <w:sz w:val="28"/>
          <w:szCs w:val="28"/>
          <w:lang w:eastAsia="uk-UA"/>
        </w:rPr>
        <w:t xml:space="preserve"> народний суддя </w:t>
      </w:r>
      <w:proofErr w:type="spellStart"/>
      <w:r w:rsidRPr="00405542">
        <w:rPr>
          <w:rFonts w:ascii="Times New Roman" w:eastAsia="Calibri" w:hAnsi="Times New Roman" w:cs="Times New Roman"/>
          <w:bCs/>
          <w:color w:val="000000"/>
          <w:sz w:val="28"/>
          <w:szCs w:val="28"/>
          <w:lang w:eastAsia="uk-UA"/>
        </w:rPr>
        <w:t>Ясинуватського</w:t>
      </w:r>
      <w:proofErr w:type="spellEnd"/>
      <w:r w:rsidRPr="00405542">
        <w:rPr>
          <w:rFonts w:ascii="Times New Roman" w:eastAsia="Calibri" w:hAnsi="Times New Roman" w:cs="Times New Roman"/>
          <w:bCs/>
          <w:color w:val="000000"/>
          <w:sz w:val="28"/>
          <w:szCs w:val="28"/>
          <w:lang w:eastAsia="uk-UA"/>
        </w:rPr>
        <w:t xml:space="preserve"> міського народного суду Донецької області, Постановою Верховної Ради України від 2 грудня 1999</w:t>
      </w:r>
      <w:r w:rsidR="0041677A">
        <w:rPr>
          <w:rFonts w:ascii="Times New Roman" w:eastAsia="Calibri" w:hAnsi="Times New Roman" w:cs="Times New Roman"/>
          <w:bCs/>
          <w:color w:val="000000"/>
          <w:sz w:val="28"/>
          <w:szCs w:val="28"/>
          <w:lang w:eastAsia="uk-UA"/>
        </w:rPr>
        <w:t xml:space="preserve"> </w:t>
      </w:r>
      <w:r w:rsidRPr="00405542">
        <w:rPr>
          <w:rFonts w:ascii="Times New Roman" w:eastAsia="Calibri" w:hAnsi="Times New Roman" w:cs="Times New Roman"/>
          <w:bCs/>
          <w:color w:val="000000"/>
          <w:sz w:val="28"/>
          <w:szCs w:val="28"/>
          <w:lang w:eastAsia="uk-UA"/>
        </w:rPr>
        <w:t>року №</w:t>
      </w:r>
      <w:r w:rsidR="0041677A">
        <w:rPr>
          <w:rFonts w:ascii="Times New Roman" w:eastAsia="Calibri" w:hAnsi="Times New Roman" w:cs="Times New Roman"/>
          <w:bCs/>
          <w:color w:val="000000"/>
          <w:sz w:val="28"/>
          <w:szCs w:val="28"/>
          <w:lang w:eastAsia="uk-UA"/>
        </w:rPr>
        <w:t xml:space="preserve"> </w:t>
      </w:r>
      <w:r w:rsidRPr="00405542">
        <w:rPr>
          <w:rFonts w:ascii="Times New Roman" w:eastAsia="Calibri" w:hAnsi="Times New Roman" w:cs="Times New Roman"/>
          <w:bCs/>
          <w:color w:val="000000"/>
          <w:sz w:val="28"/>
          <w:szCs w:val="28"/>
          <w:lang w:eastAsia="uk-UA"/>
        </w:rPr>
        <w:t>1264-</w:t>
      </w:r>
      <w:r w:rsidRPr="00405542">
        <w:rPr>
          <w:rFonts w:ascii="Times New Roman" w:eastAsia="Calibri" w:hAnsi="Times New Roman" w:cs="Times New Roman"/>
          <w:bCs/>
          <w:color w:val="000000"/>
          <w:sz w:val="28"/>
          <w:szCs w:val="28"/>
          <w:lang w:val="en-US" w:eastAsia="uk-UA"/>
        </w:rPr>
        <w:t>XIV</w:t>
      </w:r>
      <w:r w:rsidRPr="00405542">
        <w:rPr>
          <w:rFonts w:ascii="Times New Roman" w:eastAsia="Calibri" w:hAnsi="Times New Roman" w:cs="Times New Roman"/>
          <w:bCs/>
          <w:color w:val="000000"/>
          <w:sz w:val="28"/>
          <w:szCs w:val="28"/>
          <w:lang w:eastAsia="uk-UA"/>
        </w:rPr>
        <w:t xml:space="preserve"> призначена на посаду судді </w:t>
      </w:r>
      <w:r w:rsidRPr="00405542">
        <w:rPr>
          <w:rFonts w:ascii="Times New Roman" w:eastAsia="Calibri" w:hAnsi="Times New Roman" w:cs="Times New Roman"/>
          <w:bCs/>
          <w:color w:val="000000"/>
          <w:sz w:val="28"/>
          <w:szCs w:val="28"/>
          <w:lang w:val="ru-RU" w:eastAsia="uk-UA"/>
        </w:rPr>
        <w:t>Кал</w:t>
      </w:r>
      <w:proofErr w:type="spellStart"/>
      <w:r w:rsidRPr="00405542">
        <w:rPr>
          <w:rFonts w:ascii="Times New Roman" w:eastAsia="Calibri" w:hAnsi="Times New Roman" w:cs="Times New Roman"/>
          <w:bCs/>
          <w:color w:val="000000"/>
          <w:sz w:val="28"/>
          <w:szCs w:val="28"/>
          <w:lang w:eastAsia="uk-UA"/>
        </w:rPr>
        <w:t>інінського</w:t>
      </w:r>
      <w:proofErr w:type="spellEnd"/>
      <w:r w:rsidRPr="00405542">
        <w:rPr>
          <w:rFonts w:ascii="Times New Roman" w:eastAsia="Calibri" w:hAnsi="Times New Roman" w:cs="Times New Roman"/>
          <w:bCs/>
          <w:color w:val="000000"/>
          <w:sz w:val="28"/>
          <w:szCs w:val="28"/>
          <w:lang w:eastAsia="uk-UA"/>
        </w:rPr>
        <w:t xml:space="preserve"> районного суду міста Донецька безстроково, Постановою Верховної Ради України від 10 квітня </w:t>
      </w:r>
      <w:r w:rsidRPr="00405542">
        <w:rPr>
          <w:rFonts w:ascii="Times New Roman" w:eastAsia="Calibri" w:hAnsi="Times New Roman" w:cs="Times New Roman"/>
          <w:bCs/>
          <w:color w:val="000000"/>
          <w:sz w:val="28"/>
          <w:szCs w:val="28"/>
          <w:lang w:eastAsia="uk-UA"/>
        </w:rPr>
        <w:br/>
        <w:t>2008 року № 261-VІ обрана на посаду судді Донецького апеляційного адміністративного суду безстроково, Указом Президента Укр</w:t>
      </w:r>
      <w:r w:rsidR="0041677A">
        <w:rPr>
          <w:rFonts w:ascii="Times New Roman" w:eastAsia="Calibri" w:hAnsi="Times New Roman" w:cs="Times New Roman"/>
          <w:bCs/>
          <w:color w:val="000000"/>
          <w:sz w:val="28"/>
          <w:szCs w:val="28"/>
          <w:lang w:eastAsia="uk-UA"/>
        </w:rPr>
        <w:t xml:space="preserve">аїни від 28 вересня 2018 року № </w:t>
      </w:r>
      <w:r w:rsidRPr="00405542">
        <w:rPr>
          <w:rFonts w:ascii="Times New Roman" w:eastAsia="Calibri" w:hAnsi="Times New Roman" w:cs="Times New Roman"/>
          <w:bCs/>
          <w:color w:val="000000"/>
          <w:sz w:val="28"/>
          <w:szCs w:val="28"/>
          <w:lang w:eastAsia="uk-UA"/>
        </w:rPr>
        <w:t>296/2018 переведена до Першого апеляційного адміністративного суду.</w:t>
      </w:r>
    </w:p>
    <w:p w:rsidR="00695B86" w:rsidRPr="00695B86" w:rsidRDefault="00695B86" w:rsidP="002C3B1C">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Відповідно до частини першої статті 116 Закону України від 2 червня</w:t>
      </w:r>
      <w:r w:rsidR="0041677A">
        <w:rPr>
          <w:rFonts w:ascii="Times New Roman" w:eastAsia="Calibri" w:hAnsi="Times New Roman" w:cs="Times New Roman"/>
          <w:bCs/>
          <w:color w:val="000000"/>
          <w:sz w:val="28"/>
          <w:szCs w:val="28"/>
          <w:lang w:eastAsia="uk-UA"/>
        </w:rPr>
        <w:br/>
      </w:r>
      <w:r w:rsidRPr="00695B86">
        <w:rPr>
          <w:rFonts w:ascii="Times New Roman" w:eastAsia="Calibri" w:hAnsi="Times New Roman" w:cs="Times New Roman"/>
          <w:bCs/>
          <w:color w:val="000000"/>
          <w:sz w:val="28"/>
          <w:szCs w:val="28"/>
          <w:lang w:eastAsia="uk-UA"/>
        </w:rPr>
        <w:t>2016 року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«Про судоустрій і статус суддів» </w:t>
      </w:r>
      <w:r w:rsidR="002C3B1C">
        <w:rPr>
          <w:rFonts w:ascii="Times New Roman" w:eastAsia="Calibri" w:hAnsi="Times New Roman" w:cs="Times New Roman"/>
          <w:bCs/>
          <w:color w:val="000000"/>
          <w:sz w:val="28"/>
          <w:szCs w:val="28"/>
          <w:lang w:eastAsia="uk-UA"/>
        </w:rPr>
        <w:t>(далі – Закон</w:t>
      </w:r>
      <w:r w:rsidR="0041677A">
        <w:rPr>
          <w:rFonts w:ascii="Times New Roman" w:eastAsia="Calibri" w:hAnsi="Times New Roman" w:cs="Times New Roman"/>
          <w:bCs/>
          <w:color w:val="000000"/>
          <w:sz w:val="28"/>
          <w:szCs w:val="28"/>
          <w:lang w:eastAsia="uk-UA"/>
        </w:rPr>
        <w:br/>
      </w:r>
      <w:r w:rsidR="002C3B1C">
        <w:rPr>
          <w:rFonts w:ascii="Times New Roman" w:eastAsia="Calibri" w:hAnsi="Times New Roman" w:cs="Times New Roman"/>
          <w:bCs/>
          <w:color w:val="000000"/>
          <w:sz w:val="28"/>
          <w:szCs w:val="28"/>
          <w:lang w:eastAsia="uk-UA"/>
        </w:rPr>
        <w:t xml:space="preserve">№ </w:t>
      </w:r>
      <w:r w:rsidR="002C3B1C" w:rsidRPr="002C3B1C">
        <w:rPr>
          <w:rFonts w:ascii="Times New Roman" w:eastAsia="Calibri" w:hAnsi="Times New Roman" w:cs="Times New Roman"/>
          <w:bCs/>
          <w:color w:val="000000"/>
          <w:sz w:val="28"/>
          <w:szCs w:val="28"/>
          <w:lang w:eastAsia="uk-UA"/>
        </w:rPr>
        <w:t>1402-</w:t>
      </w:r>
      <w:r w:rsidR="002C3B1C" w:rsidRPr="002C3B1C">
        <w:rPr>
          <w:rFonts w:ascii="Times New Roman" w:eastAsia="Calibri" w:hAnsi="Times New Roman" w:cs="Times New Roman"/>
          <w:bCs/>
          <w:color w:val="000000"/>
          <w:sz w:val="28"/>
          <w:szCs w:val="28"/>
          <w:lang w:val="en-US" w:eastAsia="uk-UA"/>
        </w:rPr>
        <w:t>VIII</w:t>
      </w:r>
      <w:r w:rsidR="002C3B1C">
        <w:rPr>
          <w:rFonts w:ascii="Times New Roman" w:eastAsia="Calibri" w:hAnsi="Times New Roman" w:cs="Times New Roman"/>
          <w:bCs/>
          <w:color w:val="000000"/>
          <w:sz w:val="28"/>
          <w:szCs w:val="28"/>
          <w:lang w:eastAsia="uk-UA"/>
        </w:rPr>
        <w:t>)</w:t>
      </w:r>
      <w:r w:rsidR="00DD6CFF">
        <w:rPr>
          <w:rFonts w:ascii="Times New Roman" w:eastAsia="Calibri" w:hAnsi="Times New Roman" w:cs="Times New Roman"/>
          <w:bCs/>
          <w:color w:val="000000"/>
          <w:sz w:val="28"/>
          <w:szCs w:val="28"/>
          <w:lang w:eastAsia="uk-UA"/>
        </w:rPr>
        <w:t xml:space="preserve"> </w:t>
      </w:r>
      <w:r w:rsidRPr="00695B86">
        <w:rPr>
          <w:rFonts w:ascii="Times New Roman" w:eastAsia="Calibri" w:hAnsi="Times New Roman" w:cs="Times New Roman"/>
          <w:bCs/>
          <w:color w:val="000000"/>
          <w:sz w:val="28"/>
          <w:szCs w:val="28"/>
          <w:lang w:eastAsia="uk-UA"/>
        </w:rPr>
        <w:t>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Згідно із частиною першою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0" w:name="n1407"/>
      <w:bookmarkEnd w:id="0"/>
      <w:r w:rsidRPr="00695B86">
        <w:rPr>
          <w:rFonts w:ascii="Times New Roman" w:eastAsia="Calibri" w:hAnsi="Times New Roman" w:cs="Times New Roman"/>
          <w:bCs/>
          <w:color w:val="000000"/>
          <w:sz w:val="28"/>
          <w:szCs w:val="28"/>
          <w:lang w:eastAsia="uk-UA"/>
        </w:rPr>
        <w:t xml:space="preserve"> члена Вищої ради правосуддя, Вищої ради юстиції, Вищої кваліфікаційної комісії суддів України;</w:t>
      </w:r>
      <w:bookmarkStart w:id="1" w:name="n1408"/>
      <w:bookmarkEnd w:id="1"/>
      <w:r w:rsidRPr="00695B86">
        <w:rPr>
          <w:rFonts w:ascii="Times New Roman" w:eastAsia="Calibri" w:hAnsi="Times New Roman" w:cs="Times New Roman"/>
          <w:bCs/>
          <w:color w:val="000000"/>
          <w:sz w:val="28"/>
          <w:szCs w:val="28"/>
          <w:lang w:eastAsia="uk-UA"/>
        </w:rPr>
        <w:t xml:space="preserve"> судді в судах та арбітрів у державному і </w:t>
      </w:r>
      <w:r w:rsidRPr="00695B86">
        <w:rPr>
          <w:rFonts w:ascii="Times New Roman" w:eastAsia="Calibri" w:hAnsi="Times New Roman" w:cs="Times New Roman"/>
          <w:bCs/>
          <w:color w:val="000000"/>
          <w:sz w:val="28"/>
          <w:szCs w:val="28"/>
          <w:lang w:eastAsia="uk-UA"/>
        </w:rPr>
        <w:lastRenderedPageBreak/>
        <w:t>відомчому арбітражах колишнього СРСР та республік, що входили до його складу.</w:t>
      </w:r>
    </w:p>
    <w:p w:rsidR="007F183D" w:rsidRDefault="007F183D" w:rsidP="007F183D">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Частиною другою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(у редакції, яка діє з</w:t>
      </w:r>
      <w:r w:rsidRPr="00695B86">
        <w:rPr>
          <w:rFonts w:ascii="Times New Roman" w:eastAsia="Calibri" w:hAnsi="Times New Roman" w:cs="Times New Roman"/>
          <w:bCs/>
          <w:color w:val="000000"/>
          <w:sz w:val="28"/>
          <w:szCs w:val="28"/>
          <w:lang w:eastAsia="uk-UA"/>
        </w:rPr>
        <w:br/>
        <w:t>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7F183D" w:rsidRPr="00695B86" w:rsidRDefault="007F183D" w:rsidP="007F183D">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Системний аналіз вказаної норми в її взаємозв’язку з абзацом четвертим пункту 34 розділу XII «Прикінцеві та перехідні положення»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дає підстави для висновку, що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w:t>
      </w:r>
      <w:proofErr w:type="spellStart"/>
      <w:r w:rsidRPr="00695B86">
        <w:rPr>
          <w:rFonts w:ascii="Times New Roman" w:eastAsia="Calibri" w:hAnsi="Times New Roman" w:cs="Times New Roman"/>
          <w:bCs/>
          <w:color w:val="000000"/>
          <w:sz w:val="28"/>
          <w:szCs w:val="28"/>
          <w:lang w:eastAsia="uk-UA"/>
        </w:rPr>
        <w:t>внесено</w:t>
      </w:r>
      <w:proofErr w:type="spellEnd"/>
      <w:r w:rsidRPr="00695B86">
        <w:rPr>
          <w:rFonts w:ascii="Times New Roman" w:eastAsia="Calibri" w:hAnsi="Times New Roman" w:cs="Times New Roman"/>
          <w:bCs/>
          <w:color w:val="000000"/>
          <w:sz w:val="28"/>
          <w:szCs w:val="28"/>
          <w:lang w:eastAsia="uk-UA"/>
        </w:rPr>
        <w:t xml:space="preserve"> зміни до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7F183D" w:rsidRPr="00695B86" w:rsidRDefault="007F183D" w:rsidP="007F183D">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Саме така правова позиція покладена в основу рішення Верховного Суду у складі колегії суддів Касаційного адміністративного суду від 22 листопада</w:t>
      </w:r>
      <w:r w:rsidRPr="00695B86">
        <w:rPr>
          <w:rFonts w:ascii="Times New Roman" w:eastAsia="Calibri" w:hAnsi="Times New Roman" w:cs="Times New Roman"/>
          <w:bCs/>
          <w:color w:val="000000"/>
          <w:sz w:val="28"/>
          <w:szCs w:val="28"/>
          <w:lang w:eastAsia="uk-UA"/>
        </w:rPr>
        <w:br/>
        <w:t>2018 року, яке залишено без змін постановою Великої Палати Верховного Суду від 30 травня 2019 року у справі № 9901/805/18.</w:t>
      </w:r>
    </w:p>
    <w:p w:rsidR="007F183D" w:rsidRPr="007F183D" w:rsidRDefault="007F183D" w:rsidP="007F183D">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695B86" w:rsidRPr="00695B86" w:rsidRDefault="00695B86" w:rsidP="00695B86">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695B86">
        <w:rPr>
          <w:rFonts w:ascii="Times New Roman" w:eastAsia="Calibri" w:hAnsi="Times New Roman" w:cs="Times New Roman"/>
          <w:bCs/>
          <w:color w:val="000000"/>
          <w:sz w:val="28"/>
          <w:szCs w:val="28"/>
          <w:lang w:eastAsia="uk-UA"/>
        </w:rPr>
        <w:t>Водночас абзацом четвертим пункту 34 розділу XII «Прикінцеві та перехідні положення» Закону № 1402-</w:t>
      </w:r>
      <w:r w:rsidRPr="00695B86">
        <w:rPr>
          <w:rFonts w:ascii="Times New Roman" w:eastAsia="Calibri" w:hAnsi="Times New Roman" w:cs="Times New Roman"/>
          <w:bCs/>
          <w:color w:val="000000"/>
          <w:sz w:val="28"/>
          <w:szCs w:val="28"/>
          <w:lang w:val="en-US" w:eastAsia="uk-UA"/>
        </w:rPr>
        <w:t>VIII</w:t>
      </w:r>
      <w:r w:rsidRPr="00695B86">
        <w:rPr>
          <w:rFonts w:ascii="Times New Roman" w:eastAsia="Calibri" w:hAnsi="Times New Roman" w:cs="Times New Roman"/>
          <w:bCs/>
          <w:color w:val="000000"/>
          <w:sz w:val="28"/>
          <w:szCs w:val="28"/>
          <w:lang w:eastAsia="uk-UA"/>
        </w:rPr>
        <w:t xml:space="preserve">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405542" w:rsidRPr="00405542" w:rsidRDefault="00405542" w:rsidP="00405542">
      <w:pPr>
        <w:spacing w:after="0" w:line="240" w:lineRule="auto"/>
        <w:ind w:firstLine="709"/>
        <w:contextualSpacing/>
        <w:jc w:val="both"/>
        <w:rPr>
          <w:rFonts w:ascii="Times New Roman" w:eastAsia="Calibri" w:hAnsi="Times New Roman" w:cs="Times New Roman"/>
          <w:bCs/>
          <w:color w:val="000000"/>
          <w:sz w:val="28"/>
          <w:szCs w:val="28"/>
          <w:lang w:eastAsia="uk-UA"/>
        </w:rPr>
      </w:pPr>
      <w:r w:rsidRPr="00405542">
        <w:rPr>
          <w:rFonts w:ascii="Times New Roman" w:eastAsia="Calibri" w:hAnsi="Times New Roman" w:cs="Times New Roman"/>
          <w:bCs/>
          <w:color w:val="000000"/>
          <w:sz w:val="28"/>
          <w:szCs w:val="28"/>
          <w:lang w:eastAsia="uk-UA"/>
        </w:rPr>
        <w:t xml:space="preserve">На час призначення </w:t>
      </w:r>
      <w:proofErr w:type="spellStart"/>
      <w:r w:rsidRPr="00405542">
        <w:rPr>
          <w:rFonts w:ascii="Times New Roman" w:eastAsia="Calibri" w:hAnsi="Times New Roman" w:cs="Times New Roman"/>
          <w:bCs/>
          <w:color w:val="000000"/>
          <w:sz w:val="28"/>
          <w:szCs w:val="28"/>
          <w:lang w:eastAsia="uk-UA"/>
        </w:rPr>
        <w:t>Арабей</w:t>
      </w:r>
      <w:proofErr w:type="spellEnd"/>
      <w:r w:rsidRPr="00405542">
        <w:rPr>
          <w:rFonts w:ascii="Times New Roman" w:eastAsia="Calibri" w:hAnsi="Times New Roman" w:cs="Times New Roman"/>
          <w:bCs/>
          <w:color w:val="000000"/>
          <w:sz w:val="28"/>
          <w:szCs w:val="28"/>
          <w:lang w:eastAsia="uk-UA"/>
        </w:rPr>
        <w:t xml:space="preserve"> Т.Г. </w:t>
      </w:r>
      <w:r w:rsidR="007F183D">
        <w:rPr>
          <w:rFonts w:ascii="Times New Roman" w:eastAsia="Calibri" w:hAnsi="Times New Roman" w:cs="Times New Roman"/>
          <w:bCs/>
          <w:color w:val="000000"/>
          <w:sz w:val="28"/>
          <w:szCs w:val="28"/>
          <w:lang w:eastAsia="uk-UA"/>
        </w:rPr>
        <w:t xml:space="preserve">на посаду судді </w:t>
      </w:r>
      <w:r w:rsidRPr="00405542">
        <w:rPr>
          <w:rFonts w:ascii="Times New Roman" w:eastAsia="Calibri" w:hAnsi="Times New Roman" w:cs="Times New Roman"/>
          <w:bCs/>
          <w:color w:val="000000"/>
          <w:sz w:val="28"/>
          <w:szCs w:val="28"/>
          <w:lang w:eastAsia="uk-UA"/>
        </w:rPr>
        <w:t xml:space="preserve">питання визначення стажу, який дає судді право на відставку, регулювалося Законом України від </w:t>
      </w:r>
      <w:r w:rsidR="00862389">
        <w:rPr>
          <w:rFonts w:ascii="Times New Roman" w:eastAsia="Calibri" w:hAnsi="Times New Roman" w:cs="Times New Roman"/>
          <w:bCs/>
          <w:color w:val="000000"/>
          <w:sz w:val="28"/>
          <w:szCs w:val="28"/>
          <w:lang w:eastAsia="uk-UA"/>
        </w:rPr>
        <w:br/>
      </w:r>
      <w:r w:rsidRPr="00405542">
        <w:rPr>
          <w:rFonts w:ascii="Times New Roman" w:eastAsia="Calibri" w:hAnsi="Times New Roman" w:cs="Times New Roman"/>
          <w:bCs/>
          <w:color w:val="000000"/>
          <w:sz w:val="28"/>
          <w:szCs w:val="28"/>
          <w:lang w:eastAsia="uk-UA"/>
        </w:rPr>
        <w:t>15 грудня 1992 року №</w:t>
      </w:r>
      <w:r w:rsidR="0041677A">
        <w:rPr>
          <w:rFonts w:ascii="Times New Roman" w:eastAsia="Calibri" w:hAnsi="Times New Roman" w:cs="Times New Roman"/>
          <w:bCs/>
          <w:color w:val="000000"/>
          <w:sz w:val="28"/>
          <w:szCs w:val="28"/>
          <w:lang w:eastAsia="uk-UA"/>
        </w:rPr>
        <w:t xml:space="preserve"> </w:t>
      </w:r>
      <w:r w:rsidRPr="00405542">
        <w:rPr>
          <w:rFonts w:ascii="Times New Roman" w:eastAsia="Calibri" w:hAnsi="Times New Roman" w:cs="Times New Roman"/>
          <w:bCs/>
          <w:color w:val="000000"/>
          <w:sz w:val="28"/>
          <w:szCs w:val="28"/>
          <w:lang w:eastAsia="uk-UA"/>
        </w:rPr>
        <w:t>2862-XII «Про статус суддів», статтею 7 якого передбачено, що право на зайняття посади судді районного (міського), міжрайонного (окружного) суду, військового суду гарнізону має громадянин України, який досяг на день обрання 25 років, має вищу юридичну освіту і, як правило, стаж роботи за юридичною спеціальністю не менше двох років.</w:t>
      </w:r>
    </w:p>
    <w:p w:rsidR="001814B9" w:rsidRPr="00400796" w:rsidRDefault="00567B66" w:rsidP="00A11D98">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Д</w:t>
      </w:r>
      <w:r w:rsidR="001814B9" w:rsidRPr="00400796">
        <w:rPr>
          <w:rFonts w:ascii="Times New Roman" w:eastAsia="Calibri" w:hAnsi="Times New Roman" w:cs="Times New Roman"/>
          <w:color w:val="000000"/>
          <w:sz w:val="28"/>
          <w:szCs w:val="28"/>
          <w:lang w:eastAsia="uk-UA"/>
        </w:rPr>
        <w:t xml:space="preserve">одані до заяви документи свідчать, що суддя </w:t>
      </w:r>
      <w:proofErr w:type="spellStart"/>
      <w:r w:rsidR="001F2A8E">
        <w:rPr>
          <w:rFonts w:ascii="Times New Roman" w:eastAsia="Calibri" w:hAnsi="Times New Roman" w:cs="Times New Roman"/>
          <w:color w:val="000000"/>
          <w:sz w:val="28"/>
          <w:szCs w:val="28"/>
          <w:lang w:eastAsia="uk-UA"/>
        </w:rPr>
        <w:t>Арабей</w:t>
      </w:r>
      <w:proofErr w:type="spellEnd"/>
      <w:r w:rsidR="001F2A8E">
        <w:rPr>
          <w:rFonts w:ascii="Times New Roman" w:eastAsia="Calibri" w:hAnsi="Times New Roman" w:cs="Times New Roman"/>
          <w:color w:val="000000"/>
          <w:sz w:val="28"/>
          <w:szCs w:val="28"/>
          <w:lang w:eastAsia="uk-UA"/>
        </w:rPr>
        <w:t xml:space="preserve"> Т.Г.</w:t>
      </w:r>
      <w:r w:rsidR="00C12BC4" w:rsidRPr="00400796">
        <w:rPr>
          <w:rFonts w:ascii="Times New Roman" w:eastAsia="Calibri" w:hAnsi="Times New Roman" w:cs="Times New Roman"/>
          <w:color w:val="000000"/>
          <w:sz w:val="28"/>
          <w:szCs w:val="28"/>
          <w:lang w:eastAsia="uk-UA"/>
        </w:rPr>
        <w:t xml:space="preserve"> </w:t>
      </w:r>
      <w:r w:rsidR="001814B9" w:rsidRPr="00400796">
        <w:rPr>
          <w:rFonts w:ascii="Times New Roman" w:eastAsia="Calibri" w:hAnsi="Times New Roman" w:cs="Times New Roman"/>
          <w:color w:val="000000"/>
          <w:sz w:val="28"/>
          <w:szCs w:val="28"/>
          <w:lang w:eastAsia="uk-UA"/>
        </w:rPr>
        <w:t xml:space="preserve">має </w:t>
      </w:r>
      <w:r w:rsidR="001814B9" w:rsidRPr="00400796">
        <w:rPr>
          <w:rFonts w:ascii="Times New Roman" w:eastAsia="Calibri" w:hAnsi="Times New Roman" w:cs="Times New Roman"/>
          <w:sz w:val="28"/>
          <w:szCs w:val="28"/>
          <w:lang w:eastAsia="uk-UA"/>
        </w:rPr>
        <w:t xml:space="preserve">достатній для звільнення у відставку стаж роботи, визначений на підставі статей 116, </w:t>
      </w:r>
      <w:r w:rsidR="00862389">
        <w:rPr>
          <w:rFonts w:ascii="Times New Roman" w:eastAsia="Calibri" w:hAnsi="Times New Roman" w:cs="Times New Roman"/>
          <w:sz w:val="28"/>
          <w:szCs w:val="28"/>
          <w:lang w:eastAsia="uk-UA"/>
        </w:rPr>
        <w:br/>
      </w:r>
      <w:r w:rsidR="001814B9" w:rsidRPr="00400796">
        <w:rPr>
          <w:rFonts w:ascii="Times New Roman" w:eastAsia="Calibri" w:hAnsi="Times New Roman" w:cs="Times New Roman"/>
          <w:sz w:val="28"/>
          <w:szCs w:val="28"/>
          <w:lang w:eastAsia="uk-UA"/>
        </w:rPr>
        <w:lastRenderedPageBreak/>
        <w:t xml:space="preserve">137 Закону </w:t>
      </w:r>
      <w:r w:rsidR="00C232C2" w:rsidRPr="00400796">
        <w:rPr>
          <w:rFonts w:ascii="Times New Roman" w:eastAsia="Calibri" w:hAnsi="Times New Roman" w:cs="Times New Roman"/>
          <w:sz w:val="28"/>
          <w:szCs w:val="28"/>
          <w:lang w:eastAsia="uk-UA"/>
        </w:rPr>
        <w:t>України «Про судоустрій і статус суддів»</w:t>
      </w:r>
      <w:r w:rsidR="001814B9" w:rsidRPr="00400796">
        <w:rPr>
          <w:rFonts w:ascii="Times New Roman" w:eastAsia="Calibri" w:hAnsi="Times New Roman" w:cs="Times New Roman"/>
          <w:sz w:val="28"/>
          <w:szCs w:val="28"/>
          <w:lang w:eastAsia="uk-UA"/>
        </w:rPr>
        <w:t>, а також абзацу четверто</w:t>
      </w:r>
      <w:r w:rsidR="001814B9" w:rsidRPr="00400796">
        <w:rPr>
          <w:rFonts w:ascii="Times New Roman" w:eastAsia="Calibri" w:hAnsi="Times New Roman" w:cs="Times New Roman"/>
          <w:color w:val="000000"/>
          <w:sz w:val="28"/>
          <w:szCs w:val="28"/>
          <w:lang w:eastAsia="uk-UA"/>
        </w:rPr>
        <w:t>го пункту 34 розділу ХІІ «Прикінцеві та перехідні положення» цього Закону в редакції Закону України «Про Вищу раду правосуддя».</w:t>
      </w:r>
    </w:p>
    <w:p w:rsidR="00E363DA" w:rsidRPr="00400796" w:rsidRDefault="00E363DA" w:rsidP="00F87D1C">
      <w:pPr>
        <w:spacing w:line="240" w:lineRule="auto"/>
        <w:ind w:firstLine="709"/>
        <w:contextualSpacing/>
        <w:jc w:val="both"/>
        <w:rPr>
          <w:rFonts w:ascii="Times New Roman" w:eastAsia="Calibri" w:hAnsi="Times New Roman" w:cs="Times New Roman"/>
          <w:color w:val="000000"/>
          <w:sz w:val="28"/>
          <w:szCs w:val="28"/>
          <w:lang w:eastAsia="uk-UA"/>
        </w:rPr>
      </w:pPr>
      <w:r w:rsidRPr="00400796">
        <w:rPr>
          <w:rFonts w:ascii="Times New Roman" w:eastAsia="Calibri" w:hAnsi="Times New Roman" w:cs="Times New Roman"/>
          <w:sz w:val="28"/>
          <w:szCs w:val="28"/>
          <w:lang w:eastAsia="ru-RU"/>
        </w:rPr>
        <w:t>Вища рада правосуддя, керуючись пунктом 4 частини шостої статті 126, статтею 131 Конституції України, статтями 3,</w:t>
      </w:r>
      <w:r w:rsidR="003C1CDE">
        <w:rPr>
          <w:rFonts w:ascii="Times New Roman" w:eastAsia="Calibri" w:hAnsi="Times New Roman" w:cs="Times New Roman"/>
          <w:sz w:val="28"/>
          <w:szCs w:val="28"/>
          <w:lang w:eastAsia="ru-RU"/>
        </w:rPr>
        <w:t xml:space="preserve"> 30, 34, 55 Закону України</w:t>
      </w:r>
      <w:r w:rsidR="003C1CDE">
        <w:rPr>
          <w:rFonts w:ascii="Times New Roman" w:eastAsia="Calibri" w:hAnsi="Times New Roman" w:cs="Times New Roman"/>
          <w:sz w:val="28"/>
          <w:szCs w:val="28"/>
          <w:lang w:eastAsia="ru-RU"/>
        </w:rPr>
        <w:br/>
      </w:r>
      <w:bookmarkStart w:id="2" w:name="_GoBack"/>
      <w:bookmarkEnd w:id="2"/>
      <w:r w:rsidR="003C1CDE">
        <w:rPr>
          <w:rFonts w:ascii="Times New Roman" w:eastAsia="Calibri" w:hAnsi="Times New Roman" w:cs="Times New Roman"/>
          <w:sz w:val="28"/>
          <w:szCs w:val="28"/>
          <w:lang w:eastAsia="ru-RU"/>
        </w:rPr>
        <w:t xml:space="preserve">«Про </w:t>
      </w:r>
      <w:r w:rsidRPr="00400796">
        <w:rPr>
          <w:rFonts w:ascii="Times New Roman" w:eastAsia="Calibri" w:hAnsi="Times New Roman" w:cs="Times New Roman"/>
          <w:sz w:val="28"/>
          <w:szCs w:val="28"/>
          <w:lang w:eastAsia="ru-RU"/>
        </w:rPr>
        <w:t>Вищу раду правосуддя»,</w:t>
      </w:r>
    </w:p>
    <w:p w:rsidR="00E363DA" w:rsidRPr="00400796" w:rsidRDefault="00E363DA" w:rsidP="00F87D1C">
      <w:pPr>
        <w:tabs>
          <w:tab w:val="left" w:pos="709"/>
        </w:tabs>
        <w:spacing w:after="0" w:line="240" w:lineRule="auto"/>
        <w:ind w:firstLine="709"/>
        <w:contextualSpacing/>
        <w:jc w:val="both"/>
        <w:rPr>
          <w:rFonts w:ascii="Times New Roman" w:eastAsia="Calibri" w:hAnsi="Times New Roman" w:cs="Times New Roman"/>
          <w:sz w:val="28"/>
          <w:szCs w:val="28"/>
          <w:lang w:eastAsia="ru-RU"/>
        </w:rPr>
      </w:pPr>
    </w:p>
    <w:p w:rsidR="00E363DA" w:rsidRPr="00400796" w:rsidRDefault="00E363DA" w:rsidP="00F87D1C">
      <w:pPr>
        <w:spacing w:after="0" w:line="240" w:lineRule="auto"/>
        <w:ind w:right="98"/>
        <w:contextualSpacing/>
        <w:jc w:val="center"/>
        <w:rPr>
          <w:rFonts w:ascii="Times New Roman" w:eastAsia="Calibri" w:hAnsi="Times New Roman" w:cs="Times New Roman"/>
          <w:b/>
          <w:sz w:val="28"/>
          <w:szCs w:val="28"/>
          <w:lang w:eastAsia="ru-RU"/>
        </w:rPr>
      </w:pPr>
      <w:r w:rsidRPr="00400796">
        <w:rPr>
          <w:rFonts w:ascii="Times New Roman" w:eastAsia="Calibri" w:hAnsi="Times New Roman" w:cs="Times New Roman"/>
          <w:b/>
          <w:sz w:val="28"/>
          <w:szCs w:val="28"/>
          <w:lang w:eastAsia="ru-RU"/>
        </w:rPr>
        <w:t>вирішила:</w:t>
      </w:r>
    </w:p>
    <w:p w:rsidR="00E363DA" w:rsidRPr="00400796" w:rsidRDefault="00E363DA" w:rsidP="00F87D1C">
      <w:pPr>
        <w:spacing w:after="0" w:line="240" w:lineRule="auto"/>
        <w:ind w:right="98" w:firstLine="851"/>
        <w:contextualSpacing/>
        <w:jc w:val="both"/>
        <w:rPr>
          <w:rFonts w:ascii="Times New Roman" w:eastAsia="Calibri" w:hAnsi="Times New Roman" w:cs="Times New Roman"/>
          <w:sz w:val="28"/>
          <w:szCs w:val="28"/>
          <w:lang w:eastAsia="ru-RU"/>
        </w:rPr>
      </w:pPr>
    </w:p>
    <w:p w:rsidR="00E363DA" w:rsidRDefault="00E363DA" w:rsidP="00F87D1C">
      <w:pPr>
        <w:spacing w:after="0" w:line="240" w:lineRule="auto"/>
        <w:ind w:right="-1"/>
        <w:contextualSpacing/>
        <w:jc w:val="both"/>
        <w:rPr>
          <w:rFonts w:ascii="Times New Roman" w:eastAsia="Calibri" w:hAnsi="Times New Roman" w:cs="Times New Roman"/>
          <w:sz w:val="28"/>
          <w:szCs w:val="28"/>
          <w:lang w:eastAsia="ru-RU"/>
        </w:rPr>
      </w:pPr>
      <w:r w:rsidRPr="00400796">
        <w:rPr>
          <w:rFonts w:ascii="Times New Roman" w:eastAsia="Calibri" w:hAnsi="Times New Roman" w:cs="Times New Roman"/>
          <w:sz w:val="28"/>
          <w:szCs w:val="28"/>
          <w:lang w:eastAsia="ru-RU"/>
        </w:rPr>
        <w:t>звільнити</w:t>
      </w:r>
      <w:r w:rsidR="001F2A8E" w:rsidRPr="001F2A8E">
        <w:rPr>
          <w:rFonts w:ascii="Times New Roman" w:eastAsia="Times New Roman" w:hAnsi="Times New Roman" w:cs="Times New Roman"/>
          <w:sz w:val="28"/>
          <w:szCs w:val="28"/>
          <w:lang w:eastAsia="ru-RU"/>
        </w:rPr>
        <w:t xml:space="preserve"> </w:t>
      </w:r>
      <w:proofErr w:type="spellStart"/>
      <w:r w:rsidR="001F2A8E" w:rsidRPr="001F2A8E">
        <w:rPr>
          <w:rFonts w:ascii="Times New Roman" w:eastAsia="Calibri" w:hAnsi="Times New Roman" w:cs="Times New Roman"/>
          <w:sz w:val="28"/>
          <w:szCs w:val="28"/>
          <w:lang w:eastAsia="ru-RU"/>
        </w:rPr>
        <w:t>Арабей</w:t>
      </w:r>
      <w:proofErr w:type="spellEnd"/>
      <w:r w:rsidR="001F2A8E" w:rsidRPr="001F2A8E">
        <w:rPr>
          <w:rFonts w:ascii="Times New Roman" w:eastAsia="Calibri" w:hAnsi="Times New Roman" w:cs="Times New Roman"/>
          <w:sz w:val="28"/>
          <w:szCs w:val="28"/>
          <w:lang w:eastAsia="ru-RU"/>
        </w:rPr>
        <w:t xml:space="preserve"> Тетяну Георгіївну з посади судді Першого апеляційного адміністративного суду</w:t>
      </w:r>
      <w:r w:rsidR="00DA4AFC" w:rsidRPr="00400796">
        <w:rPr>
          <w:rFonts w:ascii="Times New Roman" w:eastAsia="Times New Roman" w:hAnsi="Times New Roman" w:cs="Times New Roman"/>
          <w:sz w:val="28"/>
          <w:szCs w:val="28"/>
          <w:lang w:eastAsia="ru-RU"/>
        </w:rPr>
        <w:t xml:space="preserve"> </w:t>
      </w:r>
      <w:r w:rsidR="00BD69AE" w:rsidRPr="00400796">
        <w:rPr>
          <w:rFonts w:ascii="Times New Roman" w:eastAsia="Calibri" w:hAnsi="Times New Roman" w:cs="Times New Roman"/>
          <w:sz w:val="28"/>
          <w:szCs w:val="28"/>
          <w:lang w:eastAsia="ru-RU"/>
        </w:rPr>
        <w:t>у</w:t>
      </w:r>
      <w:r w:rsidR="00BD69AE" w:rsidRPr="00400796">
        <w:rPr>
          <w:rFonts w:ascii="Times New Roman" w:eastAsia="Calibri" w:hAnsi="Times New Roman" w:cs="Times New Roman"/>
          <w:bCs/>
          <w:sz w:val="28"/>
          <w:szCs w:val="28"/>
          <w:lang w:eastAsia="ru-RU"/>
        </w:rPr>
        <w:t xml:space="preserve"> зв’язку з поданням заяви про відставку</w:t>
      </w:r>
      <w:r w:rsidR="00DA4AFC" w:rsidRPr="00400796">
        <w:rPr>
          <w:rFonts w:ascii="Times New Roman" w:eastAsia="Calibri" w:hAnsi="Times New Roman" w:cs="Times New Roman"/>
          <w:sz w:val="28"/>
          <w:szCs w:val="28"/>
          <w:lang w:eastAsia="ru-RU"/>
        </w:rPr>
        <w:t>.</w:t>
      </w:r>
    </w:p>
    <w:p w:rsidR="00E363DA" w:rsidRDefault="00E363DA" w:rsidP="00F87D1C">
      <w:pPr>
        <w:spacing w:after="0" w:line="240" w:lineRule="auto"/>
        <w:contextualSpacing/>
        <w:jc w:val="both"/>
        <w:rPr>
          <w:rFonts w:ascii="Times New Roman" w:eastAsia="Calibri" w:hAnsi="Times New Roman" w:cs="Times New Roman"/>
          <w:b/>
          <w:sz w:val="28"/>
          <w:szCs w:val="28"/>
          <w:lang w:eastAsia="ru-RU"/>
        </w:rPr>
      </w:pPr>
    </w:p>
    <w:p w:rsidR="005073E4" w:rsidRPr="00400796" w:rsidRDefault="005073E4" w:rsidP="00F87D1C">
      <w:pPr>
        <w:spacing w:after="0" w:line="240" w:lineRule="auto"/>
        <w:contextualSpacing/>
        <w:jc w:val="both"/>
        <w:rPr>
          <w:rFonts w:ascii="Times New Roman" w:eastAsia="Calibri" w:hAnsi="Times New Roman" w:cs="Times New Roman"/>
          <w:b/>
          <w:sz w:val="28"/>
          <w:szCs w:val="28"/>
          <w:lang w:eastAsia="ru-RU"/>
        </w:rPr>
      </w:pPr>
    </w:p>
    <w:p w:rsidR="004C60C6" w:rsidRPr="00567B66" w:rsidRDefault="00E363DA" w:rsidP="00F87D1C">
      <w:pPr>
        <w:spacing w:after="0" w:line="240" w:lineRule="auto"/>
        <w:contextualSpacing/>
        <w:jc w:val="both"/>
        <w:rPr>
          <w:rFonts w:ascii="Times New Roman" w:eastAsia="Calibri" w:hAnsi="Times New Roman" w:cs="Times New Roman"/>
          <w:b/>
          <w:sz w:val="27"/>
          <w:szCs w:val="27"/>
          <w:lang w:eastAsia="ru-RU"/>
        </w:rPr>
      </w:pPr>
      <w:r w:rsidRPr="00B76F7C">
        <w:rPr>
          <w:rFonts w:ascii="Times New Roman" w:eastAsia="Calibri" w:hAnsi="Times New Roman" w:cs="Times New Roman"/>
          <w:b/>
          <w:sz w:val="27"/>
          <w:szCs w:val="27"/>
          <w:lang w:eastAsia="ru-RU"/>
        </w:rPr>
        <w:t>Голов</w:t>
      </w:r>
      <w:r w:rsidR="00A11D98">
        <w:rPr>
          <w:rFonts w:ascii="Times New Roman" w:eastAsia="Calibri" w:hAnsi="Times New Roman" w:cs="Times New Roman"/>
          <w:b/>
          <w:sz w:val="27"/>
          <w:szCs w:val="27"/>
          <w:lang w:eastAsia="ru-RU"/>
        </w:rPr>
        <w:t>а</w:t>
      </w:r>
      <w:r w:rsidR="00567B66">
        <w:rPr>
          <w:rFonts w:ascii="Times New Roman" w:eastAsia="Calibri" w:hAnsi="Times New Roman" w:cs="Times New Roman"/>
          <w:b/>
          <w:sz w:val="27"/>
          <w:szCs w:val="27"/>
          <w:lang w:eastAsia="ru-RU"/>
        </w:rPr>
        <w:t xml:space="preserve"> Вищої ради правосуддя</w:t>
      </w:r>
      <w:r w:rsidR="00567B66">
        <w:rPr>
          <w:rFonts w:ascii="Times New Roman" w:eastAsia="Calibri" w:hAnsi="Times New Roman" w:cs="Times New Roman"/>
          <w:b/>
          <w:sz w:val="27"/>
          <w:szCs w:val="27"/>
          <w:lang w:eastAsia="ru-RU"/>
        </w:rPr>
        <w:tab/>
      </w:r>
      <w:r w:rsidR="00BB17F5">
        <w:rPr>
          <w:rFonts w:ascii="Times New Roman" w:eastAsia="Calibri" w:hAnsi="Times New Roman" w:cs="Times New Roman"/>
          <w:b/>
          <w:sz w:val="27"/>
          <w:szCs w:val="27"/>
          <w:lang w:eastAsia="ru-RU"/>
        </w:rPr>
        <w:tab/>
        <w:t xml:space="preserve">            </w:t>
      </w:r>
      <w:r w:rsidR="00D03F64">
        <w:rPr>
          <w:rFonts w:ascii="Times New Roman" w:eastAsia="Calibri" w:hAnsi="Times New Roman" w:cs="Times New Roman"/>
          <w:b/>
          <w:sz w:val="27"/>
          <w:szCs w:val="27"/>
          <w:lang w:eastAsia="ru-RU"/>
        </w:rPr>
        <w:t xml:space="preserve">            </w:t>
      </w:r>
      <w:r w:rsidR="001964D4">
        <w:rPr>
          <w:rFonts w:ascii="Times New Roman" w:eastAsia="Calibri" w:hAnsi="Times New Roman" w:cs="Times New Roman"/>
          <w:b/>
          <w:sz w:val="27"/>
          <w:szCs w:val="27"/>
          <w:lang w:eastAsia="ru-RU"/>
        </w:rPr>
        <w:t xml:space="preserve">         </w:t>
      </w:r>
      <w:r w:rsidR="00567B66">
        <w:rPr>
          <w:rFonts w:ascii="Times New Roman" w:eastAsia="Calibri" w:hAnsi="Times New Roman" w:cs="Times New Roman"/>
          <w:b/>
          <w:sz w:val="27"/>
          <w:szCs w:val="27"/>
          <w:lang w:eastAsia="ru-RU"/>
        </w:rPr>
        <w:t xml:space="preserve">         </w:t>
      </w:r>
      <w:r w:rsidR="00D03F64">
        <w:rPr>
          <w:rFonts w:ascii="Times New Roman" w:eastAsia="Calibri" w:hAnsi="Times New Roman" w:cs="Times New Roman"/>
          <w:b/>
          <w:sz w:val="27"/>
          <w:szCs w:val="27"/>
          <w:lang w:eastAsia="ru-RU"/>
        </w:rPr>
        <w:t xml:space="preserve">  </w:t>
      </w:r>
      <w:r w:rsidR="00A11D98">
        <w:rPr>
          <w:rFonts w:ascii="Times New Roman" w:eastAsia="Calibri" w:hAnsi="Times New Roman" w:cs="Times New Roman"/>
          <w:b/>
          <w:sz w:val="27"/>
          <w:szCs w:val="27"/>
          <w:lang w:eastAsia="ru-RU"/>
        </w:rPr>
        <w:t xml:space="preserve">А.А. </w:t>
      </w:r>
      <w:proofErr w:type="spellStart"/>
      <w:r w:rsidR="00A11D98">
        <w:rPr>
          <w:rFonts w:ascii="Times New Roman" w:eastAsia="Calibri" w:hAnsi="Times New Roman" w:cs="Times New Roman"/>
          <w:b/>
          <w:sz w:val="27"/>
          <w:szCs w:val="27"/>
          <w:lang w:eastAsia="ru-RU"/>
        </w:rPr>
        <w:t>Овсієнко</w:t>
      </w:r>
      <w:proofErr w:type="spellEnd"/>
    </w:p>
    <w:sectPr w:rsidR="004C60C6" w:rsidRPr="00567B66" w:rsidSect="0041677A">
      <w:headerReference w:type="default" r:id="rId7"/>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180" w:rsidRDefault="00673180" w:rsidP="00826277">
      <w:pPr>
        <w:spacing w:after="0" w:line="240" w:lineRule="auto"/>
      </w:pPr>
      <w:r>
        <w:separator/>
      </w:r>
    </w:p>
  </w:endnote>
  <w:endnote w:type="continuationSeparator" w:id="0">
    <w:p w:rsidR="00673180" w:rsidRDefault="00673180" w:rsidP="0082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180" w:rsidRDefault="00673180" w:rsidP="00826277">
      <w:pPr>
        <w:spacing w:after="0" w:line="240" w:lineRule="auto"/>
      </w:pPr>
      <w:r>
        <w:separator/>
      </w:r>
    </w:p>
  </w:footnote>
  <w:footnote w:type="continuationSeparator" w:id="0">
    <w:p w:rsidR="00673180" w:rsidRDefault="00673180" w:rsidP="0082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5126"/>
      <w:docPartObj>
        <w:docPartGallery w:val="Page Numbers (Top of Page)"/>
        <w:docPartUnique/>
      </w:docPartObj>
    </w:sdtPr>
    <w:sdtEndPr/>
    <w:sdtContent>
      <w:p w:rsidR="00FA2D91" w:rsidRDefault="00826277">
        <w:pPr>
          <w:pStyle w:val="a4"/>
          <w:jc w:val="center"/>
        </w:pPr>
        <w:r>
          <w:fldChar w:fldCharType="begin"/>
        </w:r>
        <w:r w:rsidR="00E363DA">
          <w:instrText xml:space="preserve"> PAGE   \* MERGEFORMAT </w:instrText>
        </w:r>
        <w:r>
          <w:fldChar w:fldCharType="separate"/>
        </w:r>
        <w:r w:rsidR="003C1CDE">
          <w:rPr>
            <w:noProof/>
          </w:rPr>
          <w:t>2</w:t>
        </w:r>
        <w:r>
          <w:rPr>
            <w:noProof/>
          </w:rPr>
          <w:fldChar w:fldCharType="end"/>
        </w:r>
      </w:p>
    </w:sdtContent>
  </w:sdt>
  <w:p w:rsidR="00FA2D91" w:rsidRDefault="003C1CD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DA"/>
    <w:rsid w:val="000050ED"/>
    <w:rsid w:val="00012F81"/>
    <w:rsid w:val="00034FC8"/>
    <w:rsid w:val="00037228"/>
    <w:rsid w:val="0007741D"/>
    <w:rsid w:val="00086C22"/>
    <w:rsid w:val="000A7A3B"/>
    <w:rsid w:val="000F68F5"/>
    <w:rsid w:val="00152F60"/>
    <w:rsid w:val="00177AC0"/>
    <w:rsid w:val="001814B9"/>
    <w:rsid w:val="001964D4"/>
    <w:rsid w:val="001F2A8E"/>
    <w:rsid w:val="00200D78"/>
    <w:rsid w:val="00217BF9"/>
    <w:rsid w:val="002220A0"/>
    <w:rsid w:val="002232E8"/>
    <w:rsid w:val="00236624"/>
    <w:rsid w:val="0024162D"/>
    <w:rsid w:val="002746E6"/>
    <w:rsid w:val="002C1132"/>
    <w:rsid w:val="002C3B1C"/>
    <w:rsid w:val="002D2599"/>
    <w:rsid w:val="002F3492"/>
    <w:rsid w:val="00320FF9"/>
    <w:rsid w:val="00323EF8"/>
    <w:rsid w:val="00324FE7"/>
    <w:rsid w:val="0035378B"/>
    <w:rsid w:val="003639A2"/>
    <w:rsid w:val="00395D50"/>
    <w:rsid w:val="003C1CDE"/>
    <w:rsid w:val="003D449D"/>
    <w:rsid w:val="00400796"/>
    <w:rsid w:val="00405542"/>
    <w:rsid w:val="0041677A"/>
    <w:rsid w:val="00417F40"/>
    <w:rsid w:val="004272A5"/>
    <w:rsid w:val="004829DE"/>
    <w:rsid w:val="004C60C6"/>
    <w:rsid w:val="004D6E0C"/>
    <w:rsid w:val="0050315C"/>
    <w:rsid w:val="005073E4"/>
    <w:rsid w:val="00531ACC"/>
    <w:rsid w:val="00537961"/>
    <w:rsid w:val="00567B66"/>
    <w:rsid w:val="005746D8"/>
    <w:rsid w:val="006247A0"/>
    <w:rsid w:val="00632254"/>
    <w:rsid w:val="00633615"/>
    <w:rsid w:val="00673180"/>
    <w:rsid w:val="00683936"/>
    <w:rsid w:val="00695B86"/>
    <w:rsid w:val="006A0C16"/>
    <w:rsid w:val="006B6630"/>
    <w:rsid w:val="007876E5"/>
    <w:rsid w:val="007C24FA"/>
    <w:rsid w:val="007D763A"/>
    <w:rsid w:val="007E7F75"/>
    <w:rsid w:val="007F183D"/>
    <w:rsid w:val="007F3E04"/>
    <w:rsid w:val="0080113B"/>
    <w:rsid w:val="00804CB2"/>
    <w:rsid w:val="00826277"/>
    <w:rsid w:val="00830A63"/>
    <w:rsid w:val="00850DEC"/>
    <w:rsid w:val="00851FC8"/>
    <w:rsid w:val="00862389"/>
    <w:rsid w:val="008A2647"/>
    <w:rsid w:val="008B2DCE"/>
    <w:rsid w:val="008B6EF8"/>
    <w:rsid w:val="008C0EC3"/>
    <w:rsid w:val="008C20E9"/>
    <w:rsid w:val="008F2016"/>
    <w:rsid w:val="00966DFF"/>
    <w:rsid w:val="00995617"/>
    <w:rsid w:val="0099736E"/>
    <w:rsid w:val="009B0B85"/>
    <w:rsid w:val="009B72EF"/>
    <w:rsid w:val="00A11D98"/>
    <w:rsid w:val="00A377F8"/>
    <w:rsid w:val="00A53FFC"/>
    <w:rsid w:val="00A60071"/>
    <w:rsid w:val="00B13097"/>
    <w:rsid w:val="00B72E6C"/>
    <w:rsid w:val="00B745C8"/>
    <w:rsid w:val="00B76F7C"/>
    <w:rsid w:val="00B771FA"/>
    <w:rsid w:val="00B801C4"/>
    <w:rsid w:val="00BB17F5"/>
    <w:rsid w:val="00BD69AE"/>
    <w:rsid w:val="00BE3EC1"/>
    <w:rsid w:val="00C12BC4"/>
    <w:rsid w:val="00C1549A"/>
    <w:rsid w:val="00C232C2"/>
    <w:rsid w:val="00C30CCE"/>
    <w:rsid w:val="00C45F53"/>
    <w:rsid w:val="00C6359A"/>
    <w:rsid w:val="00C66A74"/>
    <w:rsid w:val="00C80DC2"/>
    <w:rsid w:val="00C9471E"/>
    <w:rsid w:val="00CA533E"/>
    <w:rsid w:val="00CE364F"/>
    <w:rsid w:val="00D0026F"/>
    <w:rsid w:val="00D03F64"/>
    <w:rsid w:val="00D4104F"/>
    <w:rsid w:val="00DA4AFC"/>
    <w:rsid w:val="00DB479E"/>
    <w:rsid w:val="00DC1B6F"/>
    <w:rsid w:val="00DD6CFF"/>
    <w:rsid w:val="00DF05C3"/>
    <w:rsid w:val="00E344DB"/>
    <w:rsid w:val="00E363DA"/>
    <w:rsid w:val="00E704C1"/>
    <w:rsid w:val="00E73859"/>
    <w:rsid w:val="00EB7BBA"/>
    <w:rsid w:val="00EC41F8"/>
    <w:rsid w:val="00ED555F"/>
    <w:rsid w:val="00EE64AE"/>
    <w:rsid w:val="00F4796E"/>
    <w:rsid w:val="00F67E40"/>
    <w:rsid w:val="00F87002"/>
    <w:rsid w:val="00F87D1C"/>
    <w:rsid w:val="00F9337C"/>
    <w:rsid w:val="00FC767B"/>
    <w:rsid w:val="00FE3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C7F325"/>
  <w15:docId w15:val="{CAD5C2C6-70D3-498A-AC81-4FF2EF5E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3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363DA"/>
    <w:pPr>
      <w:widowControl w:val="0"/>
      <w:autoSpaceDE w:val="0"/>
      <w:autoSpaceDN w:val="0"/>
      <w:spacing w:after="0" w:line="240" w:lineRule="auto"/>
      <w:jc w:val="both"/>
    </w:pPr>
    <w:rPr>
      <w:rFonts w:ascii="Times New Roman" w:eastAsia="Calibri" w:hAnsi="Times New Roman" w:cs="Calibri"/>
      <w:sz w:val="28"/>
      <w:szCs w:val="28"/>
    </w:rPr>
  </w:style>
  <w:style w:type="paragraph" w:styleId="a4">
    <w:name w:val="header"/>
    <w:basedOn w:val="a"/>
    <w:link w:val="a5"/>
    <w:uiPriority w:val="99"/>
    <w:unhideWhenUsed/>
    <w:rsid w:val="00E363DA"/>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363DA"/>
  </w:style>
  <w:style w:type="paragraph" w:styleId="a6">
    <w:name w:val="Balloon Text"/>
    <w:basedOn w:val="a"/>
    <w:link w:val="a7"/>
    <w:uiPriority w:val="99"/>
    <w:semiHidden/>
    <w:unhideWhenUsed/>
    <w:rsid w:val="00DA4AF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A4AFC"/>
    <w:rPr>
      <w:rFonts w:ascii="Segoe UI" w:hAnsi="Segoe UI" w:cs="Segoe UI"/>
      <w:sz w:val="18"/>
      <w:szCs w:val="18"/>
    </w:rPr>
  </w:style>
  <w:style w:type="paragraph" w:styleId="HTML">
    <w:name w:val="HTML Preformatted"/>
    <w:basedOn w:val="a"/>
    <w:link w:val="HTML0"/>
    <w:uiPriority w:val="99"/>
    <w:semiHidden/>
    <w:unhideWhenUsed/>
    <w:rsid w:val="002232E8"/>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232E8"/>
    <w:rPr>
      <w:rFonts w:ascii="Consolas" w:hAnsi="Consolas"/>
      <w:sz w:val="20"/>
      <w:szCs w:val="20"/>
    </w:rPr>
  </w:style>
  <w:style w:type="character" w:styleId="a8">
    <w:name w:val="Hyperlink"/>
    <w:basedOn w:val="a0"/>
    <w:uiPriority w:val="99"/>
    <w:unhideWhenUsed/>
    <w:rsid w:val="00FC7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3563">
      <w:bodyDiv w:val="1"/>
      <w:marLeft w:val="0"/>
      <w:marRight w:val="0"/>
      <w:marTop w:val="0"/>
      <w:marBottom w:val="0"/>
      <w:divBdr>
        <w:top w:val="none" w:sz="0" w:space="0" w:color="auto"/>
        <w:left w:val="none" w:sz="0" w:space="0" w:color="auto"/>
        <w:bottom w:val="none" w:sz="0" w:space="0" w:color="auto"/>
        <w:right w:val="none" w:sz="0" w:space="0" w:color="auto"/>
      </w:divBdr>
    </w:div>
    <w:div w:id="904921459">
      <w:bodyDiv w:val="1"/>
      <w:marLeft w:val="0"/>
      <w:marRight w:val="0"/>
      <w:marTop w:val="0"/>
      <w:marBottom w:val="0"/>
      <w:divBdr>
        <w:top w:val="none" w:sz="0" w:space="0" w:color="auto"/>
        <w:left w:val="none" w:sz="0" w:space="0" w:color="auto"/>
        <w:bottom w:val="none" w:sz="0" w:space="0" w:color="auto"/>
        <w:right w:val="none" w:sz="0" w:space="0" w:color="auto"/>
      </w:divBdr>
    </w:div>
    <w:div w:id="943420681">
      <w:bodyDiv w:val="1"/>
      <w:marLeft w:val="0"/>
      <w:marRight w:val="0"/>
      <w:marTop w:val="0"/>
      <w:marBottom w:val="0"/>
      <w:divBdr>
        <w:top w:val="none" w:sz="0" w:space="0" w:color="auto"/>
        <w:left w:val="none" w:sz="0" w:space="0" w:color="auto"/>
        <w:bottom w:val="none" w:sz="0" w:space="0" w:color="auto"/>
        <w:right w:val="none" w:sz="0" w:space="0" w:color="auto"/>
      </w:divBdr>
    </w:div>
    <w:div w:id="1320381048">
      <w:bodyDiv w:val="1"/>
      <w:marLeft w:val="0"/>
      <w:marRight w:val="0"/>
      <w:marTop w:val="0"/>
      <w:marBottom w:val="0"/>
      <w:divBdr>
        <w:top w:val="none" w:sz="0" w:space="0" w:color="auto"/>
        <w:left w:val="none" w:sz="0" w:space="0" w:color="auto"/>
        <w:bottom w:val="none" w:sz="0" w:space="0" w:color="auto"/>
        <w:right w:val="none" w:sz="0" w:space="0" w:color="auto"/>
      </w:divBdr>
    </w:div>
    <w:div w:id="1554464163">
      <w:bodyDiv w:val="1"/>
      <w:marLeft w:val="0"/>
      <w:marRight w:val="0"/>
      <w:marTop w:val="0"/>
      <w:marBottom w:val="0"/>
      <w:divBdr>
        <w:top w:val="none" w:sz="0" w:space="0" w:color="auto"/>
        <w:left w:val="none" w:sz="0" w:space="0" w:color="auto"/>
        <w:bottom w:val="none" w:sz="0" w:space="0" w:color="auto"/>
        <w:right w:val="none" w:sz="0" w:space="0" w:color="auto"/>
      </w:divBdr>
    </w:div>
    <w:div w:id="2003317102">
      <w:bodyDiv w:val="1"/>
      <w:marLeft w:val="0"/>
      <w:marRight w:val="0"/>
      <w:marTop w:val="0"/>
      <w:marBottom w:val="0"/>
      <w:divBdr>
        <w:top w:val="none" w:sz="0" w:space="0" w:color="auto"/>
        <w:left w:val="none" w:sz="0" w:space="0" w:color="auto"/>
        <w:bottom w:val="none" w:sz="0" w:space="0" w:color="auto"/>
        <w:right w:val="none" w:sz="0" w:space="0" w:color="auto"/>
      </w:divBdr>
    </w:div>
    <w:div w:id="206386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3682</Words>
  <Characters>2099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Віталій Лукач (VRU-US10PC21 - v.lukach)</dc:creator>
  <cp:lastModifiedBy>Оксана Кукота (HCJ-0630 - o.kukota)</cp:lastModifiedBy>
  <cp:revision>2</cp:revision>
  <cp:lastPrinted>2020-09-22T14:51:00Z</cp:lastPrinted>
  <dcterms:created xsi:type="dcterms:W3CDTF">2020-09-23T11:49:00Z</dcterms:created>
  <dcterms:modified xsi:type="dcterms:W3CDTF">2020-09-23T11:49:00Z</dcterms:modified>
</cp:coreProperties>
</file>