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886" w:rsidRPr="000D0886" w:rsidRDefault="000D0886" w:rsidP="000D0886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0D088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B2B90FD" wp14:editId="2165E286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D088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0D0886" w:rsidRPr="000D0886" w:rsidRDefault="000D0886" w:rsidP="000D0886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0D088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РАДА ПРАВОСУДДЯ</w:t>
      </w:r>
    </w:p>
    <w:p w:rsidR="000D0886" w:rsidRPr="000D0886" w:rsidRDefault="000D0886" w:rsidP="000D0886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0D088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1121"/>
        <w:gridCol w:w="2188"/>
        <w:gridCol w:w="3624"/>
      </w:tblGrid>
      <w:tr w:rsidR="000D0886" w:rsidRPr="000D0886" w:rsidTr="000D0886">
        <w:trPr>
          <w:trHeight w:val="188"/>
        </w:trPr>
        <w:tc>
          <w:tcPr>
            <w:tcW w:w="3098" w:type="dxa"/>
            <w:hideMark/>
          </w:tcPr>
          <w:p w:rsidR="000D0886" w:rsidRPr="000D0886" w:rsidRDefault="000D0886" w:rsidP="000D0886">
            <w:pPr>
              <w:spacing w:line="360" w:lineRule="auto"/>
              <w:ind w:right="-2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 w:rsidRPr="000D088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22 вересня 2020 року</w:t>
            </w:r>
          </w:p>
        </w:tc>
        <w:tc>
          <w:tcPr>
            <w:tcW w:w="3309" w:type="dxa"/>
            <w:gridSpan w:val="2"/>
            <w:hideMark/>
          </w:tcPr>
          <w:p w:rsidR="000D0886" w:rsidRPr="000D0886" w:rsidRDefault="000D0886" w:rsidP="000D0886">
            <w:pPr>
              <w:spacing w:line="36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proofErr w:type="spellStart"/>
            <w:r w:rsidRPr="000D088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0D0886" w:rsidRPr="000D0886" w:rsidRDefault="000D0886" w:rsidP="00E76345">
            <w:pPr>
              <w:spacing w:line="36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           </w:t>
            </w:r>
            <w:r w:rsidRPr="000D088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№</w:t>
            </w:r>
            <w:r w:rsidRPr="000D0886">
              <w:rPr>
                <w:rFonts w:ascii="Bookman Old Style" w:eastAsia="Times New Roman" w:hAnsi="Bookman Old Style" w:cs="Times New Roman"/>
                <w:noProof/>
                <w:color w:val="00206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268</w:t>
            </w:r>
            <w:r w:rsidR="00E76345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6</w:t>
            </w:r>
            <w:r w:rsidRPr="000D088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  <w:tr w:rsidR="005514AF" w:rsidRPr="005514AF" w:rsidTr="000D0886">
        <w:trPr>
          <w:gridAfter w:val="2"/>
          <w:wAfter w:w="5812" w:type="dxa"/>
        </w:trPr>
        <w:tc>
          <w:tcPr>
            <w:tcW w:w="4219" w:type="dxa"/>
            <w:gridSpan w:val="2"/>
            <w:shd w:val="clear" w:color="auto" w:fill="auto"/>
          </w:tcPr>
          <w:p w:rsidR="005C07C5" w:rsidRPr="005C07C5" w:rsidRDefault="005514AF" w:rsidP="00D86739">
            <w:pPr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5C1CB4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Лозівського </w:t>
            </w:r>
            <w:r w:rsidR="00D86739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міськрайонного суду</w:t>
            </w:r>
            <w:r w:rsidR="005C1CB4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Харківської області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3332" w:rsidRDefault="005514AF" w:rsidP="00D333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 w:rsidR="00470E17">
        <w:rPr>
          <w:rFonts w:ascii="Times New Roman" w:hAnsi="Times New Roman" w:cs="Times New Roman"/>
          <w:sz w:val="28"/>
          <w:szCs w:val="28"/>
        </w:rPr>
        <w:t xml:space="preserve"> до</w:t>
      </w:r>
      <w:r w:rsidR="005C1CB4" w:rsidRPr="005C1CB4">
        <w:t xml:space="preserve"> </w:t>
      </w:r>
      <w:r w:rsidR="005C1CB4" w:rsidRPr="005C1CB4">
        <w:rPr>
          <w:rFonts w:ascii="Times New Roman" w:hAnsi="Times New Roman" w:cs="Times New Roman"/>
          <w:sz w:val="28"/>
          <w:szCs w:val="28"/>
        </w:rPr>
        <w:t xml:space="preserve">Лозівського </w:t>
      </w:r>
      <w:r w:rsidR="00D86739" w:rsidRPr="00D86739">
        <w:rPr>
          <w:rFonts w:ascii="Times New Roman" w:hAnsi="Times New Roman" w:cs="Times New Roman"/>
          <w:sz w:val="28"/>
          <w:szCs w:val="28"/>
        </w:rPr>
        <w:t xml:space="preserve">міськрайонного </w:t>
      </w:r>
      <w:r w:rsidR="005C1CB4" w:rsidRPr="00D86739">
        <w:rPr>
          <w:rFonts w:ascii="Times New Roman" w:hAnsi="Times New Roman" w:cs="Times New Roman"/>
          <w:sz w:val="28"/>
          <w:szCs w:val="28"/>
        </w:rPr>
        <w:t>суду</w:t>
      </w:r>
      <w:r w:rsidR="005C1CB4" w:rsidRPr="005C1CB4">
        <w:rPr>
          <w:rFonts w:ascii="Times New Roman" w:hAnsi="Times New Roman" w:cs="Times New Roman"/>
          <w:sz w:val="28"/>
          <w:szCs w:val="28"/>
        </w:rPr>
        <w:t xml:space="preserve"> Харківської області</w:t>
      </w:r>
      <w:r w:rsidR="005C1CB4">
        <w:rPr>
          <w:rFonts w:ascii="Times New Roman" w:hAnsi="Times New Roman" w:cs="Times New Roman"/>
          <w:sz w:val="28"/>
          <w:szCs w:val="28"/>
        </w:rPr>
        <w:t>,</w:t>
      </w:r>
    </w:p>
    <w:p w:rsidR="005C1CB4" w:rsidRDefault="005C1CB4" w:rsidP="00D333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470E17" w:rsidRDefault="00470E17" w:rsidP="00CC14B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0E17" w:rsidRPr="00470E17" w:rsidRDefault="00470E17" w:rsidP="00470E1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Вищої ради правосуддя надійшло повідомлення Державної судової адміністрації України про </w:t>
      </w:r>
      <w:r w:rsidR="00D33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необхідність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відрядження </w:t>
      </w:r>
      <w:r w:rsidR="005C1C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D33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суддів 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="005C1C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C1CB4" w:rsidRPr="005C1C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Лозівського </w:t>
      </w:r>
      <w:r w:rsidR="00D86739" w:rsidRPr="00D86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міськрайонного </w:t>
      </w:r>
      <w:r w:rsidR="005C1CB4" w:rsidRPr="005C1C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суду Харківської області</w:t>
      </w:r>
      <w:r w:rsidRPr="00470E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зв’язку з виявленням у ньому надмірного рівня судового навантаження.</w:t>
      </w:r>
    </w:p>
    <w:p w:rsidR="00470E17" w:rsidRPr="00470E17" w:rsidRDefault="00470E17" w:rsidP="00470E1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7E1">
        <w:rPr>
          <w:rFonts w:ascii="Times New Roman" w:hAnsi="Times New Roman" w:cs="Times New Roman"/>
          <w:sz w:val="28"/>
          <w:szCs w:val="28"/>
        </w:rPr>
        <w:t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суді.</w:t>
      </w:r>
    </w:p>
    <w:p w:rsidR="00AB1E33" w:rsidRDefault="009300BB" w:rsidP="00470E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1E33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>
        <w:rPr>
          <w:rFonts w:ascii="Times New Roman" w:hAnsi="Times New Roman" w:cs="Times New Roman"/>
          <w:sz w:val="28"/>
          <w:szCs w:val="28"/>
        </w:rPr>
        <w:t>1,</w:t>
      </w:r>
      <w:r w:rsidR="00AB1E33">
        <w:rPr>
          <w:rFonts w:ascii="Times New Roman" w:hAnsi="Times New Roman" w:cs="Times New Roman"/>
          <w:sz w:val="28"/>
          <w:szCs w:val="28"/>
        </w:rPr>
        <w:t xml:space="preserve"> </w:t>
      </w:r>
      <w:r w:rsidR="00042518">
        <w:rPr>
          <w:rFonts w:ascii="Times New Roman" w:hAnsi="Times New Roman" w:cs="Times New Roman"/>
          <w:sz w:val="28"/>
          <w:szCs w:val="28"/>
        </w:rPr>
        <w:t>5</w:t>
      </w:r>
      <w:r w:rsidR="00AB1E33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>
        <w:rPr>
          <w:rFonts w:ascii="Times New Roman" w:hAnsi="Times New Roman" w:cs="Times New Roman"/>
          <w:sz w:val="28"/>
          <w:szCs w:val="28"/>
        </w:rPr>
        <w:br/>
      </w:r>
      <w:r w:rsidR="00CC4E48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BB1CA7">
        <w:rPr>
          <w:rFonts w:ascii="Times New Roman" w:hAnsi="Times New Roman" w:cs="Times New Roman"/>
          <w:sz w:val="28"/>
          <w:szCs w:val="28"/>
        </w:rPr>
        <w:t>,</w:t>
      </w:r>
      <w:r w:rsidR="00AB1E33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>
        <w:rPr>
          <w:rFonts w:ascii="Times New Roman" w:hAnsi="Times New Roman" w:cs="Times New Roman"/>
          <w:sz w:val="28"/>
          <w:szCs w:val="28"/>
        </w:rPr>
        <w:t xml:space="preserve">, </w:t>
      </w:r>
      <w:r w:rsidR="00882FB3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 w:rsidR="0049565B">
        <w:rPr>
          <w:rFonts w:ascii="Times New Roman" w:hAnsi="Times New Roman" w:cs="Times New Roman"/>
          <w:sz w:val="28"/>
          <w:szCs w:val="28"/>
        </w:rPr>
        <w:t>,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 w:rsidR="008E1C8D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8E1C8D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пункту 21.13 Регламенту за результатами розгляду повідомлення Державної судової адміністрації України про необхідність </w:t>
      </w:r>
      <w:r>
        <w:rPr>
          <w:rFonts w:ascii="Times New Roman" w:hAnsi="Times New Roman" w:cs="Times New Roman"/>
          <w:sz w:val="28"/>
          <w:szCs w:val="28"/>
        </w:rPr>
        <w:lastRenderedPageBreak/>
        <w:t>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FB7" w:rsidRDefault="00CC14BA" w:rsidP="00602CD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C07C5">
        <w:rPr>
          <w:rFonts w:ascii="Times New Roman" w:hAnsi="Times New Roman" w:cs="Times New Roman"/>
          <w:sz w:val="28"/>
          <w:szCs w:val="28"/>
        </w:rPr>
        <w:t>Розпочати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="005C07C5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C9096A">
        <w:rPr>
          <w:rFonts w:ascii="Times New Roman" w:hAnsi="Times New Roman" w:cs="Times New Roman"/>
          <w:sz w:val="28"/>
          <w:szCs w:val="28"/>
        </w:rPr>
        <w:t>суддів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C9096A">
        <w:rPr>
          <w:rFonts w:ascii="Times New Roman" w:hAnsi="Times New Roman" w:cs="Times New Roman"/>
          <w:sz w:val="28"/>
          <w:szCs w:val="28"/>
        </w:rPr>
        <w:t>до</w:t>
      </w:r>
      <w:r w:rsidR="005C1CB4">
        <w:rPr>
          <w:rFonts w:ascii="Times New Roman" w:hAnsi="Times New Roman" w:cs="Times New Roman"/>
          <w:sz w:val="28"/>
          <w:szCs w:val="28"/>
        </w:rPr>
        <w:t xml:space="preserve"> </w:t>
      </w:r>
      <w:r w:rsidR="005C1CB4" w:rsidRPr="005C1CB4">
        <w:rPr>
          <w:rFonts w:ascii="Times New Roman" w:hAnsi="Times New Roman" w:cs="Times New Roman"/>
          <w:sz w:val="28"/>
          <w:szCs w:val="28"/>
        </w:rPr>
        <w:t xml:space="preserve">Лозівського </w:t>
      </w:r>
      <w:r w:rsidR="00D86739" w:rsidRPr="00D86739">
        <w:rPr>
          <w:rFonts w:ascii="Times New Roman" w:hAnsi="Times New Roman" w:cs="Times New Roman"/>
          <w:sz w:val="28"/>
          <w:szCs w:val="28"/>
        </w:rPr>
        <w:t xml:space="preserve">міськрайонного </w:t>
      </w:r>
      <w:r w:rsidR="005C1CB4" w:rsidRPr="005C1CB4">
        <w:rPr>
          <w:rFonts w:ascii="Times New Roman" w:hAnsi="Times New Roman" w:cs="Times New Roman"/>
          <w:sz w:val="28"/>
          <w:szCs w:val="28"/>
        </w:rPr>
        <w:t>суду Харківської області</w:t>
      </w:r>
      <w:r w:rsidR="005C1CB4">
        <w:rPr>
          <w:rFonts w:ascii="Times New Roman" w:hAnsi="Times New Roman" w:cs="Times New Roman"/>
          <w:sz w:val="28"/>
          <w:szCs w:val="28"/>
        </w:rPr>
        <w:t>.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B00" w:rsidRDefault="00802CF9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2. Затвердити текст оголошення про початок процедури відрядження суддів (додається) та оприлюднити його на </w:t>
      </w:r>
      <w:proofErr w:type="spellStart"/>
      <w:r w:rsidR="00264B0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264B00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14BA" w:rsidRDefault="00CC14B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2CD1" w:rsidRDefault="00602C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44D1" w:rsidRDefault="006D44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058A" w:rsidRDefault="00CC058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C058A" w:rsidRDefault="00CC058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44D1" w:rsidRDefault="006D44D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096A" w:rsidRDefault="00C9096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096A" w:rsidRDefault="00C9096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6345" w:rsidRDefault="00E7634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76345" w:rsidRDefault="00E7634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985471" w:rsidRPr="00CC058A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lang w:val="uk-UA"/>
        </w:rPr>
      </w:pPr>
      <w:r w:rsidRPr="00CC058A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BB1CA7" w:rsidRPr="00CC058A" w:rsidRDefault="00985471" w:rsidP="00985471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CC0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CC058A" w:rsidRDefault="00CC058A" w:rsidP="00985471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5C07C5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C9096A" w:rsidRPr="00CC058A">
        <w:rPr>
          <w:rFonts w:ascii="Times New Roman" w:hAnsi="Times New Roman" w:cs="Times New Roman"/>
          <w:sz w:val="28"/>
          <w:szCs w:val="28"/>
        </w:rPr>
        <w:t>22</w:t>
      </w:r>
      <w:r w:rsidR="00E76345">
        <w:rPr>
          <w:rFonts w:ascii="Times New Roman" w:hAnsi="Times New Roman" w:cs="Times New Roman"/>
          <w:sz w:val="28"/>
          <w:szCs w:val="28"/>
        </w:rPr>
        <w:t xml:space="preserve"> </w:t>
      </w:r>
      <w:r w:rsidR="00985471" w:rsidRPr="00CC058A">
        <w:rPr>
          <w:rFonts w:ascii="Times New Roman" w:hAnsi="Times New Roman" w:cs="Times New Roman"/>
          <w:sz w:val="28"/>
          <w:szCs w:val="28"/>
        </w:rPr>
        <w:t>вересня 2020</w:t>
      </w:r>
      <w:r w:rsidR="00E76345">
        <w:rPr>
          <w:rFonts w:ascii="Times New Roman" w:hAnsi="Times New Roman" w:cs="Times New Roman"/>
          <w:sz w:val="28"/>
          <w:szCs w:val="28"/>
        </w:rPr>
        <w:t xml:space="preserve"> </w:t>
      </w:r>
      <w:r w:rsidR="00985471" w:rsidRPr="00CC058A">
        <w:rPr>
          <w:rFonts w:ascii="Times New Roman" w:hAnsi="Times New Roman" w:cs="Times New Roman"/>
          <w:sz w:val="28"/>
          <w:szCs w:val="28"/>
        </w:rPr>
        <w:t>року №</w:t>
      </w:r>
      <w:r w:rsidR="00E76345">
        <w:rPr>
          <w:rFonts w:ascii="Times New Roman" w:hAnsi="Times New Roman" w:cs="Times New Roman"/>
          <w:sz w:val="28"/>
          <w:szCs w:val="28"/>
        </w:rPr>
        <w:t xml:space="preserve"> </w:t>
      </w:r>
      <w:r w:rsidR="00F27D17">
        <w:rPr>
          <w:rFonts w:ascii="Times New Roman" w:hAnsi="Times New Roman" w:cs="Times New Roman"/>
          <w:sz w:val="28"/>
          <w:szCs w:val="28"/>
        </w:rPr>
        <w:t>2686/0/15-20</w:t>
      </w:r>
    </w:p>
    <w:p w:rsidR="00985471" w:rsidRPr="00CC058A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1CA7" w:rsidRDefault="00985471" w:rsidP="00BB1CA7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C9096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F27D17">
        <w:rPr>
          <w:rFonts w:ascii="Times New Roman" w:hAnsi="Times New Roman" w:cs="Times New Roman"/>
          <w:sz w:val="28"/>
          <w:szCs w:val="28"/>
        </w:rPr>
        <w:t>2686/0/15-20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оголошує про початок процедури відрядження суддів до іншого суду того самого рівня і спеціалізації для здійснення правосуддя, а саме </w:t>
      </w:r>
    </w:p>
    <w:p w:rsidR="00BB1CA7" w:rsidRPr="00BB1CA7" w:rsidRDefault="00985471" w:rsidP="00CC058A">
      <w:pPr>
        <w:spacing w:after="120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B1CA7">
        <w:rPr>
          <w:rFonts w:ascii="Times New Roman" w:hAnsi="Times New Roman" w:cs="Times New Roman"/>
          <w:b/>
          <w:sz w:val="28"/>
          <w:szCs w:val="28"/>
        </w:rPr>
        <w:t>до</w:t>
      </w:r>
      <w:r w:rsidR="005C1CB4" w:rsidRPr="00BB1CA7">
        <w:rPr>
          <w:rFonts w:ascii="Times New Roman" w:hAnsi="Times New Roman" w:cs="Times New Roman"/>
          <w:b/>
          <w:sz w:val="28"/>
          <w:szCs w:val="28"/>
        </w:rPr>
        <w:t xml:space="preserve"> Лозівського </w:t>
      </w:r>
      <w:r w:rsidR="00D86739" w:rsidRPr="00BB1CA7">
        <w:rPr>
          <w:rFonts w:ascii="Times New Roman" w:hAnsi="Times New Roman" w:cs="Times New Roman"/>
          <w:b/>
          <w:sz w:val="28"/>
          <w:szCs w:val="28"/>
        </w:rPr>
        <w:t xml:space="preserve">міськрайонного </w:t>
      </w:r>
      <w:r w:rsidR="005C1CB4" w:rsidRPr="00BB1CA7">
        <w:rPr>
          <w:rFonts w:ascii="Times New Roman" w:hAnsi="Times New Roman" w:cs="Times New Roman"/>
          <w:b/>
          <w:sz w:val="28"/>
          <w:szCs w:val="28"/>
        </w:rPr>
        <w:t>суду Харківської області</w:t>
      </w:r>
      <w:r w:rsidR="00C9096A" w:rsidRPr="00BB1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BB1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–</w:t>
      </w:r>
      <w:r w:rsidR="00075FB7" w:rsidRPr="00BB1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5C1CB4" w:rsidRPr="00BB1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</w:t>
      </w:r>
      <w:r w:rsidR="00075FB7" w:rsidRPr="00BB1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BB1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судді</w:t>
      </w:r>
      <w:r w:rsidR="00742CC6" w:rsidRPr="00BB1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Pr="00BB1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C9096A" w:rsidRDefault="00985471" w:rsidP="00C9096A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742CC6">
        <w:rPr>
          <w:rFonts w:ascii="Times New Roman" w:hAnsi="Times New Roman" w:cs="Times New Roman"/>
          <w:sz w:val="28"/>
          <w:szCs w:val="28"/>
        </w:rPr>
        <w:t>вказаного суду</w:t>
      </w:r>
      <w:r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E17" w:rsidRDefault="00470E17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1CA7" w:rsidRPr="00BB1CA7" w:rsidRDefault="00BB1CA7" w:rsidP="00BB1CA7">
      <w:pPr>
        <w:ind w:firstLine="851"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 Документи для відрядження можуть бути подані:</w:t>
      </w:r>
    </w:p>
    <w:p w:rsidR="00BB1CA7" w:rsidRPr="00BB1CA7" w:rsidRDefault="00BB1CA7" w:rsidP="00CC058A">
      <w:pPr>
        <w:ind w:firstLine="851"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 суддею особисто до Вищої ради правосуддя з понеділка по четвер з 08 год 00 хв до 12 год 00 хв та з </w:t>
      </w: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br/>
        <w:t xml:space="preserve">12 год 45 хв до 16 год 00 хв, у п’ятницю з 08 год 00 хв до 12 год 00 хв та з 12 год 45 хв до 15 год 00 хв  за </w:t>
      </w:r>
      <w:proofErr w:type="spellStart"/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адресою</w:t>
      </w:r>
      <w:proofErr w:type="spellEnd"/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: м. Київ, </w:t>
      </w:r>
      <w:r w:rsidR="00CC058A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br/>
      </w: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вул. Студентська, 12-А;</w:t>
      </w:r>
    </w:p>
    <w:p w:rsidR="00BB1CA7" w:rsidRPr="00BB1CA7" w:rsidRDefault="00BB1CA7" w:rsidP="00BB1CA7">
      <w:pPr>
        <w:ind w:firstLine="851"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 електронною поштою на адресу </w:t>
      </w:r>
      <w:hyperlink r:id="rId9" w:history="1">
        <w:r w:rsidRPr="00BB1CA7">
          <w:rPr>
            <w:rStyle w:val="a8"/>
            <w:rFonts w:ascii="Times New Roman" w:hAnsi="Times New Roman"/>
            <w:sz w:val="17"/>
            <w:szCs w:val="17"/>
            <w:shd w:val="clear" w:color="auto" w:fill="FFFFFF"/>
          </w:rPr>
          <w:t>assistant@hcj.gov.ua</w:t>
        </w:r>
      </w:hyperlink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.</w:t>
      </w:r>
    </w:p>
    <w:p w:rsidR="00BB1CA7" w:rsidRPr="00BB1CA7" w:rsidRDefault="00BB1CA7" w:rsidP="00BB1CA7">
      <w:pPr>
        <w:ind w:firstLine="851"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</w:p>
    <w:p w:rsidR="00BB1CA7" w:rsidRPr="00BB1CA7" w:rsidRDefault="00BB1CA7" w:rsidP="00BB1CA7">
      <w:pPr>
        <w:ind w:firstLine="851"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Документи щодо відрядження, які надсилаються електронною поштою, мають бути </w:t>
      </w:r>
      <w:proofErr w:type="spellStart"/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відскановані</w:t>
      </w:r>
      <w:proofErr w:type="spellEnd"/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 окремими файлами у форматі </w:t>
      </w: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  <w:lang w:val="en-US"/>
        </w:rPr>
        <w:t>PDF</w:t>
      </w: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 із зазначенням назви кожного з них. Також має бути додане </w:t>
      </w:r>
      <w:proofErr w:type="spellStart"/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відскановане</w:t>
      </w:r>
      <w:proofErr w:type="spellEnd"/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 у форматі </w:t>
      </w: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  <w:lang w:val="en-US"/>
        </w:rPr>
        <w:t>PDF</w:t>
      </w: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BB1CA7" w:rsidRPr="00BB1CA7" w:rsidRDefault="00BB1CA7" w:rsidP="00BB1CA7">
      <w:pPr>
        <w:ind w:firstLine="851"/>
        <w:jc w:val="both"/>
        <w:rPr>
          <w:rFonts w:ascii="Times New Roman" w:hAnsi="Times New Roman"/>
          <w:color w:val="000000"/>
          <w:sz w:val="17"/>
          <w:szCs w:val="17"/>
          <w:shd w:val="clear" w:color="auto" w:fill="FFFFFF"/>
        </w:rPr>
      </w:pP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</w:t>
      </w:r>
      <w:r w:rsidR="00CC058A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br/>
      </w:r>
      <w:r w:rsidRPr="00BB1CA7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2017 року № 54/0/15-17 (із змінами), та умов, зазначених в оголошенні.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sectPr w:rsidR="00985471" w:rsidRPr="00985471" w:rsidSect="000D0886">
      <w:headerReference w:type="even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587" w:rsidRDefault="00831587" w:rsidP="00AA31AA">
      <w:r>
        <w:separator/>
      </w:r>
    </w:p>
  </w:endnote>
  <w:endnote w:type="continuationSeparator" w:id="0">
    <w:p w:rsidR="00831587" w:rsidRDefault="00831587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587" w:rsidRDefault="00831587" w:rsidP="00AA31AA">
      <w:r>
        <w:separator/>
      </w:r>
    </w:p>
  </w:footnote>
  <w:footnote w:type="continuationSeparator" w:id="0">
    <w:p w:rsidR="00831587" w:rsidRDefault="00831587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CA7" w:rsidRDefault="00BB1CA7" w:rsidP="00BB1CA7">
    <w:pPr>
      <w:pStyle w:val="a4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75FB7"/>
    <w:rsid w:val="000A74EA"/>
    <w:rsid w:val="000D0886"/>
    <w:rsid w:val="00142FFB"/>
    <w:rsid w:val="001721F1"/>
    <w:rsid w:val="001A2CCA"/>
    <w:rsid w:val="001A7EA8"/>
    <w:rsid w:val="001B7695"/>
    <w:rsid w:val="001D12A1"/>
    <w:rsid w:val="0022069E"/>
    <w:rsid w:val="00247859"/>
    <w:rsid w:val="00261FD6"/>
    <w:rsid w:val="00264B00"/>
    <w:rsid w:val="002911CB"/>
    <w:rsid w:val="00297453"/>
    <w:rsid w:val="00303AAD"/>
    <w:rsid w:val="00324F1D"/>
    <w:rsid w:val="00413E76"/>
    <w:rsid w:val="00431FB7"/>
    <w:rsid w:val="0043464D"/>
    <w:rsid w:val="0045545F"/>
    <w:rsid w:val="00470E17"/>
    <w:rsid w:val="0049565B"/>
    <w:rsid w:val="004E289F"/>
    <w:rsid w:val="00506FDA"/>
    <w:rsid w:val="005368A3"/>
    <w:rsid w:val="005514AF"/>
    <w:rsid w:val="005732C4"/>
    <w:rsid w:val="00585E6F"/>
    <w:rsid w:val="005C07C5"/>
    <w:rsid w:val="005C1CB4"/>
    <w:rsid w:val="00602CD1"/>
    <w:rsid w:val="00654ABD"/>
    <w:rsid w:val="00670FD6"/>
    <w:rsid w:val="006A26CC"/>
    <w:rsid w:val="006D44D1"/>
    <w:rsid w:val="00742CC6"/>
    <w:rsid w:val="00784D5C"/>
    <w:rsid w:val="007852D2"/>
    <w:rsid w:val="007A096D"/>
    <w:rsid w:val="007A61EB"/>
    <w:rsid w:val="007B1D9F"/>
    <w:rsid w:val="007E583A"/>
    <w:rsid w:val="007F6311"/>
    <w:rsid w:val="00802CF9"/>
    <w:rsid w:val="00831587"/>
    <w:rsid w:val="0084285A"/>
    <w:rsid w:val="008522A1"/>
    <w:rsid w:val="00855CE1"/>
    <w:rsid w:val="00856302"/>
    <w:rsid w:val="0086612B"/>
    <w:rsid w:val="00882FB3"/>
    <w:rsid w:val="008E1C8D"/>
    <w:rsid w:val="008E20F0"/>
    <w:rsid w:val="008E2A7C"/>
    <w:rsid w:val="008E47E1"/>
    <w:rsid w:val="009300BB"/>
    <w:rsid w:val="0093322B"/>
    <w:rsid w:val="009454C9"/>
    <w:rsid w:val="00985471"/>
    <w:rsid w:val="009B0AD0"/>
    <w:rsid w:val="00A0208F"/>
    <w:rsid w:val="00A16754"/>
    <w:rsid w:val="00AA31AA"/>
    <w:rsid w:val="00AB1E33"/>
    <w:rsid w:val="00B07096"/>
    <w:rsid w:val="00B34741"/>
    <w:rsid w:val="00BB1CA7"/>
    <w:rsid w:val="00BB37CD"/>
    <w:rsid w:val="00BC1FF0"/>
    <w:rsid w:val="00C41E82"/>
    <w:rsid w:val="00C44DE0"/>
    <w:rsid w:val="00C9096A"/>
    <w:rsid w:val="00CC058A"/>
    <w:rsid w:val="00CC14BA"/>
    <w:rsid w:val="00CC4E48"/>
    <w:rsid w:val="00D22396"/>
    <w:rsid w:val="00D33332"/>
    <w:rsid w:val="00D61974"/>
    <w:rsid w:val="00D86739"/>
    <w:rsid w:val="00D91C89"/>
    <w:rsid w:val="00DA6E94"/>
    <w:rsid w:val="00DC2FED"/>
    <w:rsid w:val="00DE12C8"/>
    <w:rsid w:val="00DF404C"/>
    <w:rsid w:val="00E2636A"/>
    <w:rsid w:val="00E40783"/>
    <w:rsid w:val="00E447F6"/>
    <w:rsid w:val="00E50C5E"/>
    <w:rsid w:val="00E750B6"/>
    <w:rsid w:val="00E76345"/>
    <w:rsid w:val="00ED15F8"/>
    <w:rsid w:val="00F15EA0"/>
    <w:rsid w:val="00F27D17"/>
    <w:rsid w:val="00F45525"/>
    <w:rsid w:val="00F959B7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910D"/>
  <w15:docId w15:val="{4608E164-08DB-4BA8-913B-FA3F4C2B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8728-D23E-4498-9DC7-3CCAEC9F0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3901</Words>
  <Characters>2225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Світлана Міщенко (HCJ-GM0122 - s.mischenko)</dc:creator>
  <cp:lastModifiedBy>Оксана Кукота (HCJ-0630 - o.kukota)</cp:lastModifiedBy>
  <cp:revision>3</cp:revision>
  <cp:lastPrinted>2020-09-23T05:55:00Z</cp:lastPrinted>
  <dcterms:created xsi:type="dcterms:W3CDTF">2020-09-23T12:28:00Z</dcterms:created>
  <dcterms:modified xsi:type="dcterms:W3CDTF">2020-09-23T12:34:00Z</dcterms:modified>
</cp:coreProperties>
</file>