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42" w:rsidRDefault="00C91842" w:rsidP="00C91842">
      <w:pPr>
        <w:autoSpaceDN w:val="0"/>
        <w:spacing w:after="200" w:line="276" w:lineRule="auto"/>
        <w:contextualSpacing/>
        <w:jc w:val="both"/>
        <w:rPr>
          <w:sz w:val="27"/>
          <w:szCs w:val="27"/>
          <w:lang w:val="en-US"/>
        </w:rPr>
      </w:pPr>
    </w:p>
    <w:p w:rsidR="00C91842" w:rsidRDefault="00C91842" w:rsidP="00C91842">
      <w:pPr>
        <w:spacing w:before="360" w:after="60" w:line="276" w:lineRule="auto"/>
        <w:jc w:val="center"/>
        <w:rPr>
          <w:rFonts w:ascii="AcademyC" w:hAnsi="AcademyC"/>
          <w:b/>
          <w:color w:val="000000"/>
          <w:sz w:val="27"/>
          <w:szCs w:val="27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0000"/>
          <w:sz w:val="27"/>
          <w:szCs w:val="27"/>
        </w:rPr>
        <w:t>УКРАЇНА</w:t>
      </w:r>
    </w:p>
    <w:p w:rsidR="00C91842" w:rsidRDefault="00C91842" w:rsidP="00C91842">
      <w:pPr>
        <w:spacing w:after="60" w:line="276" w:lineRule="auto"/>
        <w:jc w:val="center"/>
        <w:rPr>
          <w:rFonts w:ascii="AcademyC" w:hAnsi="AcademyC"/>
          <w:b/>
          <w:color w:val="000000"/>
          <w:sz w:val="27"/>
          <w:szCs w:val="27"/>
        </w:rPr>
      </w:pPr>
      <w:r>
        <w:rPr>
          <w:rFonts w:ascii="AcademyC" w:hAnsi="AcademyC"/>
          <w:b/>
          <w:color w:val="000000"/>
          <w:sz w:val="27"/>
          <w:szCs w:val="27"/>
        </w:rPr>
        <w:t>ВИЩА  РАДА  ПРАВОСУДДЯ</w:t>
      </w:r>
    </w:p>
    <w:p w:rsidR="00C91842" w:rsidRDefault="00C91842" w:rsidP="00C91842">
      <w:pPr>
        <w:spacing w:after="60" w:line="276" w:lineRule="auto"/>
        <w:jc w:val="center"/>
        <w:rPr>
          <w:rFonts w:ascii="AcademyC" w:hAnsi="AcademyC"/>
          <w:b/>
          <w:color w:val="000000"/>
          <w:sz w:val="27"/>
          <w:szCs w:val="27"/>
        </w:rPr>
      </w:pPr>
      <w:r>
        <w:rPr>
          <w:rFonts w:ascii="AcademyC" w:hAnsi="AcademyC"/>
          <w:b/>
          <w:color w:val="000000"/>
          <w:sz w:val="27"/>
          <w:szCs w:val="27"/>
        </w:rPr>
        <w:t xml:space="preserve"> ПЕРША ДИСЦИПЛІНАРНА ПАЛАТА</w:t>
      </w:r>
    </w:p>
    <w:p w:rsidR="00C91842" w:rsidRDefault="00C91842" w:rsidP="00C91842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7"/>
          <w:szCs w:val="27"/>
        </w:rPr>
      </w:pPr>
      <w:r>
        <w:rPr>
          <w:rFonts w:ascii="AcademyC" w:hAnsi="AcademyC"/>
          <w:b/>
          <w:sz w:val="27"/>
          <w:szCs w:val="27"/>
        </w:rPr>
        <w:t>УХВАЛА</w:t>
      </w:r>
    </w:p>
    <w:p w:rsidR="00C91842" w:rsidRDefault="00C91842" w:rsidP="00C91842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7"/>
          <w:szCs w:val="27"/>
        </w:rPr>
      </w:pPr>
    </w:p>
    <w:p w:rsidR="00C91842" w:rsidRDefault="00C91842" w:rsidP="00C91842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7"/>
          <w:szCs w:val="27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C91842" w:rsidTr="00C91842">
        <w:trPr>
          <w:trHeight w:val="188"/>
        </w:trPr>
        <w:tc>
          <w:tcPr>
            <w:tcW w:w="3098" w:type="dxa"/>
            <w:hideMark/>
          </w:tcPr>
          <w:p w:rsidR="00C91842" w:rsidRDefault="00C91842">
            <w:pPr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7"/>
                <w:szCs w:val="27"/>
              </w:rPr>
            </w:pPr>
            <w:r>
              <w:rPr>
                <w:rFonts w:ascii="Book Antiqua" w:hAnsi="Book Antiqua"/>
                <w:b/>
                <w:noProof/>
                <w:sz w:val="27"/>
                <w:szCs w:val="27"/>
              </w:rPr>
              <w:t xml:space="preserve">23 вересня </w:t>
            </w:r>
            <w:r>
              <w:rPr>
                <w:rFonts w:ascii="Book Antiqua" w:hAnsi="Book Antiqua"/>
                <w:b/>
                <w:noProof/>
                <w:sz w:val="27"/>
                <w:szCs w:val="27"/>
              </w:rPr>
              <w:t>2020 року</w:t>
            </w:r>
          </w:p>
        </w:tc>
        <w:tc>
          <w:tcPr>
            <w:tcW w:w="3309" w:type="dxa"/>
            <w:hideMark/>
          </w:tcPr>
          <w:p w:rsidR="00C91842" w:rsidRDefault="00C91842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7"/>
                <w:szCs w:val="27"/>
              </w:rPr>
            </w:pPr>
            <w:r>
              <w:rPr>
                <w:rFonts w:ascii="Book Antiqua" w:hAnsi="Book Antiqua"/>
                <w:b/>
                <w:sz w:val="27"/>
                <w:szCs w:val="27"/>
              </w:rPr>
              <w:t xml:space="preserve">                   Київ</w:t>
            </w:r>
          </w:p>
        </w:tc>
        <w:tc>
          <w:tcPr>
            <w:tcW w:w="3624" w:type="dxa"/>
            <w:hideMark/>
          </w:tcPr>
          <w:p w:rsidR="00C91842" w:rsidRDefault="00C91842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7"/>
                <w:szCs w:val="27"/>
              </w:rPr>
            </w:pPr>
            <w:r>
              <w:rPr>
                <w:rFonts w:ascii="Book Antiqua" w:hAnsi="Book Antiqua"/>
                <w:b/>
                <w:noProof/>
                <w:sz w:val="27"/>
                <w:szCs w:val="27"/>
              </w:rPr>
              <w:t xml:space="preserve">    </w:t>
            </w:r>
            <w:r>
              <w:rPr>
                <w:rFonts w:ascii="Book Antiqua" w:hAnsi="Book Antiqua"/>
                <w:b/>
                <w:sz w:val="27"/>
                <w:szCs w:val="27"/>
              </w:rPr>
              <w:t>№ 2710</w:t>
            </w:r>
            <w:r>
              <w:rPr>
                <w:rFonts w:ascii="Book Antiqua" w:hAnsi="Book Antiqua"/>
                <w:b/>
                <w:sz w:val="27"/>
                <w:szCs w:val="27"/>
              </w:rPr>
              <w:t>/1дп/15-20</w:t>
            </w:r>
          </w:p>
        </w:tc>
      </w:tr>
    </w:tbl>
    <w:p w:rsidR="00C91842" w:rsidRDefault="00C91842" w:rsidP="00C91842">
      <w:pPr>
        <w:tabs>
          <w:tab w:val="left" w:pos="9540"/>
        </w:tabs>
        <w:autoSpaceDN w:val="0"/>
        <w:spacing w:after="0" w:line="240" w:lineRule="auto"/>
        <w:jc w:val="both"/>
        <w:rPr>
          <w:rFonts w:ascii="Times New Roman" w:hAnsi="Times New Roman"/>
          <w:bCs/>
          <w:color w:val="FFFFFF"/>
          <w:sz w:val="27"/>
          <w:szCs w:val="27"/>
        </w:rPr>
      </w:pPr>
      <w:r>
        <w:rPr>
          <w:bCs/>
          <w:color w:val="FFFFFF"/>
          <w:sz w:val="27"/>
          <w:szCs w:val="27"/>
        </w:rPr>
        <w:t>____                       № ____________________</w:t>
      </w:r>
    </w:p>
    <w:tbl>
      <w:tblPr>
        <w:tblW w:w="85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8"/>
        <w:gridCol w:w="4111"/>
      </w:tblGrid>
      <w:tr w:rsidR="00C91842" w:rsidTr="00C91842">
        <w:trPr>
          <w:trHeight w:val="858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1842" w:rsidRDefault="00C91842">
            <w:pPr>
              <w:widowControl w:val="0"/>
              <w:spacing w:after="0" w:line="240" w:lineRule="auto"/>
              <w:ind w:right="-10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 відмову у відкритті дисциплінарної справи стосовно суддів Донецького апеляційного суду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Куракової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В.В., Східного апеляційного господарського суду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Слободіна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М.М.,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Сіверіна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В.І., Терещенко О.І., Заводського районного суду міста Миколаєва Бобрової І.В., Саксаганського районного суду міста Кривого Рогу Дніпропетровської області Гриня Н.Г.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91842" w:rsidRDefault="00C918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  <w:u w:val="single"/>
              </w:rPr>
            </w:pPr>
          </w:p>
        </w:tc>
      </w:tr>
      <w:tr w:rsidR="00C91842" w:rsidTr="00C91842">
        <w:trPr>
          <w:trHeight w:val="858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C91842" w:rsidRDefault="00C9184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91842" w:rsidRDefault="00C91842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7"/>
                <w:szCs w:val="27"/>
                <w:u w:val="single"/>
              </w:rPr>
            </w:pPr>
          </w:p>
        </w:tc>
      </w:tr>
    </w:tbl>
    <w:p w:rsidR="00C91842" w:rsidRDefault="00C91842" w:rsidP="00C918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Перша Дисциплінарна палата Вищої ради правосуддя у складі                           головуючого –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Маловацького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О.В., члена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Краснощокової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Н.С., залученого з Другої Дисциплінарної палати члена Вищої ради правосуддя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Худика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М.П.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розглянувши висновки доповідача – члена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Шапрана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В.В. за результатами попередньої перевірки скарг, </w:t>
      </w:r>
    </w:p>
    <w:p w:rsidR="00C91842" w:rsidRDefault="00C91842" w:rsidP="00C918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842" w:rsidRDefault="00C91842" w:rsidP="00C91842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C91842" w:rsidRDefault="00C91842" w:rsidP="00C91842">
      <w:pPr>
        <w:pStyle w:val="20"/>
        <w:shd w:val="clear" w:color="auto" w:fill="auto"/>
        <w:spacing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15 вересня 2020 року надійшла дисциплінарна скарга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Плесконосова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О.О. від 15 вересня 2020 року (єдиний унікальний номер П-4438/1/7-20) на дії судді Донецького апеляційного суду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Куракової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В.В. під час здійснення правосуддя у справі № 265/2246/20.</w:t>
      </w:r>
    </w:p>
    <w:p w:rsidR="00C91842" w:rsidRDefault="00C91842" w:rsidP="00C918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дисциплінарної справи, </w:t>
      </w:r>
      <w:r>
        <w:rPr>
          <w:rFonts w:ascii="Times New Roman" w:hAnsi="Times New Roman" w:cs="Times New Roman"/>
          <w:sz w:val="28"/>
          <w:szCs w:val="28"/>
        </w:rPr>
        <w:t>оскільки 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судовим рішенням (пункт 4 частини першої статті 45 Закону України «Про Вищу раду правосуддя»).</w:t>
      </w:r>
    </w:p>
    <w:p w:rsidR="00C91842" w:rsidRDefault="00C91842" w:rsidP="00C918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27 липня 2020 року надійшла дисциплінарна скарга Акціонерного товариства «Укрзалізниця», подана адвокатом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Кулінічем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А.П.,  від 23 липня 2020 року (єдиний унікальний номер 548/0/13-20) на дії суддів Східного апеляційного господарського суду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Слободіна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М.М.,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lastRenderedPageBreak/>
        <w:t>Сіверіна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В.І., Терещенко О.І. під час здійснення правосуддя у справі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№ 922/4324/19.</w:t>
      </w:r>
    </w:p>
    <w:p w:rsidR="00C91842" w:rsidRDefault="00C91842" w:rsidP="00C918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судовим рішенням (пункт 4 частини першої статті 45 Закону України «Про Вищу раду правосуддя»).</w:t>
      </w:r>
    </w:p>
    <w:p w:rsidR="00C91842" w:rsidRDefault="00C91842" w:rsidP="00C918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 Вищої ради правосуддя 14 вересня 2020 року надійшла дисциплінарна скарга Бєлобородова А.А. від 10 вересня 2020 року (єдиний унікальний номер Б-590/23/7-20) на дії судді Заводського районного суду міста Миколаєва Бобрової І.В. під час здійснення правосуддя у справі № </w:t>
      </w:r>
      <w:r>
        <w:rPr>
          <w:rFonts w:ascii="Times New Roman" w:hAnsi="Times New Roman"/>
          <w:color w:val="000000"/>
          <w:sz w:val="28"/>
          <w:szCs w:val="28"/>
        </w:rPr>
        <w:t>487/2256/19.</w:t>
      </w:r>
    </w:p>
    <w:p w:rsidR="00C91842" w:rsidRDefault="00C91842" w:rsidP="00C918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дисциплінарної справи, </w:t>
      </w:r>
      <w:r>
        <w:rPr>
          <w:rFonts w:ascii="Times New Roman" w:hAnsi="Times New Roman" w:cs="Times New Roman"/>
          <w:sz w:val="28"/>
          <w:szCs w:val="28"/>
        </w:rPr>
        <w:t>оскільки 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судовим рішенням (пункт 4 частини першої статті 45 Закону України «Про Вищу раду правосуддя»).</w:t>
      </w:r>
    </w:p>
    <w:p w:rsidR="00C91842" w:rsidRDefault="00C91842" w:rsidP="00C918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До Вищої ради правосуддя 22 липня 2020 року надійшла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Шепель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Л.П. від 16 липня 2020 року (єдиний унікальний номер                         Ш-4253/0/7-20) </w:t>
      </w:r>
      <w:r>
        <w:rPr>
          <w:rFonts w:ascii="Times New Roman" w:hAnsi="Times New Roman" w:cs="Times New Roman"/>
          <w:sz w:val="28"/>
          <w:szCs w:val="28"/>
        </w:rPr>
        <w:t>на дії судді Саксаганського районного суду міста Кривого Рогу Дніпропетровської області Гриня Н.Г. під час здійснення правосуддя у справі                                 № 214/595/19.</w:t>
      </w:r>
    </w:p>
    <w:p w:rsidR="00C91842" w:rsidRDefault="00C91842" w:rsidP="00C918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bCs/>
          <w:sz w:val="28"/>
          <w:szCs w:val="28"/>
        </w:rPr>
        <w:t>судовими рішеннями (пункт 4 частини першої статті 45 Закону України «Про Вищу раду правосуддя»).</w:t>
      </w:r>
    </w:p>
    <w:p w:rsidR="00C91842" w:rsidRDefault="00C91842" w:rsidP="00C918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Відповідно до пункту 4 частини першої статті 45 Закону України                     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C91842" w:rsidRDefault="00C91842" w:rsidP="00C918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 висновку про відмову у відкритті дисциплінарних справ стосовно зазначених у скаргах суддів.</w:t>
      </w:r>
    </w:p>
    <w:p w:rsidR="00C91842" w:rsidRDefault="00C91842" w:rsidP="00C918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правосуддя,</w:t>
      </w:r>
    </w:p>
    <w:p w:rsidR="00C91842" w:rsidRDefault="00C91842" w:rsidP="00C918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91842" w:rsidRDefault="00C91842" w:rsidP="00C9184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91842" w:rsidRDefault="00C91842" w:rsidP="00C9184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C91842" w:rsidRDefault="00C91842" w:rsidP="00C91842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відмовити у відкритті дисциплінарної справи за скаргою</w:t>
      </w:r>
      <w:r>
        <w:t xml:space="preserve"> </w:t>
      </w:r>
      <w:proofErr w:type="spellStart"/>
      <w:r>
        <w:rPr>
          <w:rStyle w:val="FontStyle14"/>
          <w:b w:val="0"/>
        </w:rPr>
        <w:t>Плесконосова</w:t>
      </w:r>
      <w:proofErr w:type="spellEnd"/>
      <w:r>
        <w:rPr>
          <w:rStyle w:val="FontStyle14"/>
          <w:b w:val="0"/>
        </w:rPr>
        <w:t xml:space="preserve"> Олександра Олеговича стосовно судді Донецького апеляційного суду </w:t>
      </w:r>
      <w:proofErr w:type="spellStart"/>
      <w:r>
        <w:rPr>
          <w:rStyle w:val="FontStyle14"/>
          <w:b w:val="0"/>
        </w:rPr>
        <w:t>Куракової</w:t>
      </w:r>
      <w:proofErr w:type="spellEnd"/>
      <w:r>
        <w:rPr>
          <w:rStyle w:val="FontStyle14"/>
          <w:b w:val="0"/>
        </w:rPr>
        <w:t xml:space="preserve"> Вікторії Валентинівни</w:t>
      </w:r>
      <w:r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x-none"/>
        </w:rPr>
        <w:t>;</w:t>
      </w:r>
    </w:p>
    <w:p w:rsidR="00C91842" w:rsidRDefault="00C91842" w:rsidP="00C91842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відмовити у відкритті дисциплінарної справи за скаргою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Кулініча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Андрія Петровича стосовно суддів Східного апеляційного господарського суду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lastRenderedPageBreak/>
        <w:t>Слободіна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Михайла Миколайовича,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Сіверіна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Володимира Івановича, Терещенко Оксани Іванівни</w:t>
      </w:r>
      <w:r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val="x-none" w:eastAsia="x-none"/>
        </w:rPr>
        <w:t>;</w:t>
      </w:r>
    </w:p>
    <w:p w:rsidR="00C91842" w:rsidRDefault="00C91842" w:rsidP="00C91842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відмовити у відкритті дисциплінарної справи за скаргою Бєлобородова Анатолія Анатолійовича стосовно судді Заводського районного суду міста Миколаєва Бобрової Ірини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Вячеславівни</w:t>
      </w:r>
      <w:proofErr w:type="spellEnd"/>
      <w:r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val="x-none" w:eastAsia="x-none"/>
        </w:rPr>
        <w:t>;</w:t>
      </w:r>
    </w:p>
    <w:p w:rsidR="00C91842" w:rsidRDefault="00C91842" w:rsidP="00C91842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відмовити у відкритті дисциплінарної справи за скаргою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Шепель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Лариси Петрівни  стосовно суддів Саксаганського районного суду міста Кривого Рогу Дніпропетровської області Гриня Назара Григоровича.</w:t>
      </w:r>
    </w:p>
    <w:p w:rsidR="00C91842" w:rsidRDefault="00C91842" w:rsidP="00C91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Ухвала оскарженню не підлягає. </w:t>
      </w:r>
    </w:p>
    <w:p w:rsidR="00C91842" w:rsidRDefault="00C91842" w:rsidP="00C91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842" w:rsidRDefault="00C91842" w:rsidP="00C9184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на засіданні </w:t>
      </w:r>
    </w:p>
    <w:p w:rsidR="00C91842" w:rsidRDefault="00C91842" w:rsidP="00C9184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Першої Дисциплінарної </w:t>
      </w:r>
    </w:p>
    <w:p w:rsidR="00C91842" w:rsidRDefault="00C91842" w:rsidP="00C9184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палати Вищої ради правосуддя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О.В.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Маловацький</w:t>
      </w:r>
      <w:proofErr w:type="spellEnd"/>
    </w:p>
    <w:p w:rsidR="00C91842" w:rsidRDefault="00C91842" w:rsidP="00C9184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1842" w:rsidRDefault="00C91842" w:rsidP="00C9184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1842" w:rsidRDefault="00C91842" w:rsidP="00C9184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Член Першої Дисциплінарної</w:t>
      </w:r>
    </w:p>
    <w:p w:rsidR="00C91842" w:rsidRDefault="00C91842" w:rsidP="00C9184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палати Вищої ради правосуддя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Н.С.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Краснощокова</w:t>
      </w:r>
      <w:proofErr w:type="spellEnd"/>
    </w:p>
    <w:p w:rsidR="00C91842" w:rsidRDefault="00C91842" w:rsidP="00C9184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1842" w:rsidRDefault="00C91842" w:rsidP="00C9184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1842" w:rsidRDefault="00C91842" w:rsidP="00C9184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Член Другої Дисциплінарної </w:t>
      </w:r>
    </w:p>
    <w:p w:rsidR="00C91842" w:rsidRDefault="00C91842" w:rsidP="00C9184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палати Вищої ради правосуддя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М.П.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Худик</w:t>
      </w:r>
      <w:proofErr w:type="spellEnd"/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91842" w:rsidRDefault="00C91842" w:rsidP="00C9184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C918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42"/>
    <w:rsid w:val="00C5688F"/>
    <w:rsid w:val="00C9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1ACB1"/>
  <w15:chartTrackingRefBased/>
  <w15:docId w15:val="{658876CD-3291-4DDE-81DA-BC681B1C0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84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C91842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91842"/>
    <w:pPr>
      <w:widowControl w:val="0"/>
      <w:shd w:val="clear" w:color="auto" w:fill="FFFFFF"/>
      <w:spacing w:after="1020" w:line="240" w:lineRule="atLeast"/>
      <w:jc w:val="center"/>
    </w:pPr>
    <w:rPr>
      <w:b/>
      <w:bCs/>
      <w:sz w:val="26"/>
      <w:szCs w:val="26"/>
    </w:rPr>
  </w:style>
  <w:style w:type="character" w:customStyle="1" w:styleId="FontStyle14">
    <w:name w:val="Font Style14"/>
    <w:basedOn w:val="a0"/>
    <w:rsid w:val="00C91842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4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3627</Words>
  <Characters>2068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Катерина Шаповалова (HCJ-MONO0196 - k.shapovalova)</cp:lastModifiedBy>
  <cp:revision>1</cp:revision>
  <dcterms:created xsi:type="dcterms:W3CDTF">2020-09-28T07:10:00Z</dcterms:created>
  <dcterms:modified xsi:type="dcterms:W3CDTF">2020-09-28T07:12:00Z</dcterms:modified>
</cp:coreProperties>
</file>