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703" w:rsidRPr="00215008" w:rsidRDefault="00936703" w:rsidP="00936703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703" w:rsidRDefault="00936703" w:rsidP="00936703">
      <w:pPr>
        <w:pStyle w:val="a3"/>
        <w:widowControl w:val="0"/>
        <w:tabs>
          <w:tab w:val="left" w:pos="1134"/>
        </w:tabs>
        <w:ind w:right="-610" w:firstLine="567"/>
        <w:jc w:val="both"/>
        <w:outlineLvl w:val="0"/>
        <w:rPr>
          <w:rFonts w:eastAsia="Times New Roman" w:cs="Times New Roman"/>
          <w:szCs w:val="28"/>
        </w:rPr>
      </w:pPr>
    </w:p>
    <w:p w:rsidR="00936703" w:rsidRDefault="00936703" w:rsidP="00936703">
      <w:pPr>
        <w:pStyle w:val="a3"/>
        <w:widowControl w:val="0"/>
        <w:tabs>
          <w:tab w:val="left" w:pos="1134"/>
        </w:tabs>
        <w:ind w:right="-610" w:firstLine="567"/>
        <w:jc w:val="both"/>
        <w:outlineLvl w:val="0"/>
        <w:rPr>
          <w:rFonts w:eastAsia="Times New Roman" w:cs="Times New Roman"/>
          <w:szCs w:val="28"/>
        </w:rPr>
      </w:pPr>
    </w:p>
    <w:p w:rsidR="00936703" w:rsidRDefault="00936703" w:rsidP="00936703">
      <w:pPr>
        <w:pStyle w:val="a3"/>
        <w:widowControl w:val="0"/>
        <w:tabs>
          <w:tab w:val="left" w:pos="1134"/>
        </w:tabs>
        <w:ind w:right="-610" w:firstLine="567"/>
        <w:jc w:val="both"/>
        <w:outlineLvl w:val="0"/>
        <w:rPr>
          <w:rFonts w:eastAsia="Times New Roman" w:cs="Times New Roman"/>
          <w:szCs w:val="28"/>
        </w:rPr>
      </w:pPr>
    </w:p>
    <w:p w:rsidR="00936703" w:rsidRPr="008C0A7A" w:rsidRDefault="00936703" w:rsidP="00936703">
      <w:pPr>
        <w:spacing w:before="360" w:after="60"/>
        <w:jc w:val="center"/>
        <w:rPr>
          <w:rFonts w:ascii="AcademyC" w:eastAsia="Calibri" w:hAnsi="AcademyC" w:cs="Calibri"/>
          <w:b/>
          <w:color w:val="002060"/>
          <w:lang w:val="uk-UA" w:eastAsia="en-US"/>
        </w:rPr>
      </w:pPr>
      <w:r w:rsidRPr="008C0A7A">
        <w:rPr>
          <w:noProof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599AE9BD" wp14:editId="2705D4C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0A7A">
        <w:rPr>
          <w:rFonts w:ascii="AcademyC" w:eastAsia="Calibri" w:hAnsi="AcademyC" w:cs="Calibri"/>
          <w:b/>
          <w:color w:val="002060"/>
          <w:lang w:val="uk-UA" w:eastAsia="en-US"/>
        </w:rPr>
        <w:t>УКРАЇНА</w:t>
      </w:r>
    </w:p>
    <w:p w:rsidR="00936703" w:rsidRPr="008C0A7A" w:rsidRDefault="00936703" w:rsidP="00936703">
      <w:pPr>
        <w:spacing w:after="60"/>
        <w:jc w:val="center"/>
        <w:rPr>
          <w:rFonts w:ascii="AcademyC" w:eastAsia="Calibri" w:hAnsi="AcademyC" w:cs="Calibri"/>
          <w:b/>
          <w:color w:val="002060"/>
          <w:sz w:val="28"/>
          <w:lang w:val="uk-UA" w:eastAsia="en-US"/>
        </w:rPr>
      </w:pPr>
      <w:r w:rsidRPr="008C0A7A">
        <w:rPr>
          <w:rFonts w:ascii="AcademyC" w:eastAsia="Calibri" w:hAnsi="AcademyC" w:cs="Calibri"/>
          <w:b/>
          <w:color w:val="002060"/>
          <w:sz w:val="28"/>
          <w:lang w:val="uk-UA" w:eastAsia="en-US"/>
        </w:rPr>
        <w:t>ВИЩА  РАДА  ПРАВОСУДДЯ</w:t>
      </w:r>
    </w:p>
    <w:p w:rsidR="00936703" w:rsidRPr="008C0A7A" w:rsidRDefault="00936703" w:rsidP="00936703">
      <w:pPr>
        <w:spacing w:after="240"/>
        <w:jc w:val="center"/>
        <w:rPr>
          <w:rFonts w:ascii="AcademyC" w:eastAsia="Calibri" w:hAnsi="AcademyC" w:cs="Calibri"/>
          <w:b/>
          <w:color w:val="002060"/>
          <w:sz w:val="28"/>
          <w:lang w:val="uk-UA" w:eastAsia="en-US"/>
        </w:rPr>
      </w:pPr>
      <w:r w:rsidRPr="008C0A7A">
        <w:rPr>
          <w:rFonts w:ascii="AcademyC" w:eastAsia="Calibri" w:hAnsi="AcademyC" w:cs="Calibri"/>
          <w:b/>
          <w:color w:val="002060"/>
          <w:sz w:val="28"/>
          <w:lang w:val="uk-UA" w:eastAsia="en-US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3543"/>
        <w:gridCol w:w="5760"/>
      </w:tblGrid>
      <w:tr w:rsidR="00936703" w:rsidRPr="002A7E11" w:rsidTr="00BD510E">
        <w:trPr>
          <w:trHeight w:val="188"/>
        </w:trPr>
        <w:tc>
          <w:tcPr>
            <w:tcW w:w="3369" w:type="dxa"/>
            <w:hideMark/>
          </w:tcPr>
          <w:p w:rsidR="00936703" w:rsidRPr="002A7E11" w:rsidRDefault="00936703" w:rsidP="00BD510E">
            <w:pPr>
              <w:spacing w:after="200"/>
              <w:ind w:right="-2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</w:p>
          <w:p w:rsidR="00936703" w:rsidRPr="002A7E11" w:rsidRDefault="00936703" w:rsidP="00BD510E">
            <w:pPr>
              <w:spacing w:after="200"/>
              <w:ind w:right="-2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en-US" w:eastAsia="en-US"/>
              </w:rPr>
              <w:t>24</w:t>
            </w:r>
            <w:r w:rsidRPr="002A7E11"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en-US" w:eastAsia="en-US"/>
              </w:rPr>
              <w:t xml:space="preserve"> вересня</w:t>
            </w:r>
            <w:r w:rsidRPr="002A7E11"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  <w:t xml:space="preserve"> 2020 року </w:t>
            </w:r>
          </w:p>
        </w:tc>
        <w:tc>
          <w:tcPr>
            <w:tcW w:w="3543" w:type="dxa"/>
            <w:hideMark/>
          </w:tcPr>
          <w:p w:rsidR="00936703" w:rsidRPr="002A7E11" w:rsidRDefault="00936703" w:rsidP="00BD510E">
            <w:pPr>
              <w:spacing w:after="200"/>
              <w:ind w:right="-2" w:hanging="109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  <w:r w:rsidRPr="002A7E11"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            Київ</w:t>
            </w:r>
          </w:p>
        </w:tc>
        <w:tc>
          <w:tcPr>
            <w:tcW w:w="5760" w:type="dxa"/>
            <w:hideMark/>
          </w:tcPr>
          <w:p w:rsidR="00936703" w:rsidRPr="002A7E11" w:rsidRDefault="00936703" w:rsidP="00BD510E">
            <w:pPr>
              <w:spacing w:after="200"/>
              <w:ind w:left="459" w:right="-2"/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</w:pPr>
            <w:r w:rsidRPr="002A7E11"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     </w:t>
            </w:r>
          </w:p>
          <w:p w:rsidR="00936703" w:rsidRPr="002A7E11" w:rsidRDefault="00936703" w:rsidP="00BD510E">
            <w:pPr>
              <w:spacing w:after="200"/>
              <w:ind w:left="459" w:right="-2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  </w:t>
            </w:r>
            <w:r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№ 2717</w:t>
            </w:r>
            <w:r w:rsidRPr="002A7E11">
              <w:rPr>
                <w:rFonts w:ascii="Times New Roman" w:eastAsia="Calibri" w:hAnsi="Times New Roman" w:cs="Calibri"/>
                <w:b/>
                <w:sz w:val="27"/>
                <w:szCs w:val="27"/>
                <w:lang w:val="uk-UA" w:eastAsia="en-US"/>
              </w:rPr>
              <w:t>/0/15-20</w:t>
            </w:r>
            <w:r w:rsidRPr="002A7E11">
              <w:rPr>
                <w:rFonts w:ascii="Times New Roman" w:eastAsia="Calibri" w:hAnsi="Times New Roman" w:cs="Calibri"/>
                <w:sz w:val="27"/>
                <w:szCs w:val="27"/>
                <w:lang w:val="uk-UA" w:eastAsia="en-US"/>
              </w:rPr>
              <w:t xml:space="preserve">  </w:t>
            </w:r>
          </w:p>
        </w:tc>
      </w:tr>
    </w:tbl>
    <w:p w:rsidR="00936703" w:rsidRPr="002A7E11" w:rsidRDefault="00936703" w:rsidP="00936703">
      <w:pPr>
        <w:rPr>
          <w:sz w:val="27"/>
          <w:szCs w:val="27"/>
          <w:lang w:val="uk-UA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395"/>
        <w:gridCol w:w="4961"/>
      </w:tblGrid>
      <w:tr w:rsidR="00936703" w:rsidRPr="008C0A7A" w:rsidTr="00A3444A">
        <w:tc>
          <w:tcPr>
            <w:tcW w:w="4395" w:type="dxa"/>
          </w:tcPr>
          <w:p w:rsidR="00936703" w:rsidRPr="008C0A7A" w:rsidRDefault="00936703" w:rsidP="00BD510E">
            <w:pPr>
              <w:ind w:right="-253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  <w:p w:rsidR="00936703" w:rsidRPr="00936703" w:rsidRDefault="00936703" w:rsidP="00A3444A">
            <w:pPr>
              <w:ind w:right="-25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Про </w:t>
            </w: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затвердження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Змін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до </w:t>
            </w: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Положення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A3444A" w:rsidRDefault="00936703" w:rsidP="00936703">
            <w:pPr>
              <w:ind w:right="-253"/>
              <w:rPr>
                <w:rFonts w:ascii="Times New Roman" w:hAnsi="Times New Roman" w:cs="Times New Roman"/>
                <w:b/>
                <w:sz w:val="24"/>
              </w:rPr>
            </w:pPr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про </w:t>
            </w:r>
            <w:r w:rsidR="00A3444A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</w:t>
            </w: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проходження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3444A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            </w:t>
            </w: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служби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A3444A" w:rsidRDefault="00936703" w:rsidP="00A3444A">
            <w:pPr>
              <w:ind w:right="-388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співробітниками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3444A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</w:t>
            </w: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Служби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3444A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</w:t>
            </w: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судової</w:t>
            </w:r>
            <w:proofErr w:type="spellEnd"/>
            <w:r w:rsidRPr="0093670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936703" w:rsidRPr="008C0A7A" w:rsidRDefault="00936703" w:rsidP="00A3444A">
            <w:pPr>
              <w:ind w:right="-388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proofErr w:type="spellStart"/>
            <w:r w:rsidRPr="00936703">
              <w:rPr>
                <w:rFonts w:ascii="Times New Roman" w:hAnsi="Times New Roman" w:cs="Times New Roman"/>
                <w:b/>
                <w:sz w:val="24"/>
              </w:rPr>
              <w:t>охорони</w:t>
            </w:r>
            <w:proofErr w:type="spellEnd"/>
          </w:p>
        </w:tc>
        <w:tc>
          <w:tcPr>
            <w:tcW w:w="4961" w:type="dxa"/>
          </w:tcPr>
          <w:p w:rsidR="00936703" w:rsidRPr="008C0A7A" w:rsidRDefault="00936703" w:rsidP="00BD510E">
            <w:pPr>
              <w:ind w:left="-675" w:firstLine="851"/>
              <w:jc w:val="both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</w:tc>
      </w:tr>
    </w:tbl>
    <w:p w:rsidR="00951FFC" w:rsidRDefault="00E560F3"/>
    <w:p w:rsidR="00A66E73" w:rsidRDefault="00A66E73" w:rsidP="00A66E73">
      <w:pPr>
        <w:widowControl/>
        <w:suppressAutoHyphens w:val="0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</w:pPr>
    </w:p>
    <w:p w:rsidR="00936703" w:rsidRPr="00936703" w:rsidRDefault="00936703" w:rsidP="00A66E73">
      <w:pPr>
        <w:widowControl/>
        <w:suppressAutoHyphens w:val="0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</w:pPr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>Статтею 160 Закону України «Про судоустрій і статус суддів» передбачено, що підтримання громадського порядку в суді, припинення проявів неповаги до суду, а також охорону приміщень суду, органів та установ системи правосуддя, виконання функцій щодо державного забезпечення особистої безпеки суддів та членів їхніх сімей, працівників суду, забезпечення у суді безпеки учасників судового процесу здійснює Служба судової охорони.</w:t>
      </w:r>
    </w:p>
    <w:p w:rsidR="00936703" w:rsidRPr="00936703" w:rsidRDefault="00936703" w:rsidP="00E560F3">
      <w:pPr>
        <w:widowControl/>
        <w:tabs>
          <w:tab w:val="left" w:pos="567"/>
        </w:tabs>
        <w:suppressAutoHyphens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</w:pPr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>Відповідно до статті 161 Закону України «Про судоустрій і статус суддів» Служба судової охорони є державним органом у системі правосуддя для забезпечення охорони та підтримання громадського порядку в судах.</w:t>
      </w:r>
    </w:p>
    <w:p w:rsidR="00936703" w:rsidRPr="00936703" w:rsidRDefault="00936703" w:rsidP="00E560F3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</w:pPr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en-US" w:bidi="ar-SA"/>
        </w:rPr>
        <w:t>Служба судової охорони підзвітна Вищій раді правосуддя та підконтрольна Державній судовій адміністрації України.</w:t>
      </w:r>
    </w:p>
    <w:p w:rsidR="00936703" w:rsidRPr="00936703" w:rsidRDefault="00936703" w:rsidP="00E560F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</w:pPr>
      <w:r w:rsidRPr="00936703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val="uk-UA" w:eastAsia="en-US" w:bidi="ar-SA"/>
        </w:rPr>
        <w:t xml:space="preserve">Частиною шостою </w:t>
      </w:r>
      <w:r w:rsidRPr="0093670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en-US" w:bidi="ar-SA"/>
        </w:rPr>
        <w:t>статті 163 Закону України «Про судоустрій і статус суддів» встановлено, що порядок проходження служби співробітниками Служби судової охорони визначається у відповідному положенні, яке затверджується Вищою радою правосуддя за поданням Голови Служби судової охорони, погодженим із Державною судовою адміністрацією України.</w:t>
      </w:r>
    </w:p>
    <w:p w:rsidR="00936703" w:rsidRPr="00936703" w:rsidRDefault="00936703" w:rsidP="00E560F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</w:pPr>
      <w:proofErr w:type="spellStart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>Вища</w:t>
      </w:r>
      <w:proofErr w:type="spellEnd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 xml:space="preserve"> рада </w:t>
      </w:r>
      <w:proofErr w:type="spellStart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>правосуддя</w:t>
      </w:r>
      <w:proofErr w:type="spellEnd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 xml:space="preserve"> </w:t>
      </w:r>
      <w:proofErr w:type="spellStart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>рішенням</w:t>
      </w:r>
      <w:proofErr w:type="spellEnd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 xml:space="preserve"> </w:t>
      </w:r>
      <w:proofErr w:type="spellStart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>від</w:t>
      </w:r>
      <w:proofErr w:type="spellEnd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 xml:space="preserve"> 4 </w:t>
      </w:r>
      <w:proofErr w:type="spellStart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>квітня</w:t>
      </w:r>
      <w:proofErr w:type="spellEnd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eastAsia="uk-UA" w:bidi="ar-SA"/>
        </w:rPr>
        <w:t xml:space="preserve"> 2019 року № 1052/0/15-19 затвердила </w:t>
      </w:r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  <w:t xml:space="preserve">Положення про проходження служби співробітниками Служби судової охорони. </w:t>
      </w:r>
    </w:p>
    <w:p w:rsidR="00936703" w:rsidRPr="00936703" w:rsidRDefault="00936703" w:rsidP="00E560F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</w:pPr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  <w:t xml:space="preserve">До Вищої ради правосуддя надійшло звернення Голови Служби судової охорони (лист від 22 червня 2020 року № 30/6-1697/20) із пропозиціями </w:t>
      </w:r>
      <w:proofErr w:type="spellStart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  <w:t>внести</w:t>
      </w:r>
      <w:proofErr w:type="spellEnd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  <w:t xml:space="preserve"> зміни до Положення про проходження служби співробітниками Служби судової охорони, які погоджені Державною судовою адміністрацією України (лист від                    18 червня 2020 року № 10-12353/20) та Національною школою суддів України (лист від</w:t>
      </w:r>
      <w:r w:rsidRPr="00A66E73">
        <w:rPr>
          <w:rFonts w:ascii="Times New Roman" w:eastAsia="Calibri" w:hAnsi="Times New Roman" w:cs="Times New Roman"/>
          <w:bCs/>
          <w:kern w:val="0"/>
          <w:sz w:val="28"/>
          <w:szCs w:val="28"/>
          <w:bdr w:val="none" w:sz="0" w:space="0" w:color="auto" w:frame="1"/>
          <w:lang w:val="uk-UA" w:eastAsia="en-US" w:bidi="ar-SA"/>
        </w:rPr>
        <w:t xml:space="preserve"> 18 червня 2020 року № 23-08/1212).</w:t>
      </w:r>
    </w:p>
    <w:p w:rsidR="00936703" w:rsidRPr="00936703" w:rsidRDefault="00936703" w:rsidP="00E560F3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</w:pPr>
      <w:bookmarkStart w:id="0" w:name="_GoBack"/>
      <w:bookmarkEnd w:id="0"/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  <w:t xml:space="preserve">Керуючись статтями 160–165 Закону України «Про судоустрій і статус суддів», статтями 3, 30, 34 Закону України «Про Вищу раду правосуддя», Вища рада правосуддя </w:t>
      </w:r>
    </w:p>
    <w:p w:rsidR="00936703" w:rsidRPr="00936703" w:rsidRDefault="00936703" w:rsidP="00936703">
      <w:pPr>
        <w:widowControl/>
        <w:suppressAutoHyphens w:val="0"/>
        <w:jc w:val="both"/>
        <w:rPr>
          <w:rFonts w:ascii="Times New Roman" w:eastAsia="Calibri" w:hAnsi="Times New Roman" w:cs="Times New Roman"/>
          <w:b/>
          <w:color w:val="FF0000"/>
          <w:kern w:val="0"/>
          <w:sz w:val="28"/>
          <w:szCs w:val="28"/>
          <w:lang w:val="uk-UA" w:eastAsia="en-US" w:bidi="ar-SA"/>
        </w:rPr>
      </w:pPr>
    </w:p>
    <w:p w:rsidR="00936703" w:rsidRPr="00936703" w:rsidRDefault="00936703" w:rsidP="00936703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  <w:r w:rsidRPr="0093670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>вирішила:</w:t>
      </w:r>
    </w:p>
    <w:p w:rsidR="00936703" w:rsidRPr="00936703" w:rsidRDefault="00936703" w:rsidP="00936703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</w:p>
    <w:p w:rsidR="00936703" w:rsidRPr="00936703" w:rsidRDefault="00936703" w:rsidP="00936703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</w:pPr>
      <w:r w:rsidRPr="00936703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en-US" w:bidi="ar-SA"/>
        </w:rPr>
        <w:t xml:space="preserve">затвердити Зміни до Положення </w:t>
      </w:r>
      <w:r w:rsidRPr="00936703">
        <w:rPr>
          <w:rFonts w:ascii="Times New Roman" w:eastAsia="Calibri" w:hAnsi="Times New Roman" w:cs="Times New Roman"/>
          <w:kern w:val="0"/>
          <w:sz w:val="28"/>
          <w:szCs w:val="28"/>
          <w:lang w:val="uk-UA" w:eastAsia="uk-UA" w:bidi="ar-SA"/>
        </w:rPr>
        <w:t>про проходження служби співробітниками Служби судової охорони</w:t>
      </w:r>
      <w:r w:rsidRPr="00936703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en-US" w:bidi="ar-SA"/>
        </w:rPr>
        <w:t>, що додаються.</w:t>
      </w:r>
    </w:p>
    <w:p w:rsidR="00936703" w:rsidRPr="00936703" w:rsidRDefault="00936703" w:rsidP="00936703">
      <w:pPr>
        <w:widowControl/>
        <w:suppressAutoHyphens w:val="0"/>
        <w:spacing w:after="160" w:line="259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</w:p>
    <w:p w:rsidR="00936703" w:rsidRPr="00936703" w:rsidRDefault="00936703" w:rsidP="00936703">
      <w:pPr>
        <w:widowControl/>
        <w:suppressAutoHyphens w:val="0"/>
        <w:spacing w:after="160" w:line="259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en-US" w:bidi="ar-SA"/>
        </w:rPr>
      </w:pPr>
      <w:r w:rsidRPr="0093670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Заступник Голови Вищої ради правосуддя </w:t>
      </w:r>
      <w:r w:rsidRPr="0093670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ab/>
        <w:t xml:space="preserve">           </w:t>
      </w:r>
      <w:r w:rsidRPr="00A66E7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          </w:t>
      </w:r>
      <w:r w:rsidRPr="0093670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О.В. </w:t>
      </w:r>
      <w:proofErr w:type="spellStart"/>
      <w:r w:rsidRPr="0093670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>Маловацький</w:t>
      </w:r>
      <w:proofErr w:type="spellEnd"/>
      <w:r w:rsidRPr="0093670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 </w:t>
      </w:r>
      <w:r w:rsidRPr="0093670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en-US" w:bidi="ar-SA"/>
        </w:rPr>
        <w:t xml:space="preserve">            </w:t>
      </w:r>
    </w:p>
    <w:p w:rsidR="00936703" w:rsidRDefault="0093670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A66E73" w:rsidRDefault="00A66E73">
      <w:pPr>
        <w:rPr>
          <w:sz w:val="28"/>
          <w:szCs w:val="28"/>
        </w:rPr>
      </w:pPr>
    </w:p>
    <w:p w:rsidR="005832A1" w:rsidRDefault="005832A1" w:rsidP="005832A1">
      <w:pPr>
        <w:widowControl/>
        <w:tabs>
          <w:tab w:val="left" w:pos="5245"/>
        </w:tabs>
        <w:suppressAutoHyphens w:val="0"/>
        <w:rPr>
          <w:sz w:val="28"/>
          <w:szCs w:val="28"/>
        </w:rPr>
      </w:pPr>
    </w:p>
    <w:p w:rsidR="00A66E73" w:rsidRPr="00A66E73" w:rsidRDefault="00A66E73" w:rsidP="005832A1">
      <w:pPr>
        <w:widowControl/>
        <w:tabs>
          <w:tab w:val="left" w:pos="5245"/>
        </w:tabs>
        <w:suppressAutoHyphens w:val="0"/>
        <w:ind w:firstLine="4395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  <w:r w:rsidRPr="00A66E7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lastRenderedPageBreak/>
        <w:t xml:space="preserve">ЗАТВЕРДЖЕНО </w:t>
      </w:r>
    </w:p>
    <w:p w:rsidR="00A66E73" w:rsidRPr="00A66E73" w:rsidRDefault="00A66E73" w:rsidP="00A66E73">
      <w:pPr>
        <w:widowControl/>
        <w:tabs>
          <w:tab w:val="left" w:pos="5245"/>
        </w:tabs>
        <w:suppressAutoHyphens w:val="0"/>
        <w:ind w:left="4395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  <w:r w:rsidRPr="00A66E7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>Рішення Вищої ради правосуддя</w:t>
      </w:r>
    </w:p>
    <w:p w:rsidR="00A66E73" w:rsidRDefault="00A66E73" w:rsidP="00A66E73">
      <w:pPr>
        <w:widowControl/>
        <w:tabs>
          <w:tab w:val="left" w:pos="5245"/>
        </w:tabs>
        <w:suppressAutoHyphens w:val="0"/>
        <w:ind w:left="4395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</w:p>
    <w:p w:rsidR="00A66E73" w:rsidRDefault="00A66E73" w:rsidP="00A66E73">
      <w:pPr>
        <w:widowControl/>
        <w:tabs>
          <w:tab w:val="left" w:pos="5245"/>
        </w:tabs>
        <w:suppressAutoHyphens w:val="0"/>
        <w:ind w:left="4395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24</w:t>
      </w:r>
      <w:r w:rsidRPr="00A66E73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A66E73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>вересня</w:t>
      </w:r>
      <w:proofErr w:type="spellEnd"/>
      <w:r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 2020 року № 2717</w:t>
      </w:r>
      <w:r w:rsidRPr="00A66E73"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  <w:t>/0/15-20</w:t>
      </w:r>
    </w:p>
    <w:p w:rsidR="00F2019D" w:rsidRDefault="00F2019D" w:rsidP="00A66E73">
      <w:pPr>
        <w:widowControl/>
        <w:tabs>
          <w:tab w:val="left" w:pos="5245"/>
        </w:tabs>
        <w:suppressAutoHyphens w:val="0"/>
        <w:ind w:left="4395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</w:p>
    <w:p w:rsidR="005832A1" w:rsidRDefault="005832A1" w:rsidP="00F2019D">
      <w:pPr>
        <w:widowControl/>
        <w:shd w:val="clear" w:color="auto" w:fill="FFFFFF"/>
        <w:suppressAutoHyphens w:val="0"/>
        <w:ind w:right="45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en-US" w:bidi="ar-SA"/>
        </w:rPr>
      </w:pPr>
    </w:p>
    <w:p w:rsidR="00F2019D" w:rsidRPr="00F2019D" w:rsidRDefault="00F2019D" w:rsidP="00F2019D">
      <w:pPr>
        <w:widowControl/>
        <w:shd w:val="clear" w:color="auto" w:fill="FFFFFF"/>
        <w:suppressAutoHyphens w:val="0"/>
        <w:ind w:right="45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en-US" w:bidi="ar-SA"/>
        </w:rPr>
        <w:t>ЗМІНИ</w:t>
      </w:r>
    </w:p>
    <w:p w:rsidR="00F2019D" w:rsidRPr="00F2019D" w:rsidRDefault="00F2019D" w:rsidP="00F2019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 w:bidi="ar-SA"/>
        </w:rPr>
      </w:pPr>
      <w:r w:rsidRPr="00F2019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en-US" w:bidi="ar-SA"/>
        </w:rPr>
        <w:t xml:space="preserve">до </w:t>
      </w:r>
      <w:r w:rsidRPr="00F2019D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 w:bidi="ar-SA"/>
        </w:rPr>
        <w:t>Положення про проходження служби співробітниками Служби судової охорони</w:t>
      </w:r>
    </w:p>
    <w:p w:rsidR="00F2019D" w:rsidRPr="00F2019D" w:rsidRDefault="00F2019D" w:rsidP="005832A1">
      <w:pPr>
        <w:widowControl/>
        <w:suppressAutoHyphens w:val="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 w:bidi="ar-SA"/>
        </w:rPr>
      </w:pPr>
    </w:p>
    <w:p w:rsidR="005832A1" w:rsidRDefault="00F2019D" w:rsidP="005832A1">
      <w:pPr>
        <w:pStyle w:val="a4"/>
        <w:widowControl/>
        <w:numPr>
          <w:ilvl w:val="0"/>
          <w:numId w:val="2"/>
        </w:numPr>
        <w:shd w:val="clear" w:color="auto" w:fill="FFFFFF"/>
        <w:suppressAutoHyphens w:val="0"/>
        <w:spacing w:after="160" w:line="259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bookmarkStart w:id="1" w:name="n15"/>
      <w:bookmarkEnd w:id="1"/>
      <w:r w:rsidRPr="005832A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У розділі І:</w:t>
      </w:r>
    </w:p>
    <w:p w:rsidR="005832A1" w:rsidRDefault="00F2019D" w:rsidP="005832A1">
      <w:pPr>
        <w:pStyle w:val="a4"/>
        <w:widowControl/>
        <w:shd w:val="clear" w:color="auto" w:fill="FFFFFF"/>
        <w:suppressAutoHyphens w:val="0"/>
        <w:spacing w:after="160" w:line="259" w:lineRule="auto"/>
        <w:ind w:left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5832A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1) пункт 3 викласти в такій редакції:</w:t>
      </w:r>
    </w:p>
    <w:p w:rsidR="005832A1" w:rsidRDefault="005832A1" w:rsidP="005832A1">
      <w:pPr>
        <w:pStyle w:val="a4"/>
        <w:widowControl/>
        <w:shd w:val="clear" w:color="auto" w:fill="FFFFFF"/>
        <w:suppressAutoHyphens w:val="0"/>
        <w:spacing w:after="160" w:line="259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uk-UA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 xml:space="preserve"> </w:t>
      </w:r>
      <w:r w:rsidR="00F2019D"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>«</w:t>
      </w:r>
      <w:r w:rsidR="00F2019D" w:rsidRPr="00F2019D">
        <w:rPr>
          <w:rFonts w:ascii="Times New Roman" w:eastAsia="Times New Roman" w:hAnsi="Times New Roman" w:cs="Times New Roman"/>
          <w:kern w:val="0"/>
          <w:sz w:val="28"/>
          <w:szCs w:val="28"/>
          <w:lang w:eastAsia="uk-UA" w:bidi="ar-SA"/>
        </w:rPr>
        <w:t xml:space="preserve">3. </w:t>
      </w:r>
      <w:bookmarkStart w:id="2" w:name="n22"/>
      <w:bookmarkEnd w:id="2"/>
      <w:r w:rsidR="00F2019D" w:rsidRPr="00F201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uk-UA" w:bidi="ar-SA"/>
        </w:rPr>
        <w:t>Співробітниками Служби є громадяни України, які в добровільному порядку прийняті на службу до Служби, склали Присягу співробітника Служби.»;</w:t>
      </w:r>
    </w:p>
    <w:p w:rsidR="005832A1" w:rsidRDefault="005832A1" w:rsidP="005832A1">
      <w:pPr>
        <w:pStyle w:val="a4"/>
        <w:widowControl/>
        <w:shd w:val="clear" w:color="auto" w:fill="FFFFFF"/>
        <w:suppressAutoHyphens w:val="0"/>
        <w:spacing w:after="160" w:line="259" w:lineRule="auto"/>
        <w:ind w:left="0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 xml:space="preserve"> </w:t>
      </w:r>
      <w:r w:rsidR="00F2019D"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 xml:space="preserve">2) пункт 9 викласти в такій редакції: </w:t>
      </w:r>
    </w:p>
    <w:p w:rsidR="00F2019D" w:rsidRPr="00F2019D" w:rsidRDefault="00F2019D" w:rsidP="005832A1">
      <w:pPr>
        <w:pStyle w:val="a4"/>
        <w:widowControl/>
        <w:shd w:val="clear" w:color="auto" w:fill="FFFFFF"/>
        <w:suppressAutoHyphens w:val="0"/>
        <w:spacing w:after="160" w:line="259" w:lineRule="auto"/>
        <w:ind w:left="0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>«9. Першим днем проходження служби вважається день прийняття громадянина на службу та призначення на посаду в центральний орган управління Служби, її територіальні підрозділи.».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</w:pP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2. Розділ IV викласти в такій редакції: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hanging="10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</w:p>
    <w:p w:rsidR="00F2019D" w:rsidRPr="00F2019D" w:rsidRDefault="00F2019D" w:rsidP="00F2019D">
      <w:pPr>
        <w:widowControl/>
        <w:shd w:val="clear" w:color="auto" w:fill="FFFFFF"/>
        <w:suppressAutoHyphens w:val="0"/>
        <w:ind w:hanging="10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«</w:t>
      </w:r>
      <w:r w:rsidRPr="00F2019D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en-US" w:bidi="ar-SA"/>
        </w:rPr>
        <w:t>IV.</w:t>
      </w: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 xml:space="preserve"> </w:t>
      </w:r>
      <w:r w:rsidRPr="00F2019D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en-US" w:bidi="ar-SA"/>
        </w:rPr>
        <w:t>Прийняття на службу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hanging="10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1. Призначення на посади співробітників Служби (крім призначення на рівнозначні або нижчі посади) здійснюється виключно за результатами конкурсу, що проводиться Державною судовою адміністрацією України в порядку, визначеному Вищою радою правосуддя.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2. На службу приймаються на конкурсній основі громадяни України з повною загальною середньою освітою, які досягли 18-річного віку, відповідають кваліфікаційним вимогам і здатні за своїми особистими, діловими і моральними якостями, психологічними та психофізіологічними показниками,  освітнім і професійним рівнем та станом здоров’я виконувати службові обов’язки.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3. Прийняття на службу здійснюється з урахуванням спеціальних кваліфікаційних вимог, критеріїв професійної придатності, фахової підготовленості та дотриманням рівних прав жінок та чоловіків.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Спеціальні кваліфікаційні вимоги до кандидатів на посади співробітників Служби та вимоги щодо рівня фізичної підготовки до співробітників та кандидатів на посади співробітників Служби визначаються Головою Служби, крім випадків, визначених Законом.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 xml:space="preserve">4. Громадяни України, які виявили бажання вступити на службу до Служби судової охорони, з метою визначення стану їхнього здоров’я зобов’язані пройти медичне обстеження, а також перевірку рівня фізичної підготовки, </w:t>
      </w:r>
      <w:proofErr w:type="spellStart"/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професійно</w:t>
      </w:r>
      <w:proofErr w:type="spellEnd"/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 xml:space="preserve">-психологічне вивчення, психофізіологічне обстеження, обстеження на предмет виявлення алкогольної, наркотичної та токсичної залежності в порядку, </w:t>
      </w: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lastRenderedPageBreak/>
        <w:t>встановленому Законом України «Про Національну поліцію» для кандидатів на службу в поліції.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Громадяни України, які виявили бажання вступити на службу до Служби судової охорони, за їхньою згодою проходять тестування на поліграфі.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Стосовно осіб, які приймаються на службу, за їхньою письмовою згодою проводиться спеціальна перевірка відповідно до Закону України «Про запобігання корупції» у разі, коли посади, на які вони претендують, передбачають зайняття відповідального або особливо відповідального становища чи належать до посад з підвищеним корупційним ризиком, перелік яких затверджується Національним агентством з питань запобігання корупції.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5. Незалежно від професійних та особистих якостей, рівня фізичної підготовки та стану здоров’я на службу не можуть бути прийняті особи у випадках, передбачених підпунктом 6 пункту 5 розділу VI цього Положення, а також особи, які  відмовляються від взяття на себе зобов’язань дотримуватися обмежень, визначених законом та цим Положенням, та/або від складання Присяги співробітника Служби.».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3. Підпункт 1 пункту 6 розділу VІ викласти в такій редакції: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«1) на вищі посади – за результатами конкурсу, що проводиться Державною судовою адміністрацією України в порядку, визначеному Вищою радою правосуддя;».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4. Абзац перший пункту 4 розділу VII викласти в такій редакції: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 xml:space="preserve">«4. Особам, які проходять (проходили)  службу у правоохоронних та інших державних органах або перебувають у запасі Збройних Сил України чи інших військових формувань (далі – перебування у запасі) і яких вперше приймають на службу </w:t>
      </w: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>до Служби судової охорони</w:t>
      </w:r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 xml:space="preserve"> на посади, за якими штатом (штатним розписом) передбачено відповідне спеціальне звання, присвоюються в порядку </w:t>
      </w:r>
      <w:proofErr w:type="spellStart"/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>переатестування</w:t>
      </w:r>
      <w:proofErr w:type="spellEnd"/>
      <w:r w:rsidRPr="00F2019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  <w:t xml:space="preserve"> спеціальні звання Служби, відповідні тим військовим або спеціальним званням, які вони мають на час прийняття на службу, але не вище звання за посадою, на яку вони призначаються.».</w:t>
      </w: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</w:p>
    <w:p w:rsidR="00F2019D" w:rsidRPr="00F2019D" w:rsidRDefault="00F2019D" w:rsidP="00F2019D">
      <w:pPr>
        <w:widowControl/>
        <w:shd w:val="clear" w:color="auto" w:fill="FFFFFF"/>
        <w:suppressAutoHyphens w:val="0"/>
        <w:ind w:firstLine="45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en-US" w:bidi="ar-SA"/>
        </w:rPr>
      </w:pPr>
    </w:p>
    <w:p w:rsidR="00F2019D" w:rsidRPr="00F2019D" w:rsidRDefault="00F2019D" w:rsidP="00F2019D">
      <w:pPr>
        <w:widowControl/>
        <w:suppressAutoHyphens w:val="0"/>
        <w:spacing w:after="160" w:line="259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</w:p>
    <w:p w:rsidR="00F2019D" w:rsidRPr="00A66E73" w:rsidRDefault="00F2019D" w:rsidP="00A66E73">
      <w:pPr>
        <w:widowControl/>
        <w:tabs>
          <w:tab w:val="left" w:pos="5245"/>
        </w:tabs>
        <w:suppressAutoHyphens w:val="0"/>
        <w:ind w:left="4395"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en-US" w:bidi="ar-SA"/>
        </w:rPr>
      </w:pPr>
    </w:p>
    <w:p w:rsidR="00A66E73" w:rsidRPr="00A66E73" w:rsidRDefault="00A66E73">
      <w:pPr>
        <w:rPr>
          <w:sz w:val="28"/>
          <w:szCs w:val="28"/>
        </w:rPr>
      </w:pPr>
    </w:p>
    <w:sectPr w:rsidR="00A66E73" w:rsidRPr="00A66E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5CB4"/>
    <w:multiLevelType w:val="hybridMultilevel"/>
    <w:tmpl w:val="BCA6E61E"/>
    <w:lvl w:ilvl="0" w:tplc="F29C0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A91152"/>
    <w:multiLevelType w:val="hybridMultilevel"/>
    <w:tmpl w:val="5CD0EFDE"/>
    <w:lvl w:ilvl="0" w:tplc="8C46D0B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7AB"/>
    <w:rsid w:val="00036687"/>
    <w:rsid w:val="00120A77"/>
    <w:rsid w:val="002270C0"/>
    <w:rsid w:val="005832A1"/>
    <w:rsid w:val="00936703"/>
    <w:rsid w:val="00A3444A"/>
    <w:rsid w:val="00A66E73"/>
    <w:rsid w:val="00C107AB"/>
    <w:rsid w:val="00E3141E"/>
    <w:rsid w:val="00E560F3"/>
    <w:rsid w:val="00F2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9585"/>
  <w15:chartTrackingRefBased/>
  <w15:docId w15:val="{C7C7566A-59A4-4BD5-8655-14856FF4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70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936703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a3">
    <w:name w:val="No Spacing"/>
    <w:uiPriority w:val="1"/>
    <w:qFormat/>
    <w:rsid w:val="00936703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a4">
    <w:name w:val="List Paragraph"/>
    <w:basedOn w:val="a"/>
    <w:uiPriority w:val="34"/>
    <w:qFormat/>
    <w:rsid w:val="00583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3997</Words>
  <Characters>2279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Воробйова (HCJ-MONO0218 - o.vorobiova)</dc:creator>
  <cp:keywords/>
  <dc:description/>
  <cp:lastModifiedBy>Олена Воробйова (HCJ-MONO0218 - o.vorobiova)</cp:lastModifiedBy>
  <cp:revision>9</cp:revision>
  <dcterms:created xsi:type="dcterms:W3CDTF">2020-09-25T08:04:00Z</dcterms:created>
  <dcterms:modified xsi:type="dcterms:W3CDTF">2020-09-25T08:23:00Z</dcterms:modified>
</cp:coreProperties>
</file>