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04C05" w:rsidRDefault="00A04C05" w:rsidP="00A04C05">
      <w:pPr>
        <w:spacing w:after="200" w:line="276" w:lineRule="auto"/>
        <w:contextualSpacing/>
        <w:jc w:val="both"/>
        <w:rPr>
          <w:rFonts w:ascii="Calibri" w:eastAsia="Calibri" w:hAnsi="Calibri" w:cs="Times New Roman"/>
          <w:sz w:val="28"/>
          <w:szCs w:val="28"/>
        </w:rPr>
      </w:pPr>
    </w:p>
    <w:p w:rsidR="00A04C05" w:rsidRDefault="00A04C05" w:rsidP="00A04C05">
      <w:pPr>
        <w:spacing w:after="200" w:line="276" w:lineRule="auto"/>
        <w:contextualSpacing/>
        <w:jc w:val="both"/>
        <w:rPr>
          <w:rFonts w:ascii="Calibri" w:eastAsia="Calibri" w:hAnsi="Calibri" w:cs="Times New Roman"/>
          <w:sz w:val="28"/>
          <w:szCs w:val="28"/>
          <w:lang w:val="ru-RU"/>
        </w:rPr>
      </w:pPr>
    </w:p>
    <w:p w:rsidR="00A04C05" w:rsidRDefault="00A04C05" w:rsidP="00A04C05">
      <w:pPr>
        <w:spacing w:before="360" w:after="60" w:line="240" w:lineRule="auto"/>
        <w:jc w:val="center"/>
        <w:rPr>
          <w:rFonts w:ascii="AcademyC" w:eastAsia="Times New Roman" w:hAnsi="AcademyC" w:cs="Times New Roman"/>
          <w:b/>
          <w:color w:val="000000"/>
          <w:lang w:eastAsia="ru-RU"/>
        </w:rPr>
      </w:pPr>
      <w:r>
        <w:rPr>
          <w:noProof/>
          <w:lang w:eastAsia="uk-UA"/>
        </w:rPr>
        <w:drawing>
          <wp:anchor distT="0" distB="0" distL="114300" distR="114300" simplePos="0" relativeHeight="251659264" behindDoc="0" locked="0" layoutInCell="1" allowOverlap="1" wp14:anchorId="6C80AA5A" wp14:editId="1F143E27">
            <wp:simplePos x="0" y="0"/>
            <wp:positionH relativeFrom="column">
              <wp:posOffset>2807970</wp:posOffset>
            </wp:positionH>
            <wp:positionV relativeFrom="paragraph">
              <wp:posOffset>-568960</wp:posOffset>
            </wp:positionV>
            <wp:extent cx="504190" cy="647700"/>
            <wp:effectExtent l="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04190" cy="647700"/>
                    </a:xfrm>
                    <a:prstGeom prst="rect">
                      <a:avLst/>
                    </a:prstGeom>
                    <a:noFill/>
                  </pic:spPr>
                </pic:pic>
              </a:graphicData>
            </a:graphic>
          </wp:anchor>
        </w:drawing>
      </w:r>
      <w:r>
        <w:rPr>
          <w:rFonts w:ascii="AcademyC" w:eastAsia="Times New Roman" w:hAnsi="AcademyC" w:cs="Times New Roman"/>
          <w:b/>
          <w:color w:val="000000"/>
          <w:lang w:eastAsia="ru-RU"/>
        </w:rPr>
        <w:t>УКРАЇНА</w:t>
      </w:r>
    </w:p>
    <w:p w:rsidR="00A04C05" w:rsidRDefault="00A04C05" w:rsidP="00A04C05">
      <w:pPr>
        <w:spacing w:after="0" w:line="276" w:lineRule="auto"/>
        <w:jc w:val="center"/>
        <w:rPr>
          <w:rFonts w:ascii="AcademyC" w:eastAsia="Times New Roman" w:hAnsi="AcademyC" w:cs="Times New Roman"/>
          <w:b/>
          <w:sz w:val="28"/>
          <w:szCs w:val="28"/>
          <w:lang w:eastAsia="ru-RU"/>
        </w:rPr>
      </w:pPr>
      <w:r>
        <w:rPr>
          <w:rFonts w:ascii="AcademyC" w:eastAsia="Times New Roman" w:hAnsi="AcademyC" w:cs="Times New Roman"/>
          <w:b/>
          <w:sz w:val="28"/>
          <w:szCs w:val="28"/>
          <w:lang w:eastAsia="ru-RU"/>
        </w:rPr>
        <w:t>ВИЩА  РАДА  ПРАВОСУДДЯ</w:t>
      </w:r>
    </w:p>
    <w:p w:rsidR="00A04C05" w:rsidRDefault="00A04C05" w:rsidP="00A04C05">
      <w:pPr>
        <w:spacing w:after="0" w:line="276" w:lineRule="auto"/>
        <w:jc w:val="center"/>
        <w:rPr>
          <w:rFonts w:ascii="AcademyC" w:eastAsia="Times New Roman" w:hAnsi="AcademyC" w:cs="Times New Roman"/>
          <w:b/>
          <w:sz w:val="28"/>
          <w:szCs w:val="28"/>
          <w:lang w:eastAsia="ru-RU"/>
        </w:rPr>
      </w:pPr>
      <w:r>
        <w:rPr>
          <w:rFonts w:ascii="AcademyC" w:eastAsia="Times New Roman" w:hAnsi="AcademyC" w:cs="Times New Roman"/>
          <w:b/>
          <w:sz w:val="28"/>
          <w:szCs w:val="28"/>
          <w:lang w:eastAsia="ru-RU"/>
        </w:rPr>
        <w:t>ДРУГА ДИСЦИПЛІНАРНА ПАЛАТА</w:t>
      </w:r>
    </w:p>
    <w:p w:rsidR="00A04C05" w:rsidRDefault="00A04C05" w:rsidP="00A04C05">
      <w:pPr>
        <w:spacing w:after="0" w:line="276" w:lineRule="auto"/>
        <w:jc w:val="center"/>
        <w:rPr>
          <w:rFonts w:ascii="AcademyC" w:eastAsia="Times New Roman" w:hAnsi="AcademyC" w:cs="Times New Roman"/>
          <w:b/>
          <w:sz w:val="28"/>
          <w:szCs w:val="28"/>
          <w:lang w:eastAsia="ru-RU"/>
        </w:rPr>
      </w:pPr>
      <w:r>
        <w:rPr>
          <w:rFonts w:ascii="AcademyC" w:eastAsia="Times New Roman" w:hAnsi="AcademyC" w:cs="Times New Roman"/>
          <w:b/>
          <w:sz w:val="28"/>
          <w:szCs w:val="28"/>
          <w:lang w:eastAsia="ru-RU"/>
        </w:rPr>
        <w:t>УХВАЛА</w:t>
      </w:r>
    </w:p>
    <w:p w:rsidR="00A04C05" w:rsidRDefault="00A04C05" w:rsidP="00A04C05">
      <w:pPr>
        <w:spacing w:after="0" w:line="240" w:lineRule="auto"/>
        <w:ind w:right="-2"/>
        <w:jc w:val="center"/>
        <w:rPr>
          <w:rFonts w:ascii="Times New Roman" w:eastAsia="Times New Roman" w:hAnsi="Times New Roman" w:cs="Times New Roman"/>
          <w:b/>
          <w:sz w:val="28"/>
          <w:szCs w:val="28"/>
          <w:lang w:eastAsia="ru-RU"/>
        </w:rPr>
      </w:pPr>
    </w:p>
    <w:tbl>
      <w:tblPr>
        <w:tblW w:w="0" w:type="auto"/>
        <w:tblBorders>
          <w:insideH w:val="single" w:sz="4" w:space="0" w:color="auto"/>
        </w:tblBorders>
        <w:tblLook w:val="04A0" w:firstRow="1" w:lastRow="0" w:firstColumn="1" w:lastColumn="0" w:noHBand="0" w:noVBand="1"/>
      </w:tblPr>
      <w:tblGrid>
        <w:gridCol w:w="3288"/>
        <w:gridCol w:w="2928"/>
        <w:gridCol w:w="3138"/>
      </w:tblGrid>
      <w:tr w:rsidR="00D3338B" w:rsidTr="000620DD">
        <w:trPr>
          <w:trHeight w:val="188"/>
        </w:trPr>
        <w:tc>
          <w:tcPr>
            <w:tcW w:w="3369" w:type="dxa"/>
            <w:hideMark/>
          </w:tcPr>
          <w:p w:rsidR="00A04C05" w:rsidRPr="00D3338B" w:rsidRDefault="00D3338B" w:rsidP="000620DD">
            <w:pPr>
              <w:spacing w:after="0" w:line="240" w:lineRule="auto"/>
              <w:ind w:right="-2"/>
              <w:rPr>
                <w:rFonts w:ascii="Times New Roman" w:eastAsia="Times New Roman" w:hAnsi="Times New Roman" w:cs="Times New Roman"/>
                <w:noProof/>
                <w:sz w:val="28"/>
                <w:szCs w:val="28"/>
                <w:lang w:eastAsia="ru-RU"/>
              </w:rPr>
            </w:pPr>
            <w:r w:rsidRPr="00D3338B">
              <w:rPr>
                <w:rFonts w:ascii="Times New Roman" w:eastAsia="Times New Roman" w:hAnsi="Times New Roman" w:cs="Times New Roman"/>
                <w:noProof/>
                <w:sz w:val="28"/>
                <w:szCs w:val="28"/>
                <w:lang w:eastAsia="ru-RU"/>
              </w:rPr>
              <w:t>5 жовтня 2020 року</w:t>
            </w:r>
          </w:p>
        </w:tc>
        <w:tc>
          <w:tcPr>
            <w:tcW w:w="3011" w:type="dxa"/>
            <w:hideMark/>
          </w:tcPr>
          <w:p w:rsidR="00A04C05" w:rsidRDefault="00A04C05" w:rsidP="000620DD">
            <w:pPr>
              <w:spacing w:after="0" w:line="240" w:lineRule="auto"/>
              <w:ind w:right="-2"/>
              <w:jc w:val="center"/>
              <w:rPr>
                <w:rFonts w:ascii="Book Antiqua" w:eastAsia="Times New Roman" w:hAnsi="Book Antiqua" w:cs="Times New Roman"/>
                <w:noProof/>
                <w:lang w:eastAsia="ru-RU"/>
              </w:rPr>
            </w:pPr>
            <w:r>
              <w:rPr>
                <w:rFonts w:ascii="Book Antiqua" w:eastAsia="Times New Roman" w:hAnsi="Book Antiqua" w:cs="Times New Roman"/>
                <w:lang w:eastAsia="ru-RU"/>
              </w:rPr>
              <w:t>Київ</w:t>
            </w:r>
          </w:p>
        </w:tc>
        <w:tc>
          <w:tcPr>
            <w:tcW w:w="3190" w:type="dxa"/>
            <w:hideMark/>
          </w:tcPr>
          <w:p w:rsidR="00A04C05" w:rsidRPr="00D3338B" w:rsidRDefault="00D3338B" w:rsidP="000620DD">
            <w:pPr>
              <w:spacing w:after="0" w:line="240" w:lineRule="auto"/>
              <w:ind w:right="-2"/>
              <w:jc w:val="right"/>
              <w:rPr>
                <w:rFonts w:ascii="Times New Roman" w:eastAsia="Times New Roman" w:hAnsi="Times New Roman" w:cs="Times New Roman"/>
                <w:noProof/>
                <w:sz w:val="28"/>
                <w:szCs w:val="28"/>
                <w:lang w:eastAsia="ru-RU"/>
              </w:rPr>
            </w:pPr>
            <w:r w:rsidRPr="00D3338B">
              <w:rPr>
                <w:rFonts w:ascii="Times New Roman" w:eastAsia="Times New Roman" w:hAnsi="Times New Roman" w:cs="Times New Roman"/>
                <w:noProof/>
                <w:sz w:val="28"/>
                <w:szCs w:val="28"/>
                <w:lang w:eastAsia="ru-RU"/>
              </w:rPr>
              <w:t>№ 2773/2дп/15-20</w:t>
            </w:r>
          </w:p>
        </w:tc>
      </w:tr>
    </w:tbl>
    <w:p w:rsidR="00A04C05" w:rsidRDefault="00A04C05" w:rsidP="00A04C05">
      <w:pPr>
        <w:tabs>
          <w:tab w:val="left" w:pos="3969"/>
          <w:tab w:val="left" w:pos="4820"/>
        </w:tabs>
        <w:spacing w:after="0" w:line="240" w:lineRule="auto"/>
        <w:ind w:right="5528"/>
        <w:jc w:val="both"/>
        <w:rPr>
          <w:rFonts w:ascii="Times New Roman" w:eastAsia="Times New Roman" w:hAnsi="Times New Roman" w:cs="Times New Roman"/>
          <w:sz w:val="28"/>
          <w:szCs w:val="28"/>
          <w:lang w:eastAsia="ru-RU"/>
        </w:rPr>
      </w:pPr>
    </w:p>
    <w:p w:rsidR="00612C4D" w:rsidRPr="004137BB" w:rsidRDefault="00612C4D" w:rsidP="00612C4D">
      <w:pPr>
        <w:tabs>
          <w:tab w:val="left" w:pos="3828"/>
          <w:tab w:val="left" w:pos="3969"/>
          <w:tab w:val="left" w:pos="4820"/>
        </w:tabs>
        <w:spacing w:after="0" w:line="240" w:lineRule="auto"/>
        <w:ind w:right="4819"/>
        <w:jc w:val="both"/>
        <w:rPr>
          <w:rFonts w:ascii="Times New Roman" w:eastAsia="Times New Roman" w:hAnsi="Times New Roman" w:cs="Times New Roman"/>
          <w:b/>
          <w:sz w:val="24"/>
          <w:szCs w:val="24"/>
          <w:lang w:eastAsia="ru-RU"/>
        </w:rPr>
      </w:pPr>
      <w:r w:rsidRPr="004137BB">
        <w:rPr>
          <w:rFonts w:ascii="Times New Roman" w:eastAsia="Times New Roman" w:hAnsi="Times New Roman" w:cs="Times New Roman"/>
          <w:b/>
          <w:sz w:val="24"/>
          <w:szCs w:val="24"/>
          <w:lang w:eastAsia="ru-RU"/>
        </w:rPr>
        <w:t>Про відкриття дисциплінарної справи стосовно судді Вищого антикорупційного суду Михайленко В.В.</w:t>
      </w:r>
    </w:p>
    <w:p w:rsidR="00612C4D" w:rsidRPr="004137BB" w:rsidRDefault="00612C4D" w:rsidP="00612C4D">
      <w:pPr>
        <w:spacing w:after="0" w:line="20" w:lineRule="atLeast"/>
        <w:rPr>
          <w:rFonts w:ascii="Times New Roman" w:eastAsia="Times New Roman" w:hAnsi="Times New Roman" w:cs="Times New Roman"/>
          <w:sz w:val="24"/>
          <w:szCs w:val="24"/>
          <w:lang w:eastAsia="ru-RU"/>
        </w:rPr>
      </w:pPr>
    </w:p>
    <w:p w:rsidR="00612C4D" w:rsidRPr="004137BB" w:rsidRDefault="00612C4D" w:rsidP="00612C4D">
      <w:pPr>
        <w:spacing w:after="0" w:line="240" w:lineRule="auto"/>
        <w:ind w:firstLine="709"/>
        <w:jc w:val="both"/>
        <w:rPr>
          <w:rFonts w:ascii="Times New Roman" w:eastAsia="Times New Roman" w:hAnsi="Times New Roman" w:cs="Times New Roman"/>
          <w:sz w:val="28"/>
          <w:szCs w:val="24"/>
          <w:lang w:eastAsia="ru-RU"/>
        </w:rPr>
      </w:pPr>
      <w:r w:rsidRPr="004137BB">
        <w:rPr>
          <w:rFonts w:ascii="Times New Roman" w:eastAsia="Times New Roman" w:hAnsi="Times New Roman" w:cs="Times New Roman"/>
          <w:sz w:val="28"/>
          <w:szCs w:val="28"/>
          <w:lang w:eastAsia="ru-RU"/>
        </w:rPr>
        <w:t xml:space="preserve">Друга Дисциплінарна палата Вищої ради правосуддя у складі головуючого – Худика М.П., членів Артеменка І.А., Прудивуса О.В., розглянувши висновок доповідача – члена Другої Дисциплінарної палати Вищої ради правосуддя Грищука В.К. за результатами попередньої перевірки </w:t>
      </w:r>
      <w:r w:rsidRPr="004137BB">
        <w:rPr>
          <w:rFonts w:ascii="Times New Roman" w:eastAsia="Times New Roman" w:hAnsi="Times New Roman" w:cs="Times New Roman"/>
          <w:sz w:val="28"/>
          <w:szCs w:val="24"/>
          <w:lang w:eastAsia="ru-RU"/>
        </w:rPr>
        <w:t>скарги адвоката Степанова Євгена Віталійовича в інтересах Злочевського Миколи Владиславовича стосовно судді Вищо</w:t>
      </w:r>
      <w:r w:rsidRPr="004137BB">
        <w:rPr>
          <w:rFonts w:ascii="Times New Roman" w:eastAsia="Calibri" w:hAnsi="Times New Roman" w:cs="Times New Roman"/>
          <w:sz w:val="28"/>
          <w:szCs w:val="28"/>
          <w:lang w:eastAsia="ru-RU"/>
        </w:rPr>
        <w:t>го антикорупційного суду Михайленко Віри Володимирівни</w:t>
      </w:r>
      <w:r w:rsidRPr="004137BB">
        <w:rPr>
          <w:rFonts w:ascii="Times New Roman" w:eastAsia="Times New Roman" w:hAnsi="Times New Roman" w:cs="Times New Roman"/>
          <w:sz w:val="28"/>
          <w:szCs w:val="28"/>
          <w:lang w:eastAsia="ru-RU"/>
        </w:rPr>
        <w:t>,</w:t>
      </w:r>
    </w:p>
    <w:p w:rsidR="00612C4D" w:rsidRPr="004137BB" w:rsidRDefault="00612C4D" w:rsidP="00612C4D">
      <w:pPr>
        <w:spacing w:after="0" w:line="240" w:lineRule="auto"/>
        <w:ind w:firstLine="708"/>
        <w:jc w:val="both"/>
        <w:rPr>
          <w:rFonts w:ascii="Times New Roman" w:eastAsia="Calibri" w:hAnsi="Times New Roman" w:cs="Times New Roman"/>
          <w:sz w:val="16"/>
          <w:szCs w:val="16"/>
          <w:lang w:eastAsia="ru-RU"/>
        </w:rPr>
      </w:pPr>
    </w:p>
    <w:p w:rsidR="00612C4D" w:rsidRPr="004137BB" w:rsidRDefault="00612C4D" w:rsidP="00612C4D">
      <w:pPr>
        <w:spacing w:after="0" w:line="240" w:lineRule="auto"/>
        <w:jc w:val="center"/>
        <w:rPr>
          <w:rFonts w:ascii="Times New Roman" w:eastAsia="Calibri" w:hAnsi="Times New Roman" w:cs="Times New Roman"/>
          <w:b/>
          <w:sz w:val="28"/>
          <w:szCs w:val="28"/>
          <w:lang w:eastAsia="ru-RU"/>
        </w:rPr>
      </w:pPr>
      <w:r w:rsidRPr="004137BB">
        <w:rPr>
          <w:rFonts w:ascii="Times New Roman" w:eastAsia="Calibri" w:hAnsi="Times New Roman" w:cs="Times New Roman"/>
          <w:b/>
          <w:sz w:val="28"/>
          <w:szCs w:val="28"/>
          <w:lang w:eastAsia="ru-RU"/>
        </w:rPr>
        <w:t>встановила:</w:t>
      </w:r>
    </w:p>
    <w:p w:rsidR="00612C4D" w:rsidRPr="004137BB" w:rsidRDefault="00612C4D" w:rsidP="00612C4D">
      <w:pPr>
        <w:spacing w:after="0" w:line="240" w:lineRule="auto"/>
        <w:ind w:firstLine="708"/>
        <w:jc w:val="both"/>
        <w:rPr>
          <w:rFonts w:ascii="Times New Roman" w:eastAsia="Calibri" w:hAnsi="Times New Roman" w:cs="Times New Roman"/>
          <w:sz w:val="16"/>
          <w:szCs w:val="16"/>
          <w:lang w:eastAsia="ru-RU"/>
        </w:rPr>
      </w:pPr>
    </w:p>
    <w:p w:rsidR="00612C4D" w:rsidRPr="004137BB" w:rsidRDefault="00612C4D" w:rsidP="00612C4D">
      <w:pPr>
        <w:spacing w:after="0" w:line="240" w:lineRule="auto"/>
        <w:jc w:val="both"/>
        <w:rPr>
          <w:rFonts w:ascii="Times New Roman" w:hAnsi="Times New Roman" w:cs="Times New Roman"/>
          <w:sz w:val="28"/>
          <w:szCs w:val="28"/>
        </w:rPr>
      </w:pPr>
      <w:r w:rsidRPr="004137BB">
        <w:rPr>
          <w:rFonts w:ascii="Times New Roman" w:hAnsi="Times New Roman" w:cs="Times New Roman"/>
          <w:sz w:val="28"/>
          <w:szCs w:val="28"/>
        </w:rPr>
        <w:t xml:space="preserve">до Вищої ради правосуддя 17 вересня 2020 року за вхідним № С-5116/1/7-20 надійшла дисциплінарна скарга адвоката Степанова Є.В. в інтересах Злочевського М.В. на дії судді Вищого антикорупційного суду Михайленко В.В. під час здійснення правосуддя у кримінальному провадженні № 991/7316/20 з розгляду клопотання детектива Національного антикорупційного бюро України </w:t>
      </w:r>
      <w:r w:rsidR="007A70CC">
        <w:rPr>
          <w:rFonts w:ascii="Times New Roman" w:hAnsi="Times New Roman" w:cs="Times New Roman"/>
          <w:sz w:val="28"/>
          <w:szCs w:val="28"/>
        </w:rPr>
        <w:t>ОСОБА_1</w:t>
      </w:r>
      <w:r w:rsidRPr="004137BB">
        <w:rPr>
          <w:rFonts w:ascii="Times New Roman" w:hAnsi="Times New Roman" w:cs="Times New Roman"/>
          <w:sz w:val="28"/>
          <w:szCs w:val="28"/>
        </w:rPr>
        <w:t xml:space="preserve"> про здійснення спеціального досудового розслідування у кримінальному провадженні </w:t>
      </w:r>
      <w:r w:rsidR="00C8176A" w:rsidRPr="004137BB">
        <w:rPr>
          <w:rFonts w:ascii="Times New Roman" w:hAnsi="Times New Roman" w:cs="Times New Roman"/>
          <w:sz w:val="28"/>
          <w:szCs w:val="28"/>
        </w:rPr>
        <w:t xml:space="preserve">                                             </w:t>
      </w:r>
      <w:r w:rsidRPr="004137BB">
        <w:rPr>
          <w:rFonts w:ascii="Times New Roman" w:hAnsi="Times New Roman" w:cs="Times New Roman"/>
          <w:sz w:val="28"/>
          <w:szCs w:val="28"/>
        </w:rPr>
        <w:t xml:space="preserve"> </w:t>
      </w:r>
      <w:r w:rsidR="002165E8">
        <w:rPr>
          <w:rFonts w:ascii="Times New Roman" w:hAnsi="Times New Roman" w:cs="Times New Roman"/>
          <w:sz w:val="28"/>
          <w:szCs w:val="28"/>
        </w:rPr>
        <w:t>НОМЕР_1</w:t>
      </w:r>
      <w:r w:rsidRPr="004137BB">
        <w:rPr>
          <w:rFonts w:ascii="Times New Roman" w:hAnsi="Times New Roman" w:cs="Times New Roman"/>
          <w:sz w:val="28"/>
          <w:szCs w:val="28"/>
        </w:rPr>
        <w:t xml:space="preserve">, внесеному до Єдиного реєстру досудових </w:t>
      </w:r>
      <w:r w:rsidR="002165E8">
        <w:rPr>
          <w:rFonts w:ascii="Times New Roman" w:hAnsi="Times New Roman" w:cs="Times New Roman"/>
          <w:sz w:val="28"/>
          <w:szCs w:val="28"/>
        </w:rPr>
        <w:t xml:space="preserve">                                           </w:t>
      </w:r>
      <w:r w:rsidRPr="004137BB">
        <w:rPr>
          <w:rFonts w:ascii="Times New Roman" w:hAnsi="Times New Roman" w:cs="Times New Roman"/>
          <w:sz w:val="28"/>
          <w:szCs w:val="28"/>
        </w:rPr>
        <w:t xml:space="preserve">розслідувань 28 липня 2020 року </w:t>
      </w:r>
      <w:r w:rsidR="00196958">
        <w:rPr>
          <w:rFonts w:ascii="Times New Roman" w:hAnsi="Times New Roman" w:cs="Times New Roman"/>
          <w:sz w:val="28"/>
          <w:szCs w:val="28"/>
        </w:rPr>
        <w:t>стосовно</w:t>
      </w:r>
      <w:r w:rsidRPr="004137BB">
        <w:rPr>
          <w:rFonts w:ascii="Times New Roman" w:hAnsi="Times New Roman" w:cs="Times New Roman"/>
          <w:sz w:val="28"/>
          <w:szCs w:val="28"/>
        </w:rPr>
        <w:t xml:space="preserve"> </w:t>
      </w:r>
      <w:r w:rsidR="002165E8">
        <w:rPr>
          <w:rFonts w:ascii="Times New Roman" w:hAnsi="Times New Roman" w:cs="Times New Roman"/>
          <w:sz w:val="28"/>
          <w:szCs w:val="28"/>
        </w:rPr>
        <w:t>ОСОБА_</w:t>
      </w:r>
      <w:r w:rsidR="007A70CC">
        <w:rPr>
          <w:rFonts w:ascii="Times New Roman" w:hAnsi="Times New Roman" w:cs="Times New Roman"/>
          <w:sz w:val="28"/>
          <w:szCs w:val="28"/>
        </w:rPr>
        <w:t>2</w:t>
      </w:r>
      <w:r w:rsidRPr="004137BB">
        <w:rPr>
          <w:rFonts w:ascii="Times New Roman" w:hAnsi="Times New Roman" w:cs="Times New Roman"/>
          <w:sz w:val="28"/>
          <w:szCs w:val="28"/>
        </w:rPr>
        <w:t>, підозрюваного</w:t>
      </w:r>
      <w:r w:rsidR="002165E8">
        <w:rPr>
          <w:rFonts w:ascii="Times New Roman" w:hAnsi="Times New Roman" w:cs="Times New Roman"/>
          <w:sz w:val="28"/>
          <w:szCs w:val="28"/>
        </w:rPr>
        <w:t xml:space="preserve">                    </w:t>
      </w:r>
      <w:r w:rsidRPr="004137BB">
        <w:rPr>
          <w:rFonts w:ascii="Times New Roman" w:hAnsi="Times New Roman" w:cs="Times New Roman"/>
          <w:sz w:val="28"/>
          <w:szCs w:val="28"/>
        </w:rPr>
        <w:t xml:space="preserve"> у вчиненні кримінального правопорушення, передбаченого частиною третьою статті 27, частиною четвертою статті 369 Кримінального кодексу України (далі – КК України).</w:t>
      </w:r>
    </w:p>
    <w:p w:rsidR="00612C4D" w:rsidRPr="004137BB" w:rsidRDefault="00612C4D" w:rsidP="00612C4D">
      <w:pPr>
        <w:spacing w:after="0" w:line="240" w:lineRule="auto"/>
        <w:ind w:firstLine="709"/>
        <w:jc w:val="both"/>
        <w:rPr>
          <w:rFonts w:ascii="Times New Roman" w:hAnsi="Times New Roman" w:cs="Times New Roman"/>
          <w:sz w:val="28"/>
          <w:szCs w:val="28"/>
        </w:rPr>
      </w:pPr>
      <w:r w:rsidRPr="004137BB">
        <w:rPr>
          <w:rFonts w:ascii="Times New Roman" w:hAnsi="Times New Roman" w:cs="Times New Roman"/>
          <w:sz w:val="28"/>
          <w:szCs w:val="28"/>
        </w:rPr>
        <w:t xml:space="preserve">Як стверджується у скарзі, </w:t>
      </w:r>
      <w:r w:rsidR="004137BB" w:rsidRPr="004137BB">
        <w:rPr>
          <w:rFonts w:ascii="Times New Roman" w:hAnsi="Times New Roman" w:cs="Times New Roman"/>
          <w:sz w:val="28"/>
          <w:szCs w:val="28"/>
        </w:rPr>
        <w:t xml:space="preserve">здійснюючи правосуддя </w:t>
      </w:r>
      <w:r w:rsidRPr="004137BB">
        <w:rPr>
          <w:rFonts w:ascii="Times New Roman" w:hAnsi="Times New Roman" w:cs="Times New Roman"/>
          <w:sz w:val="28"/>
          <w:szCs w:val="28"/>
        </w:rPr>
        <w:t>під час розгляду 2</w:t>
      </w:r>
      <w:r w:rsidR="00196958">
        <w:rPr>
          <w:rFonts w:ascii="Times New Roman" w:hAnsi="Times New Roman" w:cs="Times New Roman"/>
          <w:sz w:val="28"/>
          <w:szCs w:val="28"/>
        </w:rPr>
        <w:t> </w:t>
      </w:r>
      <w:r w:rsidRPr="004137BB">
        <w:rPr>
          <w:rFonts w:ascii="Times New Roman" w:hAnsi="Times New Roman" w:cs="Times New Roman"/>
          <w:sz w:val="28"/>
          <w:szCs w:val="28"/>
        </w:rPr>
        <w:t>вересня 2020 року цього кримінального провадження</w:t>
      </w:r>
      <w:r w:rsidR="00196958">
        <w:rPr>
          <w:rFonts w:ascii="Times New Roman" w:hAnsi="Times New Roman" w:cs="Times New Roman"/>
          <w:sz w:val="28"/>
          <w:szCs w:val="28"/>
        </w:rPr>
        <w:t xml:space="preserve">, </w:t>
      </w:r>
      <w:r w:rsidR="00196958" w:rsidRPr="004137BB">
        <w:rPr>
          <w:rFonts w:ascii="Times New Roman" w:hAnsi="Times New Roman" w:cs="Times New Roman"/>
          <w:sz w:val="28"/>
          <w:szCs w:val="28"/>
        </w:rPr>
        <w:t>зазначена суддя</w:t>
      </w:r>
      <w:r w:rsidRPr="004137BB">
        <w:rPr>
          <w:rFonts w:ascii="Times New Roman" w:hAnsi="Times New Roman" w:cs="Times New Roman"/>
          <w:sz w:val="28"/>
          <w:szCs w:val="28"/>
        </w:rPr>
        <w:t xml:space="preserve"> істотно порушила норми процесуального права, що унеможливило реалізацію учасниками судового процесу наданих їм процесуальних прав та вик</w:t>
      </w:r>
      <w:r w:rsidR="00196958">
        <w:rPr>
          <w:rFonts w:ascii="Times New Roman" w:hAnsi="Times New Roman" w:cs="Times New Roman"/>
          <w:sz w:val="28"/>
          <w:szCs w:val="28"/>
        </w:rPr>
        <w:t>онання процесуальних обов’язків,</w:t>
      </w:r>
      <w:r w:rsidRPr="004137BB">
        <w:rPr>
          <w:rFonts w:ascii="Times New Roman" w:hAnsi="Times New Roman" w:cs="Times New Roman"/>
          <w:sz w:val="28"/>
          <w:szCs w:val="28"/>
        </w:rPr>
        <w:t xml:space="preserve"> засади рівності всіх учасників судового процесу перед законом і судом, змагальності сторін та свободи в наданні ними суду своїх доказів і у доведенні перед судом їх переконливост</w:t>
      </w:r>
      <w:r w:rsidR="00196958">
        <w:rPr>
          <w:rFonts w:ascii="Times New Roman" w:hAnsi="Times New Roman" w:cs="Times New Roman"/>
          <w:sz w:val="28"/>
          <w:szCs w:val="28"/>
        </w:rPr>
        <w:t>і,</w:t>
      </w:r>
      <w:r w:rsidRPr="004137BB">
        <w:rPr>
          <w:rFonts w:ascii="Times New Roman" w:hAnsi="Times New Roman" w:cs="Times New Roman"/>
          <w:sz w:val="28"/>
          <w:szCs w:val="28"/>
        </w:rPr>
        <w:t xml:space="preserve"> а також допустила грубе порушення закону, що призвело до істотних негативних наслідків.</w:t>
      </w:r>
    </w:p>
    <w:p w:rsidR="00612C4D" w:rsidRPr="004137BB" w:rsidRDefault="00612C4D" w:rsidP="00612C4D">
      <w:pPr>
        <w:spacing w:after="0" w:line="240" w:lineRule="auto"/>
        <w:ind w:firstLine="709"/>
        <w:jc w:val="both"/>
        <w:rPr>
          <w:rFonts w:ascii="Times New Roman" w:hAnsi="Times New Roman" w:cs="Times New Roman"/>
          <w:sz w:val="28"/>
          <w:szCs w:val="28"/>
        </w:rPr>
      </w:pPr>
      <w:r w:rsidRPr="004137BB">
        <w:rPr>
          <w:rFonts w:ascii="Times New Roman" w:hAnsi="Times New Roman" w:cs="Times New Roman"/>
          <w:sz w:val="28"/>
          <w:szCs w:val="28"/>
        </w:rPr>
        <w:t>У зв’язку із викладеним автор скарги просить притягнути суддю Вищого антикорупційного суду Михайленко В.В. до дисциплінарної відповідальності.</w:t>
      </w:r>
    </w:p>
    <w:p w:rsidR="00612C4D" w:rsidRPr="004137BB" w:rsidRDefault="00612C4D" w:rsidP="00612C4D">
      <w:pPr>
        <w:spacing w:after="0" w:line="240" w:lineRule="auto"/>
        <w:ind w:right="-1" w:firstLine="708"/>
        <w:jc w:val="both"/>
        <w:rPr>
          <w:rFonts w:ascii="Times New Roman" w:hAnsi="Times New Roman" w:cs="Times New Roman"/>
          <w:sz w:val="28"/>
          <w:szCs w:val="28"/>
        </w:rPr>
      </w:pPr>
      <w:r w:rsidRPr="004137BB">
        <w:rPr>
          <w:rFonts w:ascii="Times New Roman" w:hAnsi="Times New Roman" w:cs="Times New Roman"/>
          <w:sz w:val="28"/>
          <w:szCs w:val="28"/>
        </w:rPr>
        <w:lastRenderedPageBreak/>
        <w:t xml:space="preserve">Відповідно до протоколу передачі справи раніше визначеному члену Вищої ради правосуддя від 17 вересня 2020 року дисциплінарну скаргу адвоката Степанова Є.В. передано для розгляду </w:t>
      </w:r>
      <w:r w:rsidRPr="004137BB">
        <w:rPr>
          <w:rFonts w:ascii="Times New Roman" w:eastAsia="Calibri" w:hAnsi="Times New Roman" w:cs="Times New Roman"/>
          <w:sz w:val="28"/>
          <w:szCs w:val="28"/>
        </w:rPr>
        <w:t>члену Другої Дисциплінарної палати Вищої ради правосуддя Грищуку В.К.</w:t>
      </w:r>
    </w:p>
    <w:p w:rsidR="00612C4D" w:rsidRPr="004137BB" w:rsidRDefault="00612C4D" w:rsidP="00612C4D">
      <w:pPr>
        <w:spacing w:after="0" w:line="240" w:lineRule="auto"/>
        <w:ind w:right="-1" w:firstLine="708"/>
        <w:jc w:val="both"/>
        <w:rPr>
          <w:rFonts w:ascii="Times New Roman" w:eastAsia="Calibri" w:hAnsi="Times New Roman" w:cs="Times New Roman"/>
          <w:sz w:val="28"/>
          <w:szCs w:val="28"/>
        </w:rPr>
      </w:pPr>
      <w:r w:rsidRPr="004137BB">
        <w:rPr>
          <w:rFonts w:ascii="Times New Roman" w:eastAsia="Calibri" w:hAnsi="Times New Roman" w:cs="Times New Roman"/>
          <w:sz w:val="28"/>
          <w:szCs w:val="28"/>
        </w:rPr>
        <w:t>Статтею 108 Закону України «Про судоустрій і статус суддів» встановлено, що дисциплінарне провадження щодо суддів здійснюють дисциплінарні палати Вищої ради правосуддя у порядку, визначеному законом України «Про Вищу раду правосуддя», з урахуванням вимог цього Закону.</w:t>
      </w:r>
    </w:p>
    <w:p w:rsidR="00612C4D" w:rsidRPr="004137BB" w:rsidRDefault="00612C4D" w:rsidP="00612C4D">
      <w:pPr>
        <w:spacing w:after="0" w:line="240" w:lineRule="auto"/>
        <w:ind w:right="-1" w:firstLine="708"/>
        <w:jc w:val="both"/>
        <w:rPr>
          <w:rFonts w:ascii="Times New Roman" w:eastAsia="Calibri" w:hAnsi="Times New Roman" w:cs="Times New Roman"/>
          <w:sz w:val="28"/>
          <w:szCs w:val="28"/>
        </w:rPr>
      </w:pPr>
      <w:r w:rsidRPr="004137BB">
        <w:rPr>
          <w:rFonts w:ascii="Times New Roman" w:eastAsia="Calibri" w:hAnsi="Times New Roman" w:cs="Times New Roman"/>
          <w:sz w:val="28"/>
          <w:szCs w:val="28"/>
        </w:rPr>
        <w:t>Дисциплінарне провадження щодо суддів здійснюється за правилами та у строки, що встановлені главою 4 Закону України «Про Вищу раду правосуддя».</w:t>
      </w:r>
    </w:p>
    <w:p w:rsidR="00612C4D" w:rsidRPr="004137BB" w:rsidRDefault="00612C4D" w:rsidP="00612C4D">
      <w:pPr>
        <w:widowControl w:val="0"/>
        <w:spacing w:after="0" w:line="240" w:lineRule="auto"/>
        <w:ind w:firstLine="709"/>
        <w:jc w:val="both"/>
        <w:rPr>
          <w:rFonts w:ascii="Times New Roman" w:eastAsia="Calibri" w:hAnsi="Times New Roman" w:cs="Times New Roman"/>
          <w:sz w:val="28"/>
          <w:szCs w:val="28"/>
          <w:shd w:val="clear" w:color="auto" w:fill="FFFFFF"/>
          <w:lang w:val="x-none" w:eastAsia="x-none"/>
        </w:rPr>
      </w:pPr>
      <w:r w:rsidRPr="004137BB">
        <w:rPr>
          <w:rFonts w:ascii="Times New Roman" w:eastAsia="Calibri" w:hAnsi="Times New Roman" w:cs="Times New Roman"/>
          <w:sz w:val="28"/>
          <w:szCs w:val="28"/>
          <w:shd w:val="clear" w:color="auto" w:fill="FFFFFF"/>
          <w:lang w:val="x-none" w:eastAsia="x-none"/>
        </w:rPr>
        <w:t>На підставі статті 43 Закону України «Про Вищу раду правосуддя» член Дисциплінарної палати, визначений автоматизованою системою розподілу справ доповідачем</w:t>
      </w:r>
      <w:r w:rsidRPr="004137BB">
        <w:rPr>
          <w:rFonts w:ascii="Times New Roman" w:eastAsia="Calibri" w:hAnsi="Times New Roman" w:cs="Times New Roman"/>
          <w:sz w:val="28"/>
          <w:szCs w:val="28"/>
          <w:shd w:val="clear" w:color="auto" w:fill="FFFFFF"/>
          <w:lang w:eastAsia="x-none"/>
        </w:rPr>
        <w:t>,</w:t>
      </w:r>
      <w:r w:rsidRPr="004137BB">
        <w:rPr>
          <w:rFonts w:ascii="Times New Roman" w:eastAsia="Calibri" w:hAnsi="Times New Roman" w:cs="Times New Roman"/>
          <w:sz w:val="28"/>
          <w:szCs w:val="28"/>
          <w:shd w:val="clear" w:color="auto" w:fill="FFFFFF"/>
          <w:lang w:val="x-none" w:eastAsia="x-none"/>
        </w:rPr>
        <w:t xml:space="preserve"> здійснює попередню перевірку дисциплінарної скарги.</w:t>
      </w:r>
    </w:p>
    <w:p w:rsidR="00612C4D" w:rsidRPr="004137BB" w:rsidRDefault="00612C4D" w:rsidP="00612C4D">
      <w:pPr>
        <w:widowControl w:val="0"/>
        <w:spacing w:after="0" w:line="240" w:lineRule="auto"/>
        <w:ind w:firstLine="709"/>
        <w:jc w:val="both"/>
        <w:rPr>
          <w:rFonts w:ascii="Times New Roman" w:eastAsia="Calibri" w:hAnsi="Times New Roman" w:cs="Times New Roman"/>
          <w:sz w:val="28"/>
          <w:szCs w:val="28"/>
          <w:shd w:val="clear" w:color="auto" w:fill="FFFFFF"/>
          <w:lang w:val="x-none" w:eastAsia="x-none"/>
        </w:rPr>
      </w:pPr>
      <w:r w:rsidRPr="004137BB">
        <w:rPr>
          <w:rFonts w:ascii="Times New Roman" w:eastAsia="Times New Roman" w:hAnsi="Times New Roman" w:cs="Times New Roman"/>
          <w:sz w:val="28"/>
          <w:szCs w:val="28"/>
          <w:lang w:eastAsia="ru-RU"/>
        </w:rPr>
        <w:t>За результатами попередньої перевірки відомостей, викладених у дисциплінарній скарзі адвоката Степанова Є.В.</w:t>
      </w:r>
      <w:r w:rsidRPr="004137BB">
        <w:rPr>
          <w:rFonts w:ascii="Times New Roman" w:hAnsi="Times New Roman" w:cs="Times New Roman"/>
          <w:sz w:val="28"/>
          <w:szCs w:val="28"/>
        </w:rPr>
        <w:t>,</w:t>
      </w:r>
      <w:r w:rsidRPr="004137BB">
        <w:rPr>
          <w:rFonts w:ascii="Times New Roman" w:eastAsia="Times New Roman" w:hAnsi="Times New Roman" w:cs="Times New Roman"/>
          <w:sz w:val="28"/>
          <w:szCs w:val="24"/>
          <w:lang w:eastAsia="ru-RU"/>
        </w:rPr>
        <w:t xml:space="preserve"> </w:t>
      </w:r>
      <w:r w:rsidRPr="004137BB">
        <w:rPr>
          <w:rFonts w:ascii="Times New Roman" w:eastAsia="Times New Roman" w:hAnsi="Times New Roman" w:cs="Times New Roman"/>
          <w:sz w:val="28"/>
          <w:szCs w:val="28"/>
        </w:rPr>
        <w:t>член Другої Дисциплінарної палати Вищої ради правосуддя Грищук В.К. склав висновок із викладенням фактів та обставин, що підтверджують надану у ньому пропозицію.</w:t>
      </w:r>
    </w:p>
    <w:p w:rsidR="00612C4D" w:rsidRPr="004137BB" w:rsidRDefault="00612C4D" w:rsidP="00612C4D">
      <w:pPr>
        <w:spacing w:after="0" w:line="240" w:lineRule="auto"/>
        <w:ind w:firstLine="709"/>
        <w:jc w:val="both"/>
        <w:rPr>
          <w:rFonts w:ascii="ProbaPro" w:hAnsi="ProbaPro"/>
          <w:shd w:val="clear" w:color="auto" w:fill="FFFFFF"/>
        </w:rPr>
      </w:pPr>
      <w:r w:rsidRPr="004137BB">
        <w:rPr>
          <w:rFonts w:ascii="Times New Roman" w:eastAsia="Times New Roman" w:hAnsi="Times New Roman" w:cs="Times New Roman"/>
          <w:sz w:val="28"/>
          <w:szCs w:val="28"/>
          <w:lang w:eastAsia="ru-RU"/>
        </w:rPr>
        <w:t xml:space="preserve">Заслухавши доповідача – </w:t>
      </w:r>
      <w:r w:rsidRPr="004137BB">
        <w:rPr>
          <w:rFonts w:ascii="Times New Roman" w:hAnsi="Times New Roman" w:cs="Times New Roman"/>
          <w:sz w:val="28"/>
          <w:szCs w:val="28"/>
          <w:shd w:val="clear" w:color="auto" w:fill="FFFFFF"/>
        </w:rPr>
        <w:t>члена Другої Дисциплінарної палати Вищої ради правосуддя Грищука В.К., дослідивши матеріали дисциплінарної скарги, Друга Дисциплінарна палата Вищої ради правосуддя встановила такі обставини.</w:t>
      </w:r>
    </w:p>
    <w:p w:rsidR="00612C4D" w:rsidRPr="004137BB" w:rsidRDefault="00612C4D" w:rsidP="00612C4D">
      <w:pPr>
        <w:spacing w:after="0" w:line="240" w:lineRule="auto"/>
        <w:ind w:firstLine="709"/>
        <w:jc w:val="both"/>
        <w:rPr>
          <w:rFonts w:ascii="Times New Roman" w:eastAsia="Times New Roman" w:hAnsi="Times New Roman" w:cs="Times New Roman"/>
          <w:sz w:val="28"/>
          <w:szCs w:val="28"/>
          <w:lang w:eastAsia="ru-RU"/>
        </w:rPr>
      </w:pPr>
      <w:r w:rsidRPr="004137BB">
        <w:rPr>
          <w:rFonts w:ascii="Times New Roman" w:eastAsia="Times New Roman" w:hAnsi="Times New Roman" w:cs="Times New Roman"/>
          <w:sz w:val="28"/>
          <w:szCs w:val="28"/>
          <w:lang w:eastAsia="ru-RU"/>
        </w:rPr>
        <w:t xml:space="preserve">1 вересня 2020 року до Вищого антикорупційного суду надійшло </w:t>
      </w:r>
      <w:r w:rsidR="00196958">
        <w:rPr>
          <w:rFonts w:ascii="Times New Roman" w:eastAsia="Times New Roman" w:hAnsi="Times New Roman" w:cs="Times New Roman"/>
          <w:sz w:val="28"/>
          <w:szCs w:val="28"/>
          <w:lang w:eastAsia="ru-RU"/>
        </w:rPr>
        <w:t>вказане</w:t>
      </w:r>
      <w:r w:rsidRPr="004137BB">
        <w:rPr>
          <w:rFonts w:ascii="Times New Roman" w:eastAsia="Times New Roman" w:hAnsi="Times New Roman" w:cs="Times New Roman"/>
          <w:sz w:val="28"/>
          <w:szCs w:val="28"/>
          <w:lang w:eastAsia="ru-RU"/>
        </w:rPr>
        <w:t xml:space="preserve"> клопотання, яке того самого дня автоматизованою системою до</w:t>
      </w:r>
      <w:r w:rsidR="00196958">
        <w:rPr>
          <w:rFonts w:ascii="Times New Roman" w:eastAsia="Times New Roman" w:hAnsi="Times New Roman" w:cs="Times New Roman"/>
          <w:sz w:val="28"/>
          <w:szCs w:val="28"/>
          <w:lang w:eastAsia="ru-RU"/>
        </w:rPr>
        <w:t>кументообігу суду розподілене для</w:t>
      </w:r>
      <w:r w:rsidRPr="004137BB">
        <w:rPr>
          <w:rFonts w:ascii="Times New Roman" w:eastAsia="Times New Roman" w:hAnsi="Times New Roman" w:cs="Times New Roman"/>
          <w:sz w:val="28"/>
          <w:szCs w:val="28"/>
          <w:lang w:eastAsia="ru-RU"/>
        </w:rPr>
        <w:t xml:space="preserve"> розгляду судді Михайленко В.В.</w:t>
      </w:r>
    </w:p>
    <w:p w:rsidR="00612C4D" w:rsidRPr="004137BB" w:rsidRDefault="00612C4D" w:rsidP="00612C4D">
      <w:pPr>
        <w:spacing w:after="0" w:line="240" w:lineRule="auto"/>
        <w:ind w:firstLine="709"/>
        <w:jc w:val="both"/>
        <w:rPr>
          <w:rFonts w:ascii="Times New Roman" w:hAnsi="Times New Roman" w:cs="Times New Roman"/>
          <w:sz w:val="28"/>
          <w:szCs w:val="28"/>
        </w:rPr>
      </w:pPr>
      <w:r w:rsidRPr="004137BB">
        <w:rPr>
          <w:rFonts w:ascii="Times New Roman" w:hAnsi="Times New Roman" w:cs="Times New Roman"/>
          <w:sz w:val="28"/>
          <w:szCs w:val="28"/>
        </w:rPr>
        <w:t xml:space="preserve">2 </w:t>
      </w:r>
      <w:r w:rsidR="00196958">
        <w:rPr>
          <w:rFonts w:ascii="Times New Roman" w:hAnsi="Times New Roman" w:cs="Times New Roman"/>
          <w:sz w:val="28"/>
          <w:szCs w:val="28"/>
        </w:rPr>
        <w:t>вересня 2020 року</w:t>
      </w:r>
      <w:r w:rsidRPr="004137BB">
        <w:rPr>
          <w:rFonts w:ascii="Times New Roman" w:hAnsi="Times New Roman" w:cs="Times New Roman"/>
          <w:sz w:val="28"/>
          <w:szCs w:val="28"/>
        </w:rPr>
        <w:t xml:space="preserve"> суддя Михайленко В.В. розглянула зазначене клопотання та постановила ухвалу, якою клопотання детектива Національного антикорупційного бюро України </w:t>
      </w:r>
      <w:r w:rsidR="007A70CC">
        <w:rPr>
          <w:rFonts w:ascii="Times New Roman" w:hAnsi="Times New Roman" w:cs="Times New Roman"/>
          <w:sz w:val="28"/>
          <w:szCs w:val="28"/>
        </w:rPr>
        <w:t>ОСОБА_1</w:t>
      </w:r>
      <w:r w:rsidRPr="004137BB">
        <w:rPr>
          <w:rFonts w:ascii="Times New Roman" w:hAnsi="Times New Roman" w:cs="Times New Roman"/>
          <w:sz w:val="28"/>
          <w:szCs w:val="28"/>
        </w:rPr>
        <w:t xml:space="preserve"> про здійснення спеціального досудового розслідування</w:t>
      </w:r>
      <w:r w:rsidR="00FF6043">
        <w:rPr>
          <w:rFonts w:ascii="Times New Roman" w:hAnsi="Times New Roman" w:cs="Times New Roman"/>
          <w:sz w:val="28"/>
          <w:szCs w:val="28"/>
        </w:rPr>
        <w:t xml:space="preserve"> було</w:t>
      </w:r>
      <w:r w:rsidRPr="004137BB">
        <w:rPr>
          <w:rFonts w:ascii="Times New Roman" w:hAnsi="Times New Roman" w:cs="Times New Roman"/>
          <w:sz w:val="28"/>
          <w:szCs w:val="28"/>
        </w:rPr>
        <w:t xml:space="preserve"> задоволено; надано дозвіл на здійснення спеціального досудового розслідування </w:t>
      </w:r>
      <w:r w:rsidR="00A864F8">
        <w:rPr>
          <w:rFonts w:ascii="Times New Roman" w:hAnsi="Times New Roman" w:cs="Times New Roman"/>
          <w:sz w:val="28"/>
          <w:szCs w:val="28"/>
        </w:rPr>
        <w:t>стосовно</w:t>
      </w:r>
      <w:r w:rsidRPr="004137BB">
        <w:rPr>
          <w:rFonts w:ascii="Times New Roman" w:hAnsi="Times New Roman" w:cs="Times New Roman"/>
          <w:sz w:val="28"/>
          <w:szCs w:val="28"/>
        </w:rPr>
        <w:t xml:space="preserve"> </w:t>
      </w:r>
      <w:r w:rsidR="007A70CC">
        <w:rPr>
          <w:rFonts w:ascii="Times New Roman" w:hAnsi="Times New Roman" w:cs="Times New Roman"/>
          <w:sz w:val="28"/>
          <w:szCs w:val="28"/>
        </w:rPr>
        <w:t>ОСОБА_2</w:t>
      </w:r>
      <w:r w:rsidRPr="004137BB">
        <w:rPr>
          <w:rFonts w:ascii="Times New Roman" w:hAnsi="Times New Roman" w:cs="Times New Roman"/>
          <w:sz w:val="28"/>
          <w:szCs w:val="28"/>
        </w:rPr>
        <w:t>;</w:t>
      </w:r>
      <w:r w:rsidR="007A70CC">
        <w:rPr>
          <w:rFonts w:ascii="Times New Roman" w:hAnsi="Times New Roman" w:cs="Times New Roman"/>
          <w:sz w:val="28"/>
          <w:szCs w:val="28"/>
        </w:rPr>
        <w:t xml:space="preserve">          </w:t>
      </w:r>
      <w:r w:rsidRPr="004137BB">
        <w:rPr>
          <w:rFonts w:ascii="Times New Roman" w:hAnsi="Times New Roman" w:cs="Times New Roman"/>
          <w:sz w:val="28"/>
          <w:szCs w:val="28"/>
        </w:rPr>
        <w:t xml:space="preserve"> постановлено внести до Єдиного реєстру досудових розслідувань відомості про здійснення спеціального досудового розслідування у кримінальному провадженні </w:t>
      </w:r>
      <w:r w:rsidR="00A864F8">
        <w:rPr>
          <w:rFonts w:ascii="Times New Roman" w:hAnsi="Times New Roman" w:cs="Times New Roman"/>
          <w:sz w:val="28"/>
          <w:szCs w:val="28"/>
        </w:rPr>
        <w:t>стосовно</w:t>
      </w:r>
      <w:r w:rsidRPr="004137BB">
        <w:rPr>
          <w:rFonts w:ascii="Times New Roman" w:hAnsi="Times New Roman" w:cs="Times New Roman"/>
          <w:sz w:val="28"/>
          <w:szCs w:val="28"/>
        </w:rPr>
        <w:t xml:space="preserve"> </w:t>
      </w:r>
      <w:r w:rsidR="007A70CC">
        <w:rPr>
          <w:rFonts w:ascii="Times New Roman" w:hAnsi="Times New Roman" w:cs="Times New Roman"/>
          <w:sz w:val="28"/>
          <w:szCs w:val="28"/>
        </w:rPr>
        <w:t>ОСОБА_2</w:t>
      </w:r>
      <w:r w:rsidRPr="004137BB">
        <w:rPr>
          <w:rFonts w:ascii="Times New Roman" w:hAnsi="Times New Roman" w:cs="Times New Roman"/>
          <w:sz w:val="28"/>
          <w:szCs w:val="28"/>
        </w:rPr>
        <w:t xml:space="preserve"> не пізніше 24 годин після </w:t>
      </w:r>
      <w:r w:rsidR="00C3712D">
        <w:rPr>
          <w:rFonts w:ascii="Times New Roman" w:hAnsi="Times New Roman" w:cs="Times New Roman"/>
          <w:sz w:val="28"/>
          <w:szCs w:val="28"/>
        </w:rPr>
        <w:t xml:space="preserve">           </w:t>
      </w:r>
      <w:r w:rsidRPr="004137BB">
        <w:rPr>
          <w:rFonts w:ascii="Times New Roman" w:hAnsi="Times New Roman" w:cs="Times New Roman"/>
          <w:sz w:val="28"/>
          <w:szCs w:val="28"/>
        </w:rPr>
        <w:t>постановлення цієї ухвали.</w:t>
      </w:r>
    </w:p>
    <w:p w:rsidR="00612C4D" w:rsidRPr="004137BB" w:rsidRDefault="00612C4D" w:rsidP="00612C4D">
      <w:pPr>
        <w:spacing w:after="0" w:line="240" w:lineRule="auto"/>
        <w:ind w:firstLine="709"/>
        <w:jc w:val="both"/>
        <w:rPr>
          <w:rFonts w:ascii="Times New Roman" w:hAnsi="Times New Roman" w:cs="Times New Roman"/>
          <w:sz w:val="28"/>
          <w:szCs w:val="28"/>
        </w:rPr>
      </w:pPr>
      <w:r w:rsidRPr="004137BB">
        <w:rPr>
          <w:rFonts w:ascii="Times New Roman" w:hAnsi="Times New Roman" w:cs="Times New Roman"/>
          <w:sz w:val="28"/>
          <w:szCs w:val="28"/>
        </w:rPr>
        <w:t>В ухвалі суддя зазначила, що</w:t>
      </w:r>
      <w:r w:rsidR="00A864F8">
        <w:rPr>
          <w:rFonts w:ascii="Times New Roman" w:hAnsi="Times New Roman" w:cs="Times New Roman"/>
          <w:sz w:val="28"/>
          <w:szCs w:val="28"/>
        </w:rPr>
        <w:t>,</w:t>
      </w:r>
      <w:r w:rsidRPr="004137BB">
        <w:rPr>
          <w:rFonts w:ascii="Times New Roman" w:hAnsi="Times New Roman" w:cs="Times New Roman"/>
          <w:sz w:val="28"/>
          <w:szCs w:val="28"/>
        </w:rPr>
        <w:t xml:space="preserve"> зважаючи на правила статей </w:t>
      </w:r>
      <w:hyperlink r:id="rId8" w:anchor="319" w:tgtFrame="_blank" w:tooltip="Кримінальний процесуальний кодекс України; нормативно-правовий акт № 4651-VI від 13.04.2012" w:history="1">
        <w:r w:rsidRPr="004137BB">
          <w:rPr>
            <w:rStyle w:val="a3"/>
            <w:rFonts w:ascii="Times New Roman" w:hAnsi="Times New Roman" w:cs="Times New Roman"/>
            <w:color w:val="auto"/>
            <w:sz w:val="28"/>
            <w:szCs w:val="28"/>
            <w:u w:val="none"/>
          </w:rPr>
          <w:t>42</w:t>
        </w:r>
      </w:hyperlink>
      <w:r w:rsidRPr="004137BB">
        <w:rPr>
          <w:rFonts w:ascii="Times New Roman" w:hAnsi="Times New Roman" w:cs="Times New Roman"/>
          <w:sz w:val="28"/>
          <w:szCs w:val="28"/>
        </w:rPr>
        <w:t>, </w:t>
      </w:r>
      <w:hyperlink r:id="rId9" w:anchor="1033" w:tgtFrame="_blank" w:tooltip="Кримінальний процесуальний кодекс України; нормативно-правовий акт № 4651-VI від 13.04.2012" w:history="1">
        <w:r w:rsidRPr="004137BB">
          <w:rPr>
            <w:rStyle w:val="a3"/>
            <w:rFonts w:ascii="Times New Roman" w:hAnsi="Times New Roman" w:cs="Times New Roman"/>
            <w:color w:val="auto"/>
            <w:sz w:val="28"/>
            <w:szCs w:val="28"/>
            <w:u w:val="none"/>
          </w:rPr>
          <w:t>135 Кримінального процесуального кодексу України</w:t>
        </w:r>
      </w:hyperlink>
      <w:r w:rsidRPr="004137BB">
        <w:rPr>
          <w:rFonts w:ascii="Times New Roman" w:hAnsi="Times New Roman" w:cs="Times New Roman"/>
          <w:sz w:val="28"/>
          <w:szCs w:val="28"/>
        </w:rPr>
        <w:t xml:space="preserve"> (далі – КПК України), дотримання прав особи, яка тимчасово не проживає за місцем реєстрації або переховується від органів досудового розслідування, полягає не в обов’язку інших осіб, якими отримано процесуальний документ, призначений для неї, повідомити про надходження процесуального документ</w:t>
      </w:r>
      <w:r w:rsidR="00A864F8">
        <w:rPr>
          <w:rFonts w:ascii="Times New Roman" w:hAnsi="Times New Roman" w:cs="Times New Roman"/>
          <w:sz w:val="28"/>
          <w:szCs w:val="28"/>
        </w:rPr>
        <w:t>а</w:t>
      </w:r>
      <w:r w:rsidRPr="004137BB">
        <w:rPr>
          <w:rFonts w:ascii="Times New Roman" w:hAnsi="Times New Roman" w:cs="Times New Roman"/>
          <w:sz w:val="28"/>
          <w:szCs w:val="28"/>
        </w:rPr>
        <w:t>, а в тому, що</w:t>
      </w:r>
      <w:r w:rsidR="00CF20C5">
        <w:rPr>
          <w:rFonts w:ascii="Times New Roman" w:hAnsi="Times New Roman" w:cs="Times New Roman"/>
          <w:sz w:val="28"/>
          <w:szCs w:val="28"/>
        </w:rPr>
        <w:t xml:space="preserve"> про</w:t>
      </w:r>
      <w:r w:rsidRPr="004137BB">
        <w:rPr>
          <w:rFonts w:ascii="Times New Roman" w:hAnsi="Times New Roman" w:cs="Times New Roman"/>
          <w:sz w:val="28"/>
          <w:szCs w:val="28"/>
        </w:rPr>
        <w:t xml:space="preserve"> наявність цих процесуальних документів особа може дізнатися не тільки від правоохоронн</w:t>
      </w:r>
      <w:r w:rsidR="00A864F8">
        <w:rPr>
          <w:rFonts w:ascii="Times New Roman" w:hAnsi="Times New Roman" w:cs="Times New Roman"/>
          <w:sz w:val="28"/>
          <w:szCs w:val="28"/>
        </w:rPr>
        <w:t>их органів чи суду, а й з інших</w:t>
      </w:r>
      <w:r w:rsidRPr="004137BB">
        <w:rPr>
          <w:rFonts w:ascii="Times New Roman" w:hAnsi="Times New Roman" w:cs="Times New Roman"/>
          <w:sz w:val="28"/>
          <w:szCs w:val="28"/>
        </w:rPr>
        <w:t xml:space="preserve"> доступних для неї джерел.</w:t>
      </w:r>
    </w:p>
    <w:p w:rsidR="00612C4D" w:rsidRPr="004137BB" w:rsidRDefault="00612C4D" w:rsidP="00612C4D">
      <w:pPr>
        <w:spacing w:after="0" w:line="240" w:lineRule="auto"/>
        <w:ind w:firstLine="709"/>
        <w:jc w:val="both"/>
        <w:rPr>
          <w:rFonts w:ascii="Times New Roman" w:hAnsi="Times New Roman" w:cs="Times New Roman"/>
          <w:sz w:val="28"/>
          <w:szCs w:val="28"/>
        </w:rPr>
      </w:pPr>
      <w:r w:rsidRPr="004137BB">
        <w:rPr>
          <w:rFonts w:ascii="Times New Roman" w:hAnsi="Times New Roman" w:cs="Times New Roman"/>
          <w:sz w:val="28"/>
          <w:szCs w:val="28"/>
        </w:rPr>
        <w:t xml:space="preserve">Суддя Михайленко В.В. дійшла висновку, що набуття процесуального статусу підозрюваного пов’язується не </w:t>
      </w:r>
      <w:r w:rsidR="00A864F8">
        <w:rPr>
          <w:rFonts w:ascii="Times New Roman" w:hAnsi="Times New Roman" w:cs="Times New Roman"/>
          <w:sz w:val="28"/>
          <w:szCs w:val="28"/>
        </w:rPr>
        <w:t>і</w:t>
      </w:r>
      <w:r w:rsidRPr="004137BB">
        <w:rPr>
          <w:rFonts w:ascii="Times New Roman" w:hAnsi="Times New Roman" w:cs="Times New Roman"/>
          <w:sz w:val="28"/>
          <w:szCs w:val="28"/>
        </w:rPr>
        <w:t xml:space="preserve">з самим фактом обізнаності особи про </w:t>
      </w:r>
      <w:r w:rsidRPr="004137BB">
        <w:rPr>
          <w:rFonts w:ascii="Times New Roman" w:hAnsi="Times New Roman" w:cs="Times New Roman"/>
          <w:sz w:val="28"/>
          <w:szCs w:val="28"/>
        </w:rPr>
        <w:lastRenderedPageBreak/>
        <w:t xml:space="preserve">наявне щодо неї досудове розслідування, а з діями, які відповідно до кримінального процесуального закону має вчинити детектив, прокурор. </w:t>
      </w:r>
      <w:r w:rsidR="00A864F8">
        <w:rPr>
          <w:rFonts w:ascii="Times New Roman" w:hAnsi="Times New Roman" w:cs="Times New Roman"/>
          <w:sz w:val="28"/>
          <w:szCs w:val="28"/>
        </w:rPr>
        <w:t>У</w:t>
      </w:r>
      <w:r w:rsidRPr="004137BB">
        <w:rPr>
          <w:rFonts w:ascii="Times New Roman" w:hAnsi="Times New Roman" w:cs="Times New Roman"/>
          <w:sz w:val="28"/>
          <w:szCs w:val="28"/>
        </w:rPr>
        <w:t xml:space="preserve"> </w:t>
      </w:r>
      <w:r w:rsidR="00A864F8">
        <w:rPr>
          <w:rFonts w:ascii="Times New Roman" w:hAnsi="Times New Roman" w:cs="Times New Roman"/>
          <w:sz w:val="28"/>
          <w:szCs w:val="28"/>
        </w:rPr>
        <w:t>цьому</w:t>
      </w:r>
      <w:r w:rsidRPr="004137BB">
        <w:rPr>
          <w:rFonts w:ascii="Times New Roman" w:hAnsi="Times New Roman" w:cs="Times New Roman"/>
          <w:sz w:val="28"/>
          <w:szCs w:val="28"/>
        </w:rPr>
        <w:t xml:space="preserve"> випадку вжитих представниками сторони обвинувачення заходів достатньо для того, щоб приписи закону стосовно належного повідомлення особі про підозру вважалися такими, що виконані з достатньою ретельністю.</w:t>
      </w:r>
    </w:p>
    <w:p w:rsidR="00612C4D" w:rsidRPr="004137BB" w:rsidRDefault="00612C4D" w:rsidP="00612C4D">
      <w:pPr>
        <w:spacing w:after="0" w:line="240" w:lineRule="auto"/>
        <w:ind w:firstLine="709"/>
        <w:jc w:val="both"/>
        <w:rPr>
          <w:rFonts w:ascii="Times New Roman" w:hAnsi="Times New Roman" w:cs="Times New Roman"/>
          <w:sz w:val="28"/>
          <w:szCs w:val="28"/>
        </w:rPr>
      </w:pPr>
      <w:r w:rsidRPr="004137BB">
        <w:rPr>
          <w:rFonts w:ascii="Times New Roman" w:hAnsi="Times New Roman" w:cs="Times New Roman"/>
          <w:sz w:val="28"/>
          <w:szCs w:val="28"/>
        </w:rPr>
        <w:t>Водночас письмове повідомлення про підозру вручається в день його складення слідчим або прокурором, а у випадку неможливості такого вручення – у спосіб, передбачений цим Кодексом для вручення повідомлень (частина перша статті 278 КПК України).</w:t>
      </w:r>
    </w:p>
    <w:p w:rsidR="00612C4D" w:rsidRPr="004137BB" w:rsidRDefault="00612C4D" w:rsidP="00612C4D">
      <w:pPr>
        <w:spacing w:after="0" w:line="240" w:lineRule="auto"/>
        <w:ind w:firstLine="709"/>
        <w:jc w:val="both"/>
        <w:rPr>
          <w:rFonts w:ascii="Times New Roman" w:hAnsi="Times New Roman" w:cs="Times New Roman"/>
          <w:sz w:val="28"/>
          <w:szCs w:val="28"/>
        </w:rPr>
      </w:pPr>
      <w:r w:rsidRPr="004137BB">
        <w:rPr>
          <w:rFonts w:ascii="Times New Roman" w:hAnsi="Times New Roman" w:cs="Times New Roman"/>
          <w:sz w:val="28"/>
          <w:szCs w:val="28"/>
        </w:rPr>
        <w:t>Частиною сьомою статті 135 КПК України передбачено, що повідомлення про виклик особи, яка проживає за кордоном, вручається згідно з міжнародним договором про правову допомогу, згода на обов’язковість якого надана Верховною Радою України, а за відсутності такого – за допомогою дипломатичного (консульського) представництва.</w:t>
      </w:r>
    </w:p>
    <w:p w:rsidR="00612C4D" w:rsidRPr="004137BB" w:rsidRDefault="00612C4D" w:rsidP="00612C4D">
      <w:pPr>
        <w:spacing w:after="0" w:line="240" w:lineRule="auto"/>
        <w:ind w:firstLine="709"/>
        <w:jc w:val="both"/>
        <w:rPr>
          <w:rFonts w:ascii="Times New Roman" w:hAnsi="Times New Roman" w:cs="Times New Roman"/>
          <w:sz w:val="28"/>
          <w:szCs w:val="28"/>
        </w:rPr>
      </w:pPr>
      <w:r w:rsidRPr="004137BB">
        <w:rPr>
          <w:rFonts w:ascii="Times New Roman" w:hAnsi="Times New Roman" w:cs="Times New Roman"/>
          <w:sz w:val="28"/>
          <w:szCs w:val="28"/>
        </w:rPr>
        <w:t xml:space="preserve">Разом </w:t>
      </w:r>
      <w:r w:rsidR="00A864F8">
        <w:rPr>
          <w:rFonts w:ascii="Times New Roman" w:hAnsi="Times New Roman" w:cs="Times New Roman"/>
          <w:sz w:val="28"/>
          <w:szCs w:val="28"/>
        </w:rPr>
        <w:t>і</w:t>
      </w:r>
      <w:r w:rsidR="00A31C45">
        <w:rPr>
          <w:rFonts w:ascii="Times New Roman" w:hAnsi="Times New Roman" w:cs="Times New Roman"/>
          <w:sz w:val="28"/>
          <w:szCs w:val="28"/>
        </w:rPr>
        <w:t>з тим</w:t>
      </w:r>
      <w:r w:rsidRPr="004137BB">
        <w:rPr>
          <w:rFonts w:ascii="Times New Roman" w:hAnsi="Times New Roman" w:cs="Times New Roman"/>
          <w:sz w:val="28"/>
          <w:szCs w:val="28"/>
        </w:rPr>
        <w:t xml:space="preserve"> письмов</w:t>
      </w:r>
      <w:r w:rsidR="00A864F8">
        <w:rPr>
          <w:rFonts w:ascii="Times New Roman" w:hAnsi="Times New Roman" w:cs="Times New Roman"/>
          <w:sz w:val="28"/>
          <w:szCs w:val="28"/>
        </w:rPr>
        <w:t>е</w:t>
      </w:r>
      <w:r w:rsidRPr="004137BB">
        <w:rPr>
          <w:rFonts w:ascii="Times New Roman" w:hAnsi="Times New Roman" w:cs="Times New Roman"/>
          <w:sz w:val="28"/>
          <w:szCs w:val="28"/>
        </w:rPr>
        <w:t xml:space="preserve"> повідомлення про підозру від 1 липня 2020 року </w:t>
      </w:r>
      <w:r w:rsidR="00C3712D">
        <w:rPr>
          <w:rFonts w:ascii="Times New Roman" w:hAnsi="Times New Roman" w:cs="Times New Roman"/>
          <w:sz w:val="28"/>
          <w:szCs w:val="28"/>
        </w:rPr>
        <w:t>ОСОБА_2</w:t>
      </w:r>
      <w:r w:rsidRPr="004137BB">
        <w:rPr>
          <w:rFonts w:ascii="Times New Roman" w:hAnsi="Times New Roman" w:cs="Times New Roman"/>
          <w:sz w:val="28"/>
          <w:szCs w:val="28"/>
        </w:rPr>
        <w:t xml:space="preserve"> не одержував, оскільки 1 лютого 2018 року остаточно виїхав </w:t>
      </w:r>
      <w:r w:rsidR="00C3712D">
        <w:rPr>
          <w:rFonts w:ascii="Times New Roman" w:hAnsi="Times New Roman" w:cs="Times New Roman"/>
          <w:sz w:val="28"/>
          <w:szCs w:val="28"/>
        </w:rPr>
        <w:t xml:space="preserve">                </w:t>
      </w:r>
      <w:r w:rsidRPr="004137BB">
        <w:rPr>
          <w:rFonts w:ascii="Times New Roman" w:hAnsi="Times New Roman" w:cs="Times New Roman"/>
          <w:sz w:val="28"/>
          <w:szCs w:val="28"/>
        </w:rPr>
        <w:t>з України та відтоді на територію України не повертався.</w:t>
      </w:r>
    </w:p>
    <w:p w:rsidR="00612C4D" w:rsidRPr="004137BB" w:rsidRDefault="00612C4D" w:rsidP="00612C4D">
      <w:pPr>
        <w:spacing w:after="0" w:line="240" w:lineRule="auto"/>
        <w:ind w:firstLine="709"/>
        <w:jc w:val="both"/>
        <w:rPr>
          <w:rFonts w:ascii="Times New Roman" w:hAnsi="Times New Roman" w:cs="Times New Roman"/>
          <w:sz w:val="28"/>
          <w:szCs w:val="28"/>
        </w:rPr>
      </w:pPr>
      <w:r w:rsidRPr="004137BB">
        <w:rPr>
          <w:rFonts w:ascii="Times New Roman" w:hAnsi="Times New Roman" w:cs="Times New Roman"/>
          <w:sz w:val="28"/>
          <w:szCs w:val="28"/>
        </w:rPr>
        <w:t>Виходячи зі змісту частини другої статті 297</w:t>
      </w:r>
      <w:r w:rsidRPr="005A7FB7">
        <w:rPr>
          <w:rFonts w:ascii="Times New Roman" w:hAnsi="Times New Roman" w:cs="Times New Roman"/>
          <w:sz w:val="28"/>
          <w:szCs w:val="28"/>
          <w:vertAlign w:val="superscript"/>
        </w:rPr>
        <w:t>1</w:t>
      </w:r>
      <w:r w:rsidRPr="004137BB">
        <w:rPr>
          <w:rFonts w:ascii="Times New Roman" w:hAnsi="Times New Roman" w:cs="Times New Roman"/>
          <w:sz w:val="28"/>
          <w:szCs w:val="28"/>
        </w:rPr>
        <w:t xml:space="preserve"> КПК України</w:t>
      </w:r>
      <w:r w:rsidR="005A7FB7">
        <w:rPr>
          <w:rFonts w:ascii="Times New Roman" w:hAnsi="Times New Roman" w:cs="Times New Roman"/>
          <w:sz w:val="28"/>
          <w:szCs w:val="28"/>
        </w:rPr>
        <w:t>,</w:t>
      </w:r>
      <w:r w:rsidRPr="004137BB">
        <w:rPr>
          <w:rFonts w:ascii="Times New Roman" w:hAnsi="Times New Roman" w:cs="Times New Roman"/>
          <w:sz w:val="28"/>
          <w:szCs w:val="28"/>
        </w:rPr>
        <w:t xml:space="preserve"> с</w:t>
      </w:r>
      <w:r w:rsidRPr="004137BB">
        <w:rPr>
          <w:rFonts w:ascii="Times New Roman" w:hAnsi="Times New Roman" w:cs="Times New Roman"/>
          <w:sz w:val="28"/>
          <w:szCs w:val="28"/>
          <w:shd w:val="clear" w:color="auto" w:fill="FFFFFF"/>
        </w:rPr>
        <w:t>пеціальне досудове розслідування здійснюється на підставі ухвали слідчого судді у кримінальному провадженні щодо злочинів, передбачених статтями 109, 110, 110</w:t>
      </w:r>
      <w:r w:rsidRPr="004137BB">
        <w:rPr>
          <w:rStyle w:val="rvts37"/>
          <w:rFonts w:ascii="Times New Roman" w:hAnsi="Times New Roman" w:cs="Times New Roman"/>
          <w:b/>
          <w:bCs/>
          <w:sz w:val="28"/>
          <w:szCs w:val="28"/>
          <w:shd w:val="clear" w:color="auto" w:fill="FFFFFF"/>
          <w:vertAlign w:val="superscript"/>
        </w:rPr>
        <w:t>2</w:t>
      </w:r>
      <w:r w:rsidRPr="004137BB">
        <w:rPr>
          <w:rFonts w:ascii="Times New Roman" w:hAnsi="Times New Roman" w:cs="Times New Roman"/>
          <w:sz w:val="28"/>
          <w:szCs w:val="28"/>
          <w:shd w:val="clear" w:color="auto" w:fill="FFFFFF"/>
        </w:rPr>
        <w:t>, 111, 112, 113, 114, 114</w:t>
      </w:r>
      <w:r w:rsidRPr="004137BB">
        <w:rPr>
          <w:rStyle w:val="rvts37"/>
          <w:rFonts w:ascii="Times New Roman" w:hAnsi="Times New Roman" w:cs="Times New Roman"/>
          <w:b/>
          <w:bCs/>
          <w:sz w:val="28"/>
          <w:szCs w:val="28"/>
          <w:shd w:val="clear" w:color="auto" w:fill="FFFFFF"/>
          <w:vertAlign w:val="superscript"/>
        </w:rPr>
        <w:t>1</w:t>
      </w:r>
      <w:r w:rsidRPr="004137BB">
        <w:rPr>
          <w:rFonts w:ascii="Times New Roman" w:hAnsi="Times New Roman" w:cs="Times New Roman"/>
          <w:sz w:val="28"/>
          <w:szCs w:val="28"/>
          <w:shd w:val="clear" w:color="auto" w:fill="FFFFFF"/>
        </w:rPr>
        <w:t xml:space="preserve">, 115, 116, 118, частинами другою </w:t>
      </w:r>
      <w:r w:rsidR="00921563" w:rsidRPr="004137BB">
        <w:rPr>
          <w:rFonts w:ascii="Times New Roman" w:hAnsi="Times New Roman" w:cs="Times New Roman"/>
          <w:sz w:val="28"/>
          <w:szCs w:val="28"/>
        </w:rPr>
        <w:t>–</w:t>
      </w:r>
      <w:r w:rsidRPr="004137BB">
        <w:rPr>
          <w:rFonts w:ascii="Times New Roman" w:hAnsi="Times New Roman" w:cs="Times New Roman"/>
          <w:sz w:val="28"/>
          <w:szCs w:val="28"/>
          <w:shd w:val="clear" w:color="auto" w:fill="FFFFFF"/>
        </w:rPr>
        <w:t xml:space="preserve"> п’ятою статті</w:t>
      </w:r>
      <w:r w:rsidR="00921563">
        <w:rPr>
          <w:rFonts w:ascii="Times New Roman" w:hAnsi="Times New Roman" w:cs="Times New Roman"/>
          <w:sz w:val="28"/>
          <w:szCs w:val="28"/>
          <w:shd w:val="clear" w:color="auto" w:fill="FFFFFF"/>
        </w:rPr>
        <w:t> </w:t>
      </w:r>
      <w:r w:rsidRPr="004137BB">
        <w:rPr>
          <w:rFonts w:ascii="Times New Roman" w:hAnsi="Times New Roman" w:cs="Times New Roman"/>
          <w:sz w:val="28"/>
          <w:szCs w:val="28"/>
          <w:shd w:val="clear" w:color="auto" w:fill="FFFFFF"/>
        </w:rPr>
        <w:t>191 (у випадку зловживання службовою особою своїм службовим становищем), статтями 209, 255-258, 258</w:t>
      </w:r>
      <w:r w:rsidRPr="004137BB">
        <w:rPr>
          <w:rStyle w:val="rvts37"/>
          <w:rFonts w:ascii="Times New Roman" w:hAnsi="Times New Roman" w:cs="Times New Roman"/>
          <w:b/>
          <w:bCs/>
          <w:sz w:val="28"/>
          <w:szCs w:val="28"/>
          <w:shd w:val="clear" w:color="auto" w:fill="FFFFFF"/>
          <w:vertAlign w:val="superscript"/>
        </w:rPr>
        <w:t>1</w:t>
      </w:r>
      <w:r w:rsidRPr="004137BB">
        <w:rPr>
          <w:rFonts w:ascii="Times New Roman" w:hAnsi="Times New Roman" w:cs="Times New Roman"/>
          <w:sz w:val="28"/>
          <w:szCs w:val="28"/>
          <w:shd w:val="clear" w:color="auto" w:fill="FFFFFF"/>
        </w:rPr>
        <w:t>, 258</w:t>
      </w:r>
      <w:r w:rsidRPr="004137BB">
        <w:rPr>
          <w:rStyle w:val="rvts37"/>
          <w:rFonts w:ascii="Times New Roman" w:hAnsi="Times New Roman" w:cs="Times New Roman"/>
          <w:b/>
          <w:bCs/>
          <w:sz w:val="28"/>
          <w:szCs w:val="28"/>
          <w:shd w:val="clear" w:color="auto" w:fill="FFFFFF"/>
          <w:vertAlign w:val="superscript"/>
        </w:rPr>
        <w:t>2</w:t>
      </w:r>
      <w:r w:rsidRPr="004137BB">
        <w:rPr>
          <w:rFonts w:ascii="Times New Roman" w:hAnsi="Times New Roman" w:cs="Times New Roman"/>
          <w:sz w:val="28"/>
          <w:szCs w:val="28"/>
          <w:shd w:val="clear" w:color="auto" w:fill="FFFFFF"/>
        </w:rPr>
        <w:t>, 258</w:t>
      </w:r>
      <w:r w:rsidRPr="004137BB">
        <w:rPr>
          <w:rStyle w:val="rvts37"/>
          <w:rFonts w:ascii="Times New Roman" w:hAnsi="Times New Roman" w:cs="Times New Roman"/>
          <w:b/>
          <w:bCs/>
          <w:sz w:val="28"/>
          <w:szCs w:val="28"/>
          <w:shd w:val="clear" w:color="auto" w:fill="FFFFFF"/>
          <w:vertAlign w:val="superscript"/>
        </w:rPr>
        <w:t>3</w:t>
      </w:r>
      <w:r w:rsidRPr="004137BB">
        <w:rPr>
          <w:rFonts w:ascii="Times New Roman" w:hAnsi="Times New Roman" w:cs="Times New Roman"/>
          <w:sz w:val="28"/>
          <w:szCs w:val="28"/>
          <w:shd w:val="clear" w:color="auto" w:fill="FFFFFF"/>
        </w:rPr>
        <w:t>, 258</w:t>
      </w:r>
      <w:r w:rsidRPr="004137BB">
        <w:rPr>
          <w:rStyle w:val="rvts37"/>
          <w:rFonts w:ascii="Times New Roman" w:hAnsi="Times New Roman" w:cs="Times New Roman"/>
          <w:b/>
          <w:bCs/>
          <w:sz w:val="28"/>
          <w:szCs w:val="28"/>
          <w:shd w:val="clear" w:color="auto" w:fill="FFFFFF"/>
          <w:vertAlign w:val="superscript"/>
        </w:rPr>
        <w:t>4</w:t>
      </w:r>
      <w:r w:rsidRPr="004137BB">
        <w:rPr>
          <w:rFonts w:ascii="Times New Roman" w:hAnsi="Times New Roman" w:cs="Times New Roman"/>
          <w:sz w:val="28"/>
          <w:szCs w:val="28"/>
          <w:shd w:val="clear" w:color="auto" w:fill="FFFFFF"/>
        </w:rPr>
        <w:t>, 258</w:t>
      </w:r>
      <w:r w:rsidRPr="004137BB">
        <w:rPr>
          <w:rStyle w:val="rvts37"/>
          <w:rFonts w:ascii="Times New Roman" w:hAnsi="Times New Roman" w:cs="Times New Roman"/>
          <w:b/>
          <w:bCs/>
          <w:sz w:val="28"/>
          <w:szCs w:val="28"/>
          <w:shd w:val="clear" w:color="auto" w:fill="FFFFFF"/>
          <w:vertAlign w:val="superscript"/>
        </w:rPr>
        <w:t>5</w:t>
      </w:r>
      <w:r w:rsidRPr="004137BB">
        <w:rPr>
          <w:rFonts w:ascii="Times New Roman" w:hAnsi="Times New Roman" w:cs="Times New Roman"/>
          <w:sz w:val="28"/>
          <w:szCs w:val="28"/>
          <w:shd w:val="clear" w:color="auto" w:fill="FFFFFF"/>
        </w:rPr>
        <w:t>, 348, 364, 364</w:t>
      </w:r>
      <w:r w:rsidRPr="004137BB">
        <w:rPr>
          <w:rStyle w:val="rvts37"/>
          <w:rFonts w:ascii="Times New Roman" w:hAnsi="Times New Roman" w:cs="Times New Roman"/>
          <w:b/>
          <w:bCs/>
          <w:sz w:val="28"/>
          <w:szCs w:val="28"/>
          <w:shd w:val="clear" w:color="auto" w:fill="FFFFFF"/>
          <w:vertAlign w:val="superscript"/>
        </w:rPr>
        <w:t>1</w:t>
      </w:r>
      <w:r w:rsidRPr="004137BB">
        <w:rPr>
          <w:rFonts w:ascii="Times New Roman" w:hAnsi="Times New Roman" w:cs="Times New Roman"/>
          <w:sz w:val="28"/>
          <w:szCs w:val="28"/>
          <w:shd w:val="clear" w:color="auto" w:fill="FFFFFF"/>
        </w:rPr>
        <w:t>, 365, 365</w:t>
      </w:r>
      <w:r w:rsidRPr="004137BB">
        <w:rPr>
          <w:rStyle w:val="rvts37"/>
          <w:rFonts w:ascii="Times New Roman" w:hAnsi="Times New Roman" w:cs="Times New Roman"/>
          <w:b/>
          <w:bCs/>
          <w:sz w:val="28"/>
          <w:szCs w:val="28"/>
          <w:shd w:val="clear" w:color="auto" w:fill="FFFFFF"/>
          <w:vertAlign w:val="superscript"/>
        </w:rPr>
        <w:t>2</w:t>
      </w:r>
      <w:r w:rsidRPr="004137BB">
        <w:rPr>
          <w:rFonts w:ascii="Times New Roman" w:hAnsi="Times New Roman" w:cs="Times New Roman"/>
          <w:sz w:val="28"/>
          <w:szCs w:val="28"/>
          <w:shd w:val="clear" w:color="auto" w:fill="FFFFFF"/>
        </w:rPr>
        <w:t>, 368, 368</w:t>
      </w:r>
      <w:r w:rsidRPr="004137BB">
        <w:rPr>
          <w:rStyle w:val="rvts37"/>
          <w:rFonts w:ascii="Times New Roman" w:hAnsi="Times New Roman" w:cs="Times New Roman"/>
          <w:b/>
          <w:bCs/>
          <w:sz w:val="28"/>
          <w:szCs w:val="28"/>
          <w:shd w:val="clear" w:color="auto" w:fill="FFFFFF"/>
          <w:vertAlign w:val="superscript"/>
        </w:rPr>
        <w:t>2</w:t>
      </w:r>
      <w:r w:rsidRPr="004137BB">
        <w:rPr>
          <w:rFonts w:ascii="Times New Roman" w:hAnsi="Times New Roman" w:cs="Times New Roman"/>
          <w:sz w:val="28"/>
          <w:szCs w:val="28"/>
          <w:shd w:val="clear" w:color="auto" w:fill="FFFFFF"/>
        </w:rPr>
        <w:t>, 368</w:t>
      </w:r>
      <w:r w:rsidRPr="004137BB">
        <w:rPr>
          <w:rStyle w:val="rvts37"/>
          <w:rFonts w:ascii="Times New Roman" w:hAnsi="Times New Roman" w:cs="Times New Roman"/>
          <w:b/>
          <w:bCs/>
          <w:sz w:val="28"/>
          <w:szCs w:val="28"/>
          <w:shd w:val="clear" w:color="auto" w:fill="FFFFFF"/>
          <w:vertAlign w:val="superscript"/>
        </w:rPr>
        <w:t>3</w:t>
      </w:r>
      <w:r w:rsidRPr="004137BB">
        <w:rPr>
          <w:rFonts w:ascii="Times New Roman" w:hAnsi="Times New Roman" w:cs="Times New Roman"/>
          <w:sz w:val="28"/>
          <w:szCs w:val="28"/>
          <w:shd w:val="clear" w:color="auto" w:fill="FFFFFF"/>
        </w:rPr>
        <w:t>, 368</w:t>
      </w:r>
      <w:r w:rsidRPr="004137BB">
        <w:rPr>
          <w:rStyle w:val="rvts37"/>
          <w:rFonts w:ascii="Times New Roman" w:hAnsi="Times New Roman" w:cs="Times New Roman"/>
          <w:b/>
          <w:bCs/>
          <w:sz w:val="28"/>
          <w:szCs w:val="28"/>
          <w:shd w:val="clear" w:color="auto" w:fill="FFFFFF"/>
          <w:vertAlign w:val="superscript"/>
        </w:rPr>
        <w:t>4</w:t>
      </w:r>
      <w:r w:rsidRPr="004137BB">
        <w:rPr>
          <w:rFonts w:ascii="Times New Roman" w:hAnsi="Times New Roman" w:cs="Times New Roman"/>
          <w:sz w:val="28"/>
          <w:szCs w:val="28"/>
          <w:shd w:val="clear" w:color="auto" w:fill="FFFFFF"/>
        </w:rPr>
        <w:t>, 369, 369</w:t>
      </w:r>
      <w:r w:rsidRPr="004137BB">
        <w:rPr>
          <w:rStyle w:val="rvts37"/>
          <w:rFonts w:ascii="Times New Roman" w:hAnsi="Times New Roman" w:cs="Times New Roman"/>
          <w:b/>
          <w:bCs/>
          <w:sz w:val="28"/>
          <w:szCs w:val="28"/>
          <w:shd w:val="clear" w:color="auto" w:fill="FFFFFF"/>
          <w:vertAlign w:val="superscript"/>
        </w:rPr>
        <w:t>2</w:t>
      </w:r>
      <w:r w:rsidRPr="004137BB">
        <w:rPr>
          <w:rFonts w:ascii="Times New Roman" w:hAnsi="Times New Roman" w:cs="Times New Roman"/>
          <w:sz w:val="28"/>
          <w:szCs w:val="28"/>
          <w:shd w:val="clear" w:color="auto" w:fill="FFFFFF"/>
        </w:rPr>
        <w:t>, 370, 379, 400, 436, 436</w:t>
      </w:r>
      <w:r w:rsidRPr="004137BB">
        <w:rPr>
          <w:rStyle w:val="rvts37"/>
          <w:rFonts w:ascii="Times New Roman" w:hAnsi="Times New Roman" w:cs="Times New Roman"/>
          <w:b/>
          <w:bCs/>
          <w:sz w:val="28"/>
          <w:szCs w:val="28"/>
          <w:shd w:val="clear" w:color="auto" w:fill="FFFFFF"/>
          <w:vertAlign w:val="superscript"/>
        </w:rPr>
        <w:t>1</w:t>
      </w:r>
      <w:r w:rsidRPr="004137BB">
        <w:rPr>
          <w:rFonts w:ascii="Times New Roman" w:hAnsi="Times New Roman" w:cs="Times New Roman"/>
          <w:sz w:val="28"/>
          <w:szCs w:val="28"/>
          <w:shd w:val="clear" w:color="auto" w:fill="FFFFFF"/>
        </w:rPr>
        <w:t xml:space="preserve">, 437, 438, 439, 440, 441, 442, 443, 444, 446, 447 </w:t>
      </w:r>
      <w:hyperlink r:id="rId10" w:tgtFrame="_blank" w:history="1">
        <w:r w:rsidRPr="004137BB">
          <w:rPr>
            <w:rStyle w:val="a3"/>
            <w:rFonts w:ascii="Times New Roman" w:hAnsi="Times New Roman" w:cs="Times New Roman"/>
            <w:color w:val="auto"/>
            <w:sz w:val="28"/>
            <w:szCs w:val="28"/>
            <w:u w:val="none"/>
            <w:shd w:val="clear" w:color="auto" w:fill="FFFFFF"/>
          </w:rPr>
          <w:t>К</w:t>
        </w:r>
        <w:r w:rsidRPr="00921563">
          <w:rPr>
            <w:rStyle w:val="a3"/>
            <w:rFonts w:ascii="Times New Roman" w:hAnsi="Times New Roman" w:cs="Times New Roman"/>
            <w:color w:val="auto"/>
            <w:sz w:val="28"/>
            <w:szCs w:val="28"/>
            <w:u w:val="none"/>
            <w:shd w:val="clear" w:color="auto" w:fill="FFFFFF"/>
          </w:rPr>
          <w:t>К</w:t>
        </w:r>
        <w:r w:rsidRPr="004137BB">
          <w:rPr>
            <w:rStyle w:val="a3"/>
            <w:rFonts w:ascii="Times New Roman" w:hAnsi="Times New Roman" w:cs="Times New Roman"/>
            <w:color w:val="auto"/>
            <w:sz w:val="28"/>
            <w:szCs w:val="28"/>
            <w:u w:val="none"/>
            <w:shd w:val="clear" w:color="auto" w:fill="FFFFFF"/>
          </w:rPr>
          <w:t xml:space="preserve"> України</w:t>
        </w:r>
      </w:hyperlink>
      <w:r w:rsidRPr="004137BB">
        <w:rPr>
          <w:rFonts w:ascii="Times New Roman" w:hAnsi="Times New Roman" w:cs="Times New Roman"/>
          <w:sz w:val="28"/>
          <w:szCs w:val="28"/>
          <w:shd w:val="clear" w:color="auto" w:fill="FFFFFF"/>
        </w:rPr>
        <w:t>, стосовно підозрюваного, крім неповнолітнього, який переховується від органів слідства та суду з метою ухилення від кримінальної відповідальності та оголошений у міждержавний та/або міжнародний розшук. Здійснення спеціального досудового розслідування щодо інших злочинів не допускається, крім випадків, коли злочини вчинені особами, які переховуються від органів слідства та суду з метою ухилення від кримінальної відповідальності або оголошені у міждержавний та/або міжнародний розшук, та вони розслідуються в одному кримінальному провадженні із злочинами, зазначеними у цій частині, а виділення матеріалів щодо них може негативно вплинути на повноту досудового розслідування та судового розгляду.</w:t>
      </w:r>
    </w:p>
    <w:p w:rsidR="00612C4D" w:rsidRPr="009F7849" w:rsidRDefault="00612C4D" w:rsidP="00612C4D">
      <w:pPr>
        <w:spacing w:after="0" w:line="240" w:lineRule="auto"/>
        <w:ind w:firstLine="708"/>
        <w:contextualSpacing/>
        <w:jc w:val="both"/>
        <w:rPr>
          <w:rFonts w:ascii="Times New Roman" w:eastAsia="Times New Roman" w:hAnsi="Times New Roman" w:cs="Times New Roman"/>
          <w:sz w:val="28"/>
          <w:szCs w:val="28"/>
          <w:lang w:eastAsia="ru-RU"/>
        </w:rPr>
      </w:pPr>
      <w:r w:rsidRPr="009F7849">
        <w:rPr>
          <w:rFonts w:ascii="Times New Roman" w:eastAsia="Times New Roman" w:hAnsi="Times New Roman" w:cs="Times New Roman"/>
          <w:sz w:val="28"/>
          <w:szCs w:val="28"/>
          <w:lang w:eastAsia="ru-RU"/>
        </w:rPr>
        <w:t xml:space="preserve">Концепція спеціального досудового розслідування </w:t>
      </w:r>
      <w:r w:rsidRPr="004137BB">
        <w:rPr>
          <w:rFonts w:ascii="Times New Roman" w:eastAsia="Times New Roman" w:hAnsi="Times New Roman" w:cs="Times New Roman"/>
          <w:sz w:val="28"/>
          <w:szCs w:val="28"/>
          <w:lang w:eastAsia="ru-RU"/>
        </w:rPr>
        <w:t>ґрунтується</w:t>
      </w:r>
      <w:r w:rsidRPr="009F7849">
        <w:rPr>
          <w:rFonts w:ascii="Times New Roman" w:eastAsia="Times New Roman" w:hAnsi="Times New Roman" w:cs="Times New Roman"/>
          <w:sz w:val="28"/>
          <w:szCs w:val="28"/>
          <w:lang w:eastAsia="ru-RU"/>
        </w:rPr>
        <w:t xml:space="preserve"> на засадах кримінального провадження</w:t>
      </w:r>
      <w:r w:rsidR="00A36283">
        <w:rPr>
          <w:rFonts w:ascii="Times New Roman" w:eastAsia="Times New Roman" w:hAnsi="Times New Roman" w:cs="Times New Roman"/>
          <w:sz w:val="28"/>
          <w:szCs w:val="28"/>
          <w:lang w:eastAsia="ru-RU"/>
        </w:rPr>
        <w:t>,</w:t>
      </w:r>
      <w:r w:rsidRPr="009F7849">
        <w:rPr>
          <w:rFonts w:ascii="Times New Roman" w:eastAsia="Times New Roman" w:hAnsi="Times New Roman" w:cs="Times New Roman"/>
          <w:sz w:val="28"/>
          <w:szCs w:val="28"/>
          <w:lang w:eastAsia="ru-RU"/>
        </w:rPr>
        <w:t xml:space="preserve"> повною мірою враховує гарантії прав </w:t>
      </w:r>
      <w:r w:rsidR="00921563">
        <w:rPr>
          <w:rFonts w:ascii="Times New Roman" w:eastAsia="Times New Roman" w:hAnsi="Times New Roman" w:cs="Times New Roman"/>
          <w:sz w:val="28"/>
          <w:szCs w:val="28"/>
          <w:lang w:eastAsia="ru-RU"/>
        </w:rPr>
        <w:t>та</w:t>
      </w:r>
      <w:r w:rsidRPr="009F7849">
        <w:rPr>
          <w:rFonts w:ascii="Times New Roman" w:eastAsia="Times New Roman" w:hAnsi="Times New Roman" w:cs="Times New Roman"/>
          <w:sz w:val="28"/>
          <w:szCs w:val="28"/>
          <w:lang w:eastAsia="ru-RU"/>
        </w:rPr>
        <w:t xml:space="preserve"> інтересів підозрюваного </w:t>
      </w:r>
      <w:r w:rsidR="00921563">
        <w:rPr>
          <w:rFonts w:ascii="Times New Roman" w:eastAsia="Times New Roman" w:hAnsi="Times New Roman" w:cs="Times New Roman"/>
          <w:sz w:val="28"/>
          <w:szCs w:val="28"/>
          <w:lang w:eastAsia="ru-RU"/>
        </w:rPr>
        <w:t>і</w:t>
      </w:r>
      <w:r w:rsidRPr="009F7849">
        <w:rPr>
          <w:rFonts w:ascii="Times New Roman" w:eastAsia="Times New Roman" w:hAnsi="Times New Roman" w:cs="Times New Roman"/>
          <w:sz w:val="28"/>
          <w:szCs w:val="28"/>
          <w:lang w:eastAsia="ru-RU"/>
        </w:rPr>
        <w:t xml:space="preserve"> демократичні стандарти справедливого правосуддя.</w:t>
      </w:r>
    </w:p>
    <w:p w:rsidR="00612C4D" w:rsidRPr="009F7849" w:rsidRDefault="00612C4D" w:rsidP="00612C4D">
      <w:pPr>
        <w:spacing w:after="0" w:line="240" w:lineRule="auto"/>
        <w:ind w:firstLine="708"/>
        <w:contextualSpacing/>
        <w:jc w:val="both"/>
        <w:rPr>
          <w:rFonts w:ascii="Times New Roman" w:eastAsia="Times New Roman" w:hAnsi="Times New Roman" w:cs="Times New Roman"/>
          <w:sz w:val="28"/>
          <w:szCs w:val="28"/>
          <w:lang w:eastAsia="ru-RU"/>
        </w:rPr>
      </w:pPr>
      <w:r w:rsidRPr="009F7849">
        <w:rPr>
          <w:rFonts w:ascii="Times New Roman" w:eastAsia="Times New Roman" w:hAnsi="Times New Roman" w:cs="Times New Roman"/>
          <w:sz w:val="28"/>
          <w:szCs w:val="28"/>
          <w:lang w:eastAsia="ru-RU"/>
        </w:rPr>
        <w:t>Спеціальне досудове розслідування має створювати належну правову процедуру для забезпечення швидкого, повного та неупередженого розслідування в умовах ухилення підозрюваного від досудового розслідування з одночасним забезпеченням його прав.</w:t>
      </w:r>
    </w:p>
    <w:p w:rsidR="00612C4D" w:rsidRPr="004137BB" w:rsidRDefault="00612C4D" w:rsidP="00612C4D">
      <w:pPr>
        <w:spacing w:after="0" w:line="240" w:lineRule="auto"/>
        <w:ind w:firstLine="709"/>
        <w:jc w:val="both"/>
        <w:rPr>
          <w:rFonts w:ascii="Times New Roman" w:hAnsi="Times New Roman" w:cs="Times New Roman"/>
          <w:sz w:val="28"/>
          <w:szCs w:val="28"/>
        </w:rPr>
      </w:pPr>
      <w:r w:rsidRPr="004137BB">
        <w:rPr>
          <w:rFonts w:ascii="Times New Roman" w:hAnsi="Times New Roman" w:cs="Times New Roman"/>
          <w:sz w:val="28"/>
          <w:szCs w:val="28"/>
        </w:rPr>
        <w:t xml:space="preserve">Не вдаючись до оцінки судового рішення, Друга Дисциплінарна палата Вищої ради правосуддя зауважує, що сам по собі факт </w:t>
      </w:r>
      <w:r w:rsidR="002A3A77">
        <w:rPr>
          <w:rFonts w:ascii="Times New Roman" w:hAnsi="Times New Roman" w:cs="Times New Roman"/>
          <w:sz w:val="28"/>
          <w:szCs w:val="28"/>
        </w:rPr>
        <w:t>перебування</w:t>
      </w:r>
      <w:r w:rsidRPr="004137BB">
        <w:rPr>
          <w:rFonts w:ascii="Times New Roman" w:hAnsi="Times New Roman" w:cs="Times New Roman"/>
          <w:sz w:val="28"/>
          <w:szCs w:val="28"/>
        </w:rPr>
        <w:t xml:space="preserve"> особи за </w:t>
      </w:r>
      <w:r w:rsidRPr="004137BB">
        <w:rPr>
          <w:rFonts w:ascii="Times New Roman" w:hAnsi="Times New Roman" w:cs="Times New Roman"/>
          <w:sz w:val="28"/>
          <w:szCs w:val="28"/>
        </w:rPr>
        <w:lastRenderedPageBreak/>
        <w:t xml:space="preserve">кордоном не може слугувати достатньою підставою для висновку про </w:t>
      </w:r>
      <w:r w:rsidR="002A3A77">
        <w:rPr>
          <w:rFonts w:ascii="Times New Roman" w:hAnsi="Times New Roman" w:cs="Times New Roman"/>
          <w:sz w:val="28"/>
          <w:szCs w:val="28"/>
        </w:rPr>
        <w:t>її</w:t>
      </w:r>
      <w:r w:rsidRPr="004137BB">
        <w:rPr>
          <w:rFonts w:ascii="Times New Roman" w:hAnsi="Times New Roman" w:cs="Times New Roman"/>
          <w:sz w:val="28"/>
          <w:szCs w:val="28"/>
        </w:rPr>
        <w:t xml:space="preserve"> переховування від слідства чи суду з метою ухилення від кримінальної відповідальності.</w:t>
      </w:r>
    </w:p>
    <w:p w:rsidR="00612C4D" w:rsidRPr="004137BB" w:rsidRDefault="00612C4D" w:rsidP="00612C4D">
      <w:pPr>
        <w:spacing w:line="240" w:lineRule="auto"/>
        <w:ind w:firstLine="708"/>
        <w:contextualSpacing/>
        <w:jc w:val="both"/>
        <w:rPr>
          <w:rFonts w:ascii="Times New Roman" w:hAnsi="Times New Roman" w:cs="Times New Roman"/>
          <w:sz w:val="28"/>
          <w:szCs w:val="28"/>
        </w:rPr>
      </w:pPr>
      <w:r w:rsidRPr="004137BB">
        <w:rPr>
          <w:rFonts w:ascii="Times New Roman" w:hAnsi="Times New Roman" w:cs="Times New Roman"/>
          <w:sz w:val="28"/>
          <w:szCs w:val="28"/>
        </w:rPr>
        <w:t xml:space="preserve">1 лютого </w:t>
      </w:r>
      <w:r w:rsidRPr="004137BB">
        <w:rPr>
          <w:rFonts w:ascii="Times New Roman" w:eastAsia="Times New Roman" w:hAnsi="Times New Roman" w:cs="Times New Roman"/>
          <w:sz w:val="28"/>
          <w:szCs w:val="28"/>
          <w:shd w:val="clear" w:color="auto" w:fill="FFFFFF"/>
          <w:lang w:eastAsia="uk-UA"/>
        </w:rPr>
        <w:t xml:space="preserve">2018 року </w:t>
      </w:r>
      <w:r w:rsidR="00C3712D">
        <w:rPr>
          <w:rFonts w:ascii="Times New Roman" w:eastAsia="Times New Roman" w:hAnsi="Times New Roman" w:cs="Times New Roman"/>
          <w:sz w:val="28"/>
          <w:szCs w:val="28"/>
          <w:shd w:val="clear" w:color="auto" w:fill="FFFFFF"/>
          <w:lang w:eastAsia="uk-UA"/>
        </w:rPr>
        <w:t>ОСОБА_2</w:t>
      </w:r>
      <w:r w:rsidRPr="004137BB">
        <w:rPr>
          <w:rFonts w:ascii="Times New Roman" w:eastAsia="Times New Roman" w:hAnsi="Times New Roman" w:cs="Times New Roman"/>
          <w:sz w:val="28"/>
          <w:szCs w:val="28"/>
          <w:shd w:val="clear" w:color="auto" w:fill="FFFFFF"/>
          <w:lang w:eastAsia="uk-UA"/>
        </w:rPr>
        <w:t xml:space="preserve"> остаточно виїхав з України та </w:t>
      </w:r>
      <w:r w:rsidR="00C3712D">
        <w:rPr>
          <w:rFonts w:ascii="Times New Roman" w:eastAsia="Times New Roman" w:hAnsi="Times New Roman" w:cs="Times New Roman"/>
          <w:sz w:val="28"/>
          <w:szCs w:val="28"/>
          <w:shd w:val="clear" w:color="auto" w:fill="FFFFFF"/>
          <w:lang w:eastAsia="uk-UA"/>
        </w:rPr>
        <w:t xml:space="preserve">               </w:t>
      </w:r>
      <w:r w:rsidRPr="004137BB">
        <w:rPr>
          <w:rFonts w:ascii="Times New Roman" w:eastAsia="Times New Roman" w:hAnsi="Times New Roman" w:cs="Times New Roman"/>
          <w:sz w:val="28"/>
          <w:szCs w:val="28"/>
          <w:shd w:val="clear" w:color="auto" w:fill="FFFFFF"/>
          <w:lang w:eastAsia="uk-UA"/>
        </w:rPr>
        <w:t xml:space="preserve">відтоді на територію України не повертався. </w:t>
      </w:r>
      <w:r w:rsidRPr="004137BB">
        <w:rPr>
          <w:rFonts w:ascii="Times New Roman" w:hAnsi="Times New Roman" w:cs="Times New Roman"/>
          <w:sz w:val="28"/>
          <w:szCs w:val="28"/>
        </w:rPr>
        <w:t xml:space="preserve">Станом на дату </w:t>
      </w:r>
      <w:r w:rsidR="002A3A77">
        <w:rPr>
          <w:rFonts w:ascii="Times New Roman" w:hAnsi="Times New Roman" w:cs="Times New Roman"/>
          <w:sz w:val="28"/>
          <w:szCs w:val="28"/>
        </w:rPr>
        <w:t>виїзду за межі</w:t>
      </w:r>
      <w:r w:rsidRPr="004137BB">
        <w:rPr>
          <w:rFonts w:ascii="Times New Roman" w:hAnsi="Times New Roman" w:cs="Times New Roman"/>
          <w:sz w:val="28"/>
          <w:szCs w:val="28"/>
        </w:rPr>
        <w:t xml:space="preserve"> України (1 лютого 2018 року) </w:t>
      </w:r>
      <w:r w:rsidR="00955310">
        <w:rPr>
          <w:rFonts w:ascii="Times New Roman" w:hAnsi="Times New Roman" w:cs="Times New Roman"/>
          <w:sz w:val="28"/>
          <w:szCs w:val="28"/>
        </w:rPr>
        <w:t>ОСОБА_2</w:t>
      </w:r>
      <w:r w:rsidRPr="004137BB">
        <w:rPr>
          <w:rFonts w:ascii="Times New Roman" w:hAnsi="Times New Roman" w:cs="Times New Roman"/>
          <w:sz w:val="28"/>
          <w:szCs w:val="28"/>
        </w:rPr>
        <w:t xml:space="preserve"> не мав процесуального </w:t>
      </w:r>
      <w:r w:rsidR="00955310">
        <w:rPr>
          <w:rFonts w:ascii="Times New Roman" w:hAnsi="Times New Roman" w:cs="Times New Roman"/>
          <w:sz w:val="28"/>
          <w:szCs w:val="28"/>
        </w:rPr>
        <w:t xml:space="preserve">                  </w:t>
      </w:r>
      <w:r w:rsidRPr="004137BB">
        <w:rPr>
          <w:rFonts w:ascii="Times New Roman" w:hAnsi="Times New Roman" w:cs="Times New Roman"/>
          <w:sz w:val="28"/>
          <w:szCs w:val="28"/>
        </w:rPr>
        <w:t>статусу учасника у жодному кримінальному провадженні.</w:t>
      </w:r>
    </w:p>
    <w:p w:rsidR="00612C4D" w:rsidRPr="004137BB" w:rsidRDefault="00612C4D" w:rsidP="00612C4D">
      <w:pPr>
        <w:spacing w:after="0" w:line="240" w:lineRule="auto"/>
        <w:ind w:firstLine="709"/>
        <w:jc w:val="both"/>
        <w:rPr>
          <w:rFonts w:ascii="Times New Roman" w:hAnsi="Times New Roman" w:cs="Times New Roman"/>
          <w:sz w:val="28"/>
          <w:szCs w:val="28"/>
        </w:rPr>
      </w:pPr>
      <w:r w:rsidRPr="004137BB">
        <w:rPr>
          <w:rFonts w:ascii="Times New Roman" w:hAnsi="Times New Roman" w:cs="Times New Roman"/>
          <w:sz w:val="28"/>
          <w:szCs w:val="28"/>
        </w:rPr>
        <w:t>Як слушно зазначила в ухвалі суддя Михайленко В.В., під час розгляду клопотання про спеціальне досудове розслідування, а також з урахуванням висловлених учасниками аргументів слідчий суддя має встановити:</w:t>
      </w:r>
    </w:p>
    <w:p w:rsidR="00612C4D" w:rsidRPr="004137BB" w:rsidRDefault="00612C4D" w:rsidP="00612C4D">
      <w:pPr>
        <w:spacing w:after="0" w:line="240" w:lineRule="auto"/>
        <w:ind w:firstLine="709"/>
        <w:jc w:val="both"/>
        <w:rPr>
          <w:rFonts w:ascii="Times New Roman" w:hAnsi="Times New Roman" w:cs="Times New Roman"/>
          <w:sz w:val="28"/>
          <w:szCs w:val="28"/>
        </w:rPr>
      </w:pPr>
      <w:r w:rsidRPr="004137BB">
        <w:rPr>
          <w:rFonts w:ascii="Times New Roman" w:hAnsi="Times New Roman" w:cs="Times New Roman"/>
          <w:sz w:val="28"/>
          <w:szCs w:val="28"/>
        </w:rPr>
        <w:t>чи передбачає </w:t>
      </w:r>
      <w:hyperlink r:id="rId11" w:tgtFrame="_blank" w:tooltip="Кримінальний процесуальний кодекс України; нормативно-правовий акт № 4651-VI від 13.04.2012" w:history="1">
        <w:r w:rsidRPr="004137BB">
          <w:rPr>
            <w:rStyle w:val="a3"/>
            <w:rFonts w:ascii="Times New Roman" w:hAnsi="Times New Roman" w:cs="Times New Roman"/>
            <w:color w:val="auto"/>
            <w:sz w:val="28"/>
            <w:szCs w:val="28"/>
            <w:u w:val="none"/>
          </w:rPr>
          <w:t>КПК України</w:t>
        </w:r>
      </w:hyperlink>
      <w:r w:rsidRPr="004137BB">
        <w:rPr>
          <w:rFonts w:ascii="Times New Roman" w:hAnsi="Times New Roman" w:cs="Times New Roman"/>
          <w:sz w:val="28"/>
          <w:szCs w:val="28"/>
        </w:rPr>
        <w:t> спеціальне досудове розслідування щодо злочину, який розслідується у межах того чи іншого кримінального провадження;</w:t>
      </w:r>
    </w:p>
    <w:p w:rsidR="00612C4D" w:rsidRPr="004137BB" w:rsidRDefault="00612C4D" w:rsidP="00612C4D">
      <w:pPr>
        <w:spacing w:after="0" w:line="240" w:lineRule="auto"/>
        <w:ind w:firstLine="709"/>
        <w:jc w:val="both"/>
        <w:rPr>
          <w:rFonts w:ascii="Times New Roman" w:hAnsi="Times New Roman" w:cs="Times New Roman"/>
          <w:sz w:val="28"/>
          <w:szCs w:val="28"/>
        </w:rPr>
      </w:pPr>
      <w:r w:rsidRPr="004137BB">
        <w:rPr>
          <w:rFonts w:ascii="Times New Roman" w:hAnsi="Times New Roman" w:cs="Times New Roman"/>
          <w:sz w:val="28"/>
          <w:szCs w:val="28"/>
        </w:rPr>
        <w:t>чи набула особа, щодо якої подано клопотання про спеціальне дос</w:t>
      </w:r>
      <w:r w:rsidR="00B963BF">
        <w:rPr>
          <w:rFonts w:ascii="Times New Roman" w:hAnsi="Times New Roman" w:cs="Times New Roman"/>
          <w:sz w:val="28"/>
          <w:szCs w:val="28"/>
        </w:rPr>
        <w:t>удове розслідування, статус</w:t>
      </w:r>
      <w:r w:rsidRPr="004137BB">
        <w:rPr>
          <w:rFonts w:ascii="Times New Roman" w:hAnsi="Times New Roman" w:cs="Times New Roman"/>
          <w:sz w:val="28"/>
          <w:szCs w:val="28"/>
        </w:rPr>
        <w:t xml:space="preserve"> підозрюваного у кримінальному провадженні;</w:t>
      </w:r>
    </w:p>
    <w:p w:rsidR="00612C4D" w:rsidRPr="004137BB" w:rsidRDefault="00612C4D" w:rsidP="00612C4D">
      <w:pPr>
        <w:spacing w:after="0" w:line="240" w:lineRule="auto"/>
        <w:ind w:firstLine="709"/>
        <w:jc w:val="both"/>
        <w:rPr>
          <w:rFonts w:ascii="Times New Roman" w:hAnsi="Times New Roman" w:cs="Times New Roman"/>
          <w:sz w:val="28"/>
          <w:szCs w:val="28"/>
        </w:rPr>
      </w:pPr>
      <w:r w:rsidRPr="004137BB">
        <w:rPr>
          <w:rFonts w:ascii="Times New Roman" w:hAnsi="Times New Roman" w:cs="Times New Roman"/>
          <w:sz w:val="28"/>
          <w:szCs w:val="28"/>
        </w:rPr>
        <w:t>чи наявні достатні докази для підозри особи, щодо якої подано клопотання про спеціальне досудове розслідування, у вчиненні нею кримінального правопорушення, та обґрунтованість підозри;</w:t>
      </w:r>
    </w:p>
    <w:p w:rsidR="00612C4D" w:rsidRPr="004137BB" w:rsidRDefault="00612C4D" w:rsidP="00612C4D">
      <w:pPr>
        <w:spacing w:after="0" w:line="240" w:lineRule="auto"/>
        <w:ind w:firstLine="709"/>
        <w:jc w:val="both"/>
        <w:rPr>
          <w:rFonts w:ascii="Times New Roman" w:hAnsi="Times New Roman" w:cs="Times New Roman"/>
          <w:sz w:val="28"/>
          <w:szCs w:val="28"/>
        </w:rPr>
      </w:pPr>
      <w:r w:rsidRPr="004137BB">
        <w:rPr>
          <w:rFonts w:ascii="Times New Roman" w:hAnsi="Times New Roman" w:cs="Times New Roman"/>
          <w:sz w:val="28"/>
          <w:szCs w:val="28"/>
        </w:rPr>
        <w:t>чи переховується особа від органів слідства з метою ухилення від кримінальної відповідальності;</w:t>
      </w:r>
    </w:p>
    <w:p w:rsidR="00612C4D" w:rsidRPr="004137BB" w:rsidRDefault="00612C4D" w:rsidP="00612C4D">
      <w:pPr>
        <w:spacing w:after="0" w:line="240" w:lineRule="auto"/>
        <w:ind w:firstLine="709"/>
        <w:jc w:val="both"/>
        <w:rPr>
          <w:rFonts w:ascii="Times New Roman" w:hAnsi="Times New Roman" w:cs="Times New Roman"/>
          <w:sz w:val="28"/>
          <w:szCs w:val="28"/>
        </w:rPr>
      </w:pPr>
      <w:r w:rsidRPr="004137BB">
        <w:rPr>
          <w:rFonts w:ascii="Times New Roman" w:hAnsi="Times New Roman" w:cs="Times New Roman"/>
          <w:sz w:val="28"/>
          <w:szCs w:val="28"/>
        </w:rPr>
        <w:t>чи оголошена особа у міждержавний та/або міжнародний розшук.</w:t>
      </w:r>
    </w:p>
    <w:p w:rsidR="00612C4D" w:rsidRPr="004137BB" w:rsidRDefault="00612C4D" w:rsidP="00612C4D">
      <w:pPr>
        <w:spacing w:after="0" w:line="240" w:lineRule="auto"/>
        <w:ind w:firstLine="709"/>
        <w:jc w:val="both"/>
        <w:rPr>
          <w:rFonts w:ascii="Times New Roman" w:hAnsi="Times New Roman" w:cs="Times New Roman"/>
          <w:sz w:val="28"/>
          <w:szCs w:val="28"/>
          <w:shd w:val="clear" w:color="auto" w:fill="FFFFFF"/>
        </w:rPr>
      </w:pPr>
      <w:r w:rsidRPr="004137BB">
        <w:rPr>
          <w:rFonts w:ascii="Times New Roman" w:hAnsi="Times New Roman" w:cs="Times New Roman"/>
          <w:sz w:val="28"/>
          <w:szCs w:val="28"/>
          <w:shd w:val="clear" w:color="auto" w:fill="FFFFFF"/>
        </w:rPr>
        <w:t xml:space="preserve">Матеріали попередньої перевірки вказують на </w:t>
      </w:r>
      <w:r w:rsidR="00FF6043">
        <w:rPr>
          <w:rFonts w:ascii="Times New Roman" w:hAnsi="Times New Roman" w:cs="Times New Roman"/>
          <w:sz w:val="28"/>
          <w:szCs w:val="28"/>
          <w:shd w:val="clear" w:color="auto" w:fill="FFFFFF"/>
        </w:rPr>
        <w:t>можливе недотримання</w:t>
      </w:r>
      <w:r w:rsidRPr="004137BB">
        <w:rPr>
          <w:rFonts w:ascii="Times New Roman" w:hAnsi="Times New Roman" w:cs="Times New Roman"/>
          <w:sz w:val="28"/>
          <w:szCs w:val="28"/>
          <w:shd w:val="clear" w:color="auto" w:fill="FFFFFF"/>
        </w:rPr>
        <w:t xml:space="preserve"> судд</w:t>
      </w:r>
      <w:r w:rsidR="00FF6043">
        <w:rPr>
          <w:rFonts w:ascii="Times New Roman" w:hAnsi="Times New Roman" w:cs="Times New Roman"/>
          <w:sz w:val="28"/>
          <w:szCs w:val="28"/>
          <w:shd w:val="clear" w:color="auto" w:fill="FFFFFF"/>
        </w:rPr>
        <w:t>ею</w:t>
      </w:r>
      <w:r w:rsidRPr="004137BB">
        <w:rPr>
          <w:rFonts w:ascii="Times New Roman" w:hAnsi="Times New Roman" w:cs="Times New Roman"/>
          <w:sz w:val="28"/>
          <w:szCs w:val="28"/>
          <w:shd w:val="clear" w:color="auto" w:fill="FFFFFF"/>
        </w:rPr>
        <w:t xml:space="preserve"> Михайленко В.В. зазначених вимог </w:t>
      </w:r>
      <w:r w:rsidR="00FF6043">
        <w:rPr>
          <w:rFonts w:ascii="Times New Roman" w:hAnsi="Times New Roman" w:cs="Times New Roman"/>
          <w:sz w:val="28"/>
          <w:szCs w:val="28"/>
          <w:shd w:val="clear" w:color="auto" w:fill="FFFFFF"/>
        </w:rPr>
        <w:t xml:space="preserve">під час розгляду кримінального </w:t>
      </w:r>
      <w:r w:rsidRPr="004137BB">
        <w:rPr>
          <w:rFonts w:ascii="Times New Roman" w:hAnsi="Times New Roman" w:cs="Times New Roman"/>
          <w:sz w:val="28"/>
          <w:szCs w:val="28"/>
          <w:shd w:val="clear" w:color="auto" w:fill="FFFFFF"/>
        </w:rPr>
        <w:t>провадження</w:t>
      </w:r>
      <w:r w:rsidR="00FF6043">
        <w:rPr>
          <w:rFonts w:ascii="Times New Roman" w:hAnsi="Times New Roman" w:cs="Times New Roman"/>
          <w:sz w:val="28"/>
          <w:szCs w:val="28"/>
          <w:shd w:val="clear" w:color="auto" w:fill="FFFFFF"/>
        </w:rPr>
        <w:t xml:space="preserve"> </w:t>
      </w:r>
      <w:r w:rsidRPr="004137BB">
        <w:rPr>
          <w:rFonts w:ascii="Times New Roman" w:hAnsi="Times New Roman" w:cs="Times New Roman"/>
          <w:sz w:val="28"/>
          <w:szCs w:val="28"/>
          <w:shd w:val="clear" w:color="auto" w:fill="FFFFFF"/>
        </w:rPr>
        <w:t>№ 991/7316/20.</w:t>
      </w:r>
    </w:p>
    <w:p w:rsidR="00612C4D" w:rsidRPr="004137BB" w:rsidRDefault="00B963BF" w:rsidP="00612C4D">
      <w:pPr>
        <w:spacing w:after="0" w:line="240" w:lineRule="auto"/>
        <w:ind w:firstLine="709"/>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С</w:t>
      </w:r>
      <w:r w:rsidR="00612C4D" w:rsidRPr="004137BB">
        <w:rPr>
          <w:rFonts w:ascii="Times New Roman" w:hAnsi="Times New Roman" w:cs="Times New Roman"/>
          <w:sz w:val="28"/>
          <w:szCs w:val="28"/>
          <w:shd w:val="clear" w:color="auto" w:fill="FFFFFF"/>
        </w:rPr>
        <w:t>татт</w:t>
      </w:r>
      <w:r>
        <w:rPr>
          <w:rFonts w:ascii="Times New Roman" w:hAnsi="Times New Roman" w:cs="Times New Roman"/>
          <w:sz w:val="28"/>
          <w:szCs w:val="28"/>
          <w:shd w:val="clear" w:color="auto" w:fill="FFFFFF"/>
        </w:rPr>
        <w:t>ею</w:t>
      </w:r>
      <w:r w:rsidR="00612C4D" w:rsidRPr="004137BB">
        <w:rPr>
          <w:rFonts w:ascii="Times New Roman" w:hAnsi="Times New Roman" w:cs="Times New Roman"/>
          <w:sz w:val="28"/>
          <w:szCs w:val="28"/>
          <w:shd w:val="clear" w:color="auto" w:fill="FFFFFF"/>
        </w:rPr>
        <w:t xml:space="preserve"> 2 КПК України</w:t>
      </w:r>
      <w:r>
        <w:rPr>
          <w:rFonts w:ascii="Times New Roman" w:hAnsi="Times New Roman" w:cs="Times New Roman"/>
          <w:sz w:val="28"/>
          <w:szCs w:val="28"/>
          <w:shd w:val="clear" w:color="auto" w:fill="FFFFFF"/>
        </w:rPr>
        <w:t xml:space="preserve"> встановлено, що</w:t>
      </w:r>
      <w:r w:rsidR="00612C4D" w:rsidRPr="004137BB">
        <w:rPr>
          <w:rFonts w:ascii="Times New Roman" w:hAnsi="Times New Roman" w:cs="Times New Roman"/>
          <w:sz w:val="28"/>
          <w:szCs w:val="28"/>
          <w:shd w:val="clear" w:color="auto" w:fill="FFFFFF"/>
        </w:rPr>
        <w:t xml:space="preserve"> одн</w:t>
      </w:r>
      <w:r>
        <w:rPr>
          <w:rFonts w:ascii="Times New Roman" w:hAnsi="Times New Roman" w:cs="Times New Roman"/>
          <w:sz w:val="28"/>
          <w:szCs w:val="28"/>
          <w:shd w:val="clear" w:color="auto" w:fill="FFFFFF"/>
        </w:rPr>
        <w:t>е</w:t>
      </w:r>
      <w:r w:rsidR="00612C4D" w:rsidRPr="004137BB">
        <w:rPr>
          <w:rFonts w:ascii="Times New Roman" w:hAnsi="Times New Roman" w:cs="Times New Roman"/>
          <w:sz w:val="28"/>
          <w:szCs w:val="28"/>
          <w:shd w:val="clear" w:color="auto" w:fill="FFFFFF"/>
        </w:rPr>
        <w:t xml:space="preserve"> із завдань кримінального провадження </w:t>
      </w:r>
      <w:r w:rsidRPr="004137BB">
        <w:rPr>
          <w:rFonts w:ascii="Times New Roman" w:hAnsi="Times New Roman" w:cs="Times New Roman"/>
          <w:sz w:val="28"/>
          <w:szCs w:val="28"/>
        </w:rPr>
        <w:t>–</w:t>
      </w:r>
      <w:r w:rsidR="00612C4D" w:rsidRPr="004137BB">
        <w:rPr>
          <w:rFonts w:ascii="Times New Roman" w:hAnsi="Times New Roman" w:cs="Times New Roman"/>
          <w:sz w:val="28"/>
          <w:szCs w:val="28"/>
          <w:shd w:val="clear" w:color="auto" w:fill="FFFFFF"/>
        </w:rPr>
        <w:t xml:space="preserve"> щоб до кожного учасника кримінального провадження була застосована належна правова процедура. </w:t>
      </w:r>
    </w:p>
    <w:p w:rsidR="00612C4D" w:rsidRPr="004137BB" w:rsidRDefault="00612C4D" w:rsidP="00612C4D">
      <w:pPr>
        <w:spacing w:after="0" w:line="240" w:lineRule="auto"/>
        <w:ind w:firstLine="709"/>
        <w:jc w:val="both"/>
        <w:rPr>
          <w:rFonts w:ascii="Times New Roman" w:hAnsi="Times New Roman" w:cs="Times New Roman"/>
          <w:sz w:val="28"/>
          <w:szCs w:val="28"/>
          <w:shd w:val="clear" w:color="auto" w:fill="FFFFFF"/>
        </w:rPr>
      </w:pPr>
      <w:r w:rsidRPr="004137BB">
        <w:rPr>
          <w:rFonts w:ascii="Times New Roman" w:hAnsi="Times New Roman" w:cs="Times New Roman"/>
          <w:sz w:val="28"/>
          <w:szCs w:val="28"/>
          <w:shd w:val="clear" w:color="auto" w:fill="FFFFFF"/>
        </w:rPr>
        <w:t xml:space="preserve">Приписами частини першої статті 8 КПК України встановлено, що кримінальне провадження здійснюється з додержанням принципу верховенства права. </w:t>
      </w:r>
    </w:p>
    <w:p w:rsidR="00612C4D" w:rsidRPr="004137BB" w:rsidRDefault="00612C4D" w:rsidP="00612C4D">
      <w:pPr>
        <w:spacing w:after="0" w:line="240" w:lineRule="auto"/>
        <w:ind w:firstLine="709"/>
        <w:jc w:val="both"/>
        <w:rPr>
          <w:rFonts w:ascii="Times New Roman" w:hAnsi="Times New Roman" w:cs="Times New Roman"/>
          <w:sz w:val="28"/>
          <w:szCs w:val="28"/>
          <w:shd w:val="clear" w:color="auto" w:fill="FFFFFF"/>
        </w:rPr>
      </w:pPr>
      <w:r w:rsidRPr="004137BB">
        <w:rPr>
          <w:rFonts w:ascii="Times New Roman" w:hAnsi="Times New Roman" w:cs="Times New Roman"/>
          <w:sz w:val="28"/>
          <w:szCs w:val="28"/>
          <w:shd w:val="clear" w:color="auto" w:fill="FFFFFF"/>
        </w:rPr>
        <w:t>Відповідно до частини першої статті 9 КПК України під час кримінального провадження суд, слідчий суддя, прокурор, керівник органу досудового розслідування, слідчий, інші службові особи органів державної влади зобов’язані неухильно додержуватися вимог Конституції України, цього Кодексу, міжнародних договорів, згода на обов’язковість яких надана Верховною Радою України, вимог інших актів законодавства.</w:t>
      </w:r>
    </w:p>
    <w:p w:rsidR="00612C4D" w:rsidRPr="004137BB" w:rsidRDefault="00612C4D" w:rsidP="00612C4D">
      <w:pPr>
        <w:spacing w:after="0" w:line="240" w:lineRule="auto"/>
        <w:ind w:firstLine="709"/>
        <w:jc w:val="both"/>
        <w:rPr>
          <w:rFonts w:ascii="Times New Roman" w:hAnsi="Times New Roman" w:cs="Times New Roman"/>
          <w:sz w:val="28"/>
          <w:szCs w:val="28"/>
          <w:shd w:val="clear" w:color="auto" w:fill="FFFFFF"/>
        </w:rPr>
      </w:pPr>
      <w:bookmarkStart w:id="0" w:name="_GoBack"/>
      <w:r w:rsidRPr="004137BB">
        <w:rPr>
          <w:rFonts w:ascii="Times New Roman" w:hAnsi="Times New Roman" w:cs="Times New Roman"/>
          <w:sz w:val="28"/>
          <w:szCs w:val="28"/>
          <w:shd w:val="clear" w:color="auto" w:fill="FFFFFF"/>
        </w:rPr>
        <w:t>У пункті 16 розділу II доповіді Європейської комісії «За демократію через право» (Венеційська комісія) від 4 квітня</w:t>
      </w:r>
      <w:r w:rsidR="00B963BF">
        <w:rPr>
          <w:rFonts w:ascii="Times New Roman" w:hAnsi="Times New Roman" w:cs="Times New Roman"/>
          <w:sz w:val="28"/>
          <w:szCs w:val="28"/>
          <w:shd w:val="clear" w:color="auto" w:fill="FFFFFF"/>
        </w:rPr>
        <w:t xml:space="preserve"> 2011 року № 512/2009 </w:t>
      </w:r>
      <w:r w:rsidR="00B963BF" w:rsidRPr="004137BB">
        <w:rPr>
          <w:rFonts w:ascii="Times New Roman" w:hAnsi="Times New Roman" w:cs="Times New Roman"/>
          <w:sz w:val="28"/>
          <w:szCs w:val="28"/>
          <w:shd w:val="clear" w:color="auto" w:fill="FFFFFF"/>
        </w:rPr>
        <w:t>«Верховенство права» (CDL-AD(2011)003rev)</w:t>
      </w:r>
      <w:r w:rsidR="00B963BF">
        <w:rPr>
          <w:rFonts w:ascii="Times New Roman" w:hAnsi="Times New Roman" w:cs="Times New Roman"/>
          <w:sz w:val="28"/>
          <w:szCs w:val="28"/>
          <w:shd w:val="clear" w:color="auto" w:fill="FFFFFF"/>
        </w:rPr>
        <w:t>, схваленій</w:t>
      </w:r>
      <w:r w:rsidRPr="004137BB">
        <w:rPr>
          <w:rFonts w:ascii="Times New Roman" w:hAnsi="Times New Roman" w:cs="Times New Roman"/>
          <w:sz w:val="28"/>
          <w:szCs w:val="28"/>
          <w:shd w:val="clear" w:color="auto" w:fill="FFFFFF"/>
        </w:rPr>
        <w:t xml:space="preserve"> на 86-му пленарному засіданні 25–26 березня 2011 року, вказано, що </w:t>
      </w:r>
      <w:proofErr w:type="spellStart"/>
      <w:r w:rsidRPr="004137BB">
        <w:rPr>
          <w:rFonts w:ascii="Times New Roman" w:hAnsi="Times New Roman" w:cs="Times New Roman"/>
          <w:sz w:val="28"/>
          <w:szCs w:val="28"/>
          <w:shd w:val="clear" w:color="auto" w:fill="FFFFFF"/>
        </w:rPr>
        <w:t>Rule</w:t>
      </w:r>
      <w:proofErr w:type="spellEnd"/>
      <w:r w:rsidRPr="004137BB">
        <w:rPr>
          <w:rFonts w:ascii="Times New Roman" w:hAnsi="Times New Roman" w:cs="Times New Roman"/>
          <w:sz w:val="28"/>
          <w:szCs w:val="28"/>
          <w:shd w:val="clear" w:color="auto" w:fill="FFFFFF"/>
        </w:rPr>
        <w:t xml:space="preserve"> </w:t>
      </w:r>
      <w:proofErr w:type="spellStart"/>
      <w:r w:rsidRPr="004137BB">
        <w:rPr>
          <w:rFonts w:ascii="Times New Roman" w:hAnsi="Times New Roman" w:cs="Times New Roman"/>
          <w:sz w:val="28"/>
          <w:szCs w:val="28"/>
          <w:shd w:val="clear" w:color="auto" w:fill="FFFFFF"/>
        </w:rPr>
        <w:t>of</w:t>
      </w:r>
      <w:proofErr w:type="spellEnd"/>
      <w:r w:rsidRPr="004137BB">
        <w:rPr>
          <w:rFonts w:ascii="Times New Roman" w:hAnsi="Times New Roman" w:cs="Times New Roman"/>
          <w:sz w:val="28"/>
          <w:szCs w:val="28"/>
          <w:shd w:val="clear" w:color="auto" w:fill="FFFFFF"/>
        </w:rPr>
        <w:t xml:space="preserve"> </w:t>
      </w:r>
      <w:proofErr w:type="spellStart"/>
      <w:r w:rsidRPr="004137BB">
        <w:rPr>
          <w:rFonts w:ascii="Times New Roman" w:hAnsi="Times New Roman" w:cs="Times New Roman"/>
          <w:sz w:val="28"/>
          <w:szCs w:val="28"/>
          <w:shd w:val="clear" w:color="auto" w:fill="FFFFFF"/>
        </w:rPr>
        <w:t>Law</w:t>
      </w:r>
      <w:proofErr w:type="spellEnd"/>
      <w:r w:rsidRPr="004137BB">
        <w:rPr>
          <w:rFonts w:ascii="Times New Roman" w:hAnsi="Times New Roman" w:cs="Times New Roman"/>
          <w:sz w:val="28"/>
          <w:szCs w:val="28"/>
          <w:shd w:val="clear" w:color="auto" w:fill="FFFFFF"/>
        </w:rPr>
        <w:t xml:space="preserve"> («верховенство права») є невід’ємною частиною будь-якого демократичного суспільства. У межах цього поняття вимагається, щоб усі, хто наділений повноваженнями ухвалювати рішення, ставилися до кожного з виявом поваги, на основі рівності та розумності й відповідно до закону, і щоб кожен мав можливість оскаржити </w:t>
      </w:r>
      <w:r w:rsidRPr="004137BB">
        <w:rPr>
          <w:rFonts w:ascii="Times New Roman" w:hAnsi="Times New Roman" w:cs="Times New Roman"/>
          <w:sz w:val="28"/>
          <w:szCs w:val="28"/>
          <w:shd w:val="clear" w:color="auto" w:fill="FFFFFF"/>
        </w:rPr>
        <w:lastRenderedPageBreak/>
        <w:t>незаконність рішень у незалежному та безсторонньому суді, де кожен має бути забезпечений справедливими процедурами.</w:t>
      </w:r>
      <w:bookmarkEnd w:id="0"/>
    </w:p>
    <w:p w:rsidR="00612C4D" w:rsidRPr="004137BB" w:rsidRDefault="008E1B21" w:rsidP="00612C4D">
      <w:pPr>
        <w:spacing w:after="0" w:line="240" w:lineRule="auto"/>
        <w:ind w:firstLine="709"/>
        <w:jc w:val="both"/>
        <w:rPr>
          <w:rFonts w:ascii="Times New Roman" w:hAnsi="Times New Roman" w:cs="Times New Roman"/>
          <w:sz w:val="28"/>
          <w:szCs w:val="28"/>
        </w:rPr>
      </w:pPr>
      <w:r w:rsidRPr="004137BB">
        <w:rPr>
          <w:rFonts w:ascii="Times New Roman" w:hAnsi="Times New Roman" w:cs="Times New Roman"/>
          <w:sz w:val="28"/>
          <w:szCs w:val="28"/>
        </w:rPr>
        <w:t xml:space="preserve">За таких обставин дії судді </w:t>
      </w:r>
      <w:r w:rsidRPr="004137BB">
        <w:rPr>
          <w:rFonts w:ascii="Times New Roman" w:hAnsi="Times New Roman"/>
          <w:sz w:val="28"/>
        </w:rPr>
        <w:t>Вищого антикорупційного суду Михайленко</w:t>
      </w:r>
      <w:r>
        <w:rPr>
          <w:rFonts w:ascii="Times New Roman" w:hAnsi="Times New Roman"/>
          <w:sz w:val="28"/>
        </w:rPr>
        <w:t> </w:t>
      </w:r>
      <w:r w:rsidRPr="004137BB">
        <w:rPr>
          <w:rFonts w:ascii="Times New Roman" w:hAnsi="Times New Roman"/>
          <w:sz w:val="28"/>
        </w:rPr>
        <w:t>В.В.</w:t>
      </w:r>
      <w:r>
        <w:rPr>
          <w:rFonts w:ascii="Times New Roman" w:hAnsi="Times New Roman"/>
          <w:sz w:val="28"/>
        </w:rPr>
        <w:t xml:space="preserve"> </w:t>
      </w:r>
      <w:r w:rsidRPr="004137BB">
        <w:rPr>
          <w:rFonts w:ascii="Times New Roman" w:hAnsi="Times New Roman" w:cs="Times New Roman"/>
          <w:sz w:val="28"/>
          <w:szCs w:val="28"/>
        </w:rPr>
        <w:t xml:space="preserve">під час розгляду кримінального провадження № 991/7316/20 підлягають </w:t>
      </w:r>
      <w:r w:rsidRPr="004137BB">
        <w:rPr>
          <w:rFonts w:ascii="Times New Roman" w:eastAsia="Times New Roman" w:hAnsi="Times New Roman" w:cs="Times New Roman"/>
          <w:sz w:val="28"/>
          <w:szCs w:val="24"/>
          <w:lang w:val="ru-RU" w:eastAsia="uk-UA"/>
        </w:rPr>
        <w:t xml:space="preserve">з’ясуванню у </w:t>
      </w:r>
      <w:r w:rsidRPr="004137BB">
        <w:rPr>
          <w:rFonts w:ascii="Times New Roman" w:hAnsi="Times New Roman" w:cs="Times New Roman"/>
          <w:sz w:val="28"/>
          <w:szCs w:val="28"/>
        </w:rPr>
        <w:t xml:space="preserve">порядку здійснення дисциплінарного провадження, оскільки можуть свідчити про </w:t>
      </w:r>
      <w:r w:rsidRPr="004137BB">
        <w:rPr>
          <w:rFonts w:ascii="Times New Roman" w:hAnsi="Times New Roman"/>
          <w:sz w:val="28"/>
        </w:rPr>
        <w:t xml:space="preserve">наявність ознак </w:t>
      </w:r>
      <w:r w:rsidRPr="004137BB">
        <w:rPr>
          <w:rFonts w:ascii="Times New Roman" w:hAnsi="Times New Roman" w:cs="Times New Roman"/>
          <w:sz w:val="28"/>
          <w:szCs w:val="28"/>
        </w:rPr>
        <w:t>дисциплінарних проступків, передбачених п</w:t>
      </w:r>
      <w:r w:rsidRPr="004137BB">
        <w:rPr>
          <w:rFonts w:ascii="Times New Roman" w:hAnsi="Times New Roman"/>
          <w:sz w:val="28"/>
        </w:rPr>
        <w:t>ідпунктом «а» пункту 1, пунктом</w:t>
      </w:r>
      <w:r>
        <w:rPr>
          <w:rFonts w:ascii="Times New Roman" w:hAnsi="Times New Roman"/>
          <w:sz w:val="28"/>
        </w:rPr>
        <w:t> </w:t>
      </w:r>
      <w:r w:rsidRPr="004137BB">
        <w:rPr>
          <w:rFonts w:ascii="Times New Roman" w:hAnsi="Times New Roman"/>
          <w:sz w:val="28"/>
        </w:rPr>
        <w:t>4 частини першої статті 106 Закону України «Про судоустрій і статус суддів» (</w:t>
      </w:r>
      <w:r w:rsidRPr="004137BB">
        <w:rPr>
          <w:rFonts w:ascii="Times New Roman" w:hAnsi="Times New Roman" w:cs="Times New Roman"/>
          <w:sz w:val="28"/>
          <w:szCs w:val="28"/>
        </w:rPr>
        <w:t>умисне або внаслідок недбалості інше істотне порушення норм процесуального права під час здійснення правосуддя, що унеможливило реалізацію учасниками судового процесу наданих їм процесуальних прав та виконання процесуальних обов’язків; умисне або внаслідок грубої недбалості допущення суддею, який брав участь в ухваленні судового рішення, порушення прав людини і основоположних свобод або інше грубе порушення закону, що призвело до істотних негативних наслідків).</w:t>
      </w:r>
    </w:p>
    <w:p w:rsidR="00612C4D" w:rsidRPr="004137BB" w:rsidRDefault="00EE247C" w:rsidP="00612C4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shd w:val="clear" w:color="auto" w:fill="FFFFFF"/>
        </w:rPr>
        <w:t>Водночас</w:t>
      </w:r>
      <w:r w:rsidR="00612C4D" w:rsidRPr="004137BB">
        <w:rPr>
          <w:rFonts w:ascii="Times New Roman" w:hAnsi="Times New Roman" w:cs="Times New Roman"/>
          <w:sz w:val="28"/>
          <w:szCs w:val="28"/>
          <w:shd w:val="clear" w:color="auto" w:fill="FFFFFF"/>
        </w:rPr>
        <w:t xml:space="preserve"> передбачених частиною першою статті 45 Закону України «Про Вищу раду правосуддя» підстав для відмови у відкритті дисциплінарної справи не встановлено.</w:t>
      </w:r>
    </w:p>
    <w:p w:rsidR="00612C4D" w:rsidRPr="004137BB" w:rsidRDefault="00612C4D" w:rsidP="00612C4D">
      <w:pPr>
        <w:widowControl w:val="0"/>
        <w:spacing w:after="0" w:line="240" w:lineRule="auto"/>
        <w:ind w:firstLine="709"/>
        <w:jc w:val="both"/>
        <w:rPr>
          <w:rFonts w:ascii="Times New Roman" w:eastAsia="Times New Roman" w:hAnsi="Times New Roman" w:cs="Times New Roman"/>
          <w:sz w:val="28"/>
          <w:szCs w:val="28"/>
          <w:lang w:eastAsia="uk-UA"/>
        </w:rPr>
      </w:pPr>
      <w:r w:rsidRPr="004137BB">
        <w:rPr>
          <w:rFonts w:ascii="Times New Roman" w:eastAsia="Times New Roman" w:hAnsi="Times New Roman" w:cs="Times New Roman"/>
          <w:sz w:val="28"/>
          <w:szCs w:val="28"/>
          <w:lang w:eastAsia="uk-UA"/>
        </w:rPr>
        <w:t>Керуючись статтею 46 Закону України «Про Вищу раду правосуддя», пунктом 12.12 Регламенту Вищої ради правосуддя, Друга Дисциплінарна палата Вищої ради правосуддя</w:t>
      </w:r>
    </w:p>
    <w:p w:rsidR="00612C4D" w:rsidRPr="004137BB" w:rsidRDefault="00612C4D" w:rsidP="00612C4D">
      <w:pPr>
        <w:widowControl w:val="0"/>
        <w:spacing w:after="0" w:line="240" w:lineRule="auto"/>
        <w:ind w:firstLine="800"/>
        <w:rPr>
          <w:rFonts w:ascii="Times New Roman" w:hAnsi="Times New Roman" w:cs="Times New Roman"/>
          <w:sz w:val="16"/>
          <w:szCs w:val="16"/>
        </w:rPr>
      </w:pPr>
    </w:p>
    <w:p w:rsidR="00612C4D" w:rsidRPr="004137BB" w:rsidRDefault="00612C4D" w:rsidP="00612C4D">
      <w:pPr>
        <w:widowControl w:val="0"/>
        <w:spacing w:after="0" w:line="240" w:lineRule="auto"/>
        <w:jc w:val="center"/>
        <w:rPr>
          <w:rFonts w:ascii="Times New Roman" w:hAnsi="Times New Roman" w:cs="Times New Roman"/>
          <w:b/>
          <w:sz w:val="28"/>
          <w:szCs w:val="28"/>
        </w:rPr>
      </w:pPr>
      <w:r w:rsidRPr="004137BB">
        <w:rPr>
          <w:rFonts w:ascii="Times New Roman" w:hAnsi="Times New Roman" w:cs="Times New Roman"/>
          <w:b/>
          <w:sz w:val="28"/>
          <w:szCs w:val="28"/>
        </w:rPr>
        <w:t>ухвалила:</w:t>
      </w:r>
    </w:p>
    <w:p w:rsidR="00612C4D" w:rsidRPr="004137BB" w:rsidRDefault="00612C4D" w:rsidP="00612C4D">
      <w:pPr>
        <w:widowControl w:val="0"/>
        <w:spacing w:after="0" w:line="240" w:lineRule="auto"/>
        <w:jc w:val="center"/>
        <w:rPr>
          <w:rFonts w:ascii="Times New Roman" w:hAnsi="Times New Roman" w:cs="Times New Roman"/>
          <w:sz w:val="16"/>
          <w:szCs w:val="16"/>
        </w:rPr>
      </w:pPr>
    </w:p>
    <w:p w:rsidR="00612C4D" w:rsidRPr="004137BB" w:rsidRDefault="00612C4D" w:rsidP="00612C4D">
      <w:pPr>
        <w:spacing w:after="0" w:line="240" w:lineRule="auto"/>
        <w:jc w:val="both"/>
        <w:rPr>
          <w:rFonts w:ascii="Times New Roman" w:eastAsia="Times New Roman" w:hAnsi="Times New Roman" w:cs="Times New Roman"/>
          <w:sz w:val="28"/>
          <w:szCs w:val="24"/>
          <w:lang w:eastAsia="ru-RU"/>
        </w:rPr>
      </w:pPr>
      <w:r w:rsidRPr="004137BB">
        <w:rPr>
          <w:rFonts w:ascii="Times New Roman" w:eastAsia="Times New Roman" w:hAnsi="Times New Roman" w:cs="Times New Roman"/>
          <w:sz w:val="28"/>
          <w:szCs w:val="28"/>
          <w:lang w:eastAsia="ru-RU"/>
        </w:rPr>
        <w:t xml:space="preserve">відкрити дисциплінарну справу стосовно </w:t>
      </w:r>
      <w:r w:rsidRPr="004137BB">
        <w:rPr>
          <w:rFonts w:ascii="Times New Roman" w:eastAsia="Times New Roman" w:hAnsi="Times New Roman" w:cs="Times New Roman"/>
          <w:sz w:val="28"/>
          <w:szCs w:val="24"/>
          <w:lang w:eastAsia="ru-RU"/>
        </w:rPr>
        <w:t>судді Вищ</w:t>
      </w:r>
      <w:r w:rsidRPr="004137BB">
        <w:rPr>
          <w:rFonts w:ascii="Times New Roman" w:hAnsi="Times New Roman"/>
          <w:sz w:val="28"/>
          <w:szCs w:val="28"/>
        </w:rPr>
        <w:t>ого антикорупцій</w:t>
      </w:r>
      <w:r w:rsidRPr="004137BB">
        <w:rPr>
          <w:rFonts w:ascii="Times New Roman" w:eastAsia="Times New Roman" w:hAnsi="Times New Roman"/>
          <w:sz w:val="28"/>
          <w:szCs w:val="24"/>
          <w:lang w:eastAsia="ru-RU"/>
        </w:rPr>
        <w:t>ного суду Михайленко Віри Володимирівни</w:t>
      </w:r>
      <w:r w:rsidRPr="004137BB">
        <w:rPr>
          <w:rFonts w:ascii="Times New Roman" w:eastAsia="Times New Roman" w:hAnsi="Times New Roman" w:cs="Times New Roman"/>
          <w:sz w:val="28"/>
          <w:szCs w:val="24"/>
          <w:lang w:eastAsia="ru-RU"/>
        </w:rPr>
        <w:t>.</w:t>
      </w:r>
    </w:p>
    <w:p w:rsidR="00612C4D" w:rsidRPr="004137BB" w:rsidRDefault="00612C4D" w:rsidP="00612C4D">
      <w:pPr>
        <w:spacing w:after="0" w:line="240" w:lineRule="auto"/>
        <w:ind w:firstLine="709"/>
        <w:jc w:val="both"/>
        <w:rPr>
          <w:rFonts w:ascii="Times New Roman" w:eastAsia="Times New Roman" w:hAnsi="Times New Roman" w:cs="Times New Roman"/>
          <w:sz w:val="28"/>
          <w:szCs w:val="24"/>
          <w:lang w:eastAsia="ru-RU"/>
        </w:rPr>
      </w:pPr>
      <w:r w:rsidRPr="004137BB">
        <w:rPr>
          <w:rFonts w:ascii="Times New Roman" w:eastAsia="Calibri" w:hAnsi="Times New Roman" w:cs="Times New Roman"/>
          <w:sz w:val="28"/>
          <w:szCs w:val="28"/>
          <w:lang w:eastAsia="ru-RU"/>
        </w:rPr>
        <w:t xml:space="preserve">Ухвала оскарженню не підлягає. </w:t>
      </w:r>
    </w:p>
    <w:p w:rsidR="00612C4D" w:rsidRPr="004137BB" w:rsidRDefault="00612C4D" w:rsidP="00612C4D">
      <w:pPr>
        <w:spacing w:after="0" w:line="240" w:lineRule="auto"/>
        <w:jc w:val="both"/>
        <w:rPr>
          <w:rFonts w:ascii="Times New Roman" w:eastAsia="Calibri" w:hAnsi="Times New Roman" w:cs="Times New Roman"/>
          <w:sz w:val="28"/>
          <w:szCs w:val="28"/>
          <w:lang w:val="ru-RU" w:eastAsia="ru-RU"/>
        </w:rPr>
      </w:pPr>
    </w:p>
    <w:p w:rsidR="00612C4D" w:rsidRPr="004137BB" w:rsidRDefault="00612C4D" w:rsidP="00612C4D">
      <w:pPr>
        <w:spacing w:after="0" w:line="240" w:lineRule="auto"/>
        <w:jc w:val="both"/>
        <w:rPr>
          <w:rFonts w:ascii="Times New Roman" w:eastAsia="Calibri" w:hAnsi="Times New Roman" w:cs="Times New Roman"/>
          <w:sz w:val="28"/>
          <w:szCs w:val="28"/>
          <w:lang w:val="ru-RU" w:eastAsia="ru-RU"/>
        </w:rPr>
      </w:pPr>
    </w:p>
    <w:p w:rsidR="00612C4D" w:rsidRPr="004137BB" w:rsidRDefault="00612C4D" w:rsidP="00612C4D">
      <w:pPr>
        <w:spacing w:after="0" w:line="240" w:lineRule="auto"/>
        <w:rPr>
          <w:rFonts w:ascii="Times New Roman" w:eastAsia="Calibri" w:hAnsi="Times New Roman" w:cs="Times New Roman"/>
          <w:b/>
          <w:sz w:val="28"/>
          <w:szCs w:val="28"/>
          <w:lang w:val="ru-RU" w:eastAsia="ru-RU"/>
        </w:rPr>
      </w:pPr>
      <w:r w:rsidRPr="004137BB">
        <w:rPr>
          <w:rFonts w:ascii="Times New Roman" w:eastAsia="Calibri" w:hAnsi="Times New Roman" w:cs="Times New Roman"/>
          <w:b/>
          <w:sz w:val="28"/>
          <w:szCs w:val="28"/>
          <w:lang w:val="ru-RU" w:eastAsia="ru-RU"/>
        </w:rPr>
        <w:t>Головуючий на засіданні</w:t>
      </w:r>
    </w:p>
    <w:p w:rsidR="00612C4D" w:rsidRPr="004137BB" w:rsidRDefault="00612C4D" w:rsidP="00612C4D">
      <w:pPr>
        <w:spacing w:after="0" w:line="240" w:lineRule="auto"/>
        <w:rPr>
          <w:rFonts w:ascii="Times New Roman" w:eastAsia="Calibri" w:hAnsi="Times New Roman" w:cs="Times New Roman"/>
          <w:b/>
          <w:sz w:val="28"/>
          <w:szCs w:val="28"/>
          <w:lang w:val="ru-RU" w:eastAsia="ru-RU"/>
        </w:rPr>
      </w:pPr>
      <w:r w:rsidRPr="004137BB">
        <w:rPr>
          <w:rFonts w:ascii="Times New Roman" w:eastAsia="Calibri" w:hAnsi="Times New Roman" w:cs="Times New Roman"/>
          <w:b/>
          <w:sz w:val="28"/>
          <w:szCs w:val="28"/>
          <w:lang w:val="ru-RU" w:eastAsia="ru-RU"/>
        </w:rPr>
        <w:t>Другої Дисциплінарної палати</w:t>
      </w:r>
    </w:p>
    <w:p w:rsidR="00612C4D" w:rsidRPr="004137BB" w:rsidRDefault="00612C4D" w:rsidP="00612C4D">
      <w:pPr>
        <w:spacing w:after="0" w:line="240" w:lineRule="auto"/>
        <w:rPr>
          <w:rFonts w:ascii="Times New Roman" w:eastAsia="Calibri" w:hAnsi="Times New Roman" w:cs="Times New Roman"/>
          <w:b/>
          <w:sz w:val="28"/>
          <w:szCs w:val="28"/>
          <w:lang w:val="ru-RU" w:eastAsia="ru-RU"/>
        </w:rPr>
      </w:pPr>
      <w:r w:rsidRPr="004137BB">
        <w:rPr>
          <w:rFonts w:ascii="Times New Roman" w:eastAsia="Calibri" w:hAnsi="Times New Roman" w:cs="Times New Roman"/>
          <w:b/>
          <w:sz w:val="28"/>
          <w:szCs w:val="28"/>
          <w:lang w:val="ru-RU" w:eastAsia="ru-RU"/>
        </w:rPr>
        <w:t>Вищої ради правосуддя</w:t>
      </w:r>
      <w:r w:rsidRPr="004137BB">
        <w:rPr>
          <w:rFonts w:ascii="Times New Roman" w:eastAsia="Calibri" w:hAnsi="Times New Roman" w:cs="Times New Roman"/>
          <w:b/>
          <w:sz w:val="28"/>
          <w:szCs w:val="28"/>
          <w:lang w:val="ru-RU" w:eastAsia="ru-RU"/>
        </w:rPr>
        <w:tab/>
      </w:r>
      <w:r w:rsidRPr="004137BB">
        <w:rPr>
          <w:rFonts w:ascii="Times New Roman" w:eastAsia="Calibri" w:hAnsi="Times New Roman" w:cs="Times New Roman"/>
          <w:b/>
          <w:sz w:val="28"/>
          <w:szCs w:val="28"/>
          <w:lang w:val="ru-RU" w:eastAsia="ru-RU"/>
        </w:rPr>
        <w:tab/>
      </w:r>
      <w:r w:rsidRPr="004137BB">
        <w:rPr>
          <w:rFonts w:ascii="Times New Roman" w:eastAsia="Calibri" w:hAnsi="Times New Roman" w:cs="Times New Roman"/>
          <w:b/>
          <w:sz w:val="28"/>
          <w:szCs w:val="28"/>
          <w:lang w:val="ru-RU" w:eastAsia="ru-RU"/>
        </w:rPr>
        <w:tab/>
      </w:r>
      <w:r w:rsidRPr="004137BB">
        <w:rPr>
          <w:rFonts w:ascii="Times New Roman" w:eastAsia="Calibri" w:hAnsi="Times New Roman" w:cs="Times New Roman"/>
          <w:b/>
          <w:sz w:val="28"/>
          <w:szCs w:val="28"/>
          <w:lang w:val="ru-RU" w:eastAsia="ru-RU"/>
        </w:rPr>
        <w:tab/>
      </w:r>
      <w:r w:rsidRPr="004137BB">
        <w:rPr>
          <w:rFonts w:ascii="Times New Roman" w:eastAsia="Calibri" w:hAnsi="Times New Roman" w:cs="Times New Roman"/>
          <w:b/>
          <w:sz w:val="28"/>
          <w:szCs w:val="28"/>
          <w:lang w:val="ru-RU" w:eastAsia="ru-RU"/>
        </w:rPr>
        <w:tab/>
      </w:r>
      <w:r w:rsidRPr="004137BB">
        <w:rPr>
          <w:rFonts w:ascii="Times New Roman" w:eastAsia="Calibri" w:hAnsi="Times New Roman" w:cs="Times New Roman"/>
          <w:b/>
          <w:sz w:val="28"/>
          <w:szCs w:val="28"/>
          <w:lang w:val="ru-RU" w:eastAsia="ru-RU"/>
        </w:rPr>
        <w:tab/>
        <w:t xml:space="preserve">     М.П. Худик</w:t>
      </w:r>
    </w:p>
    <w:p w:rsidR="00612C4D" w:rsidRPr="004137BB" w:rsidRDefault="00612C4D" w:rsidP="00612C4D">
      <w:pPr>
        <w:spacing w:after="0" w:line="240" w:lineRule="auto"/>
        <w:rPr>
          <w:rFonts w:ascii="Times New Roman" w:eastAsia="Calibri" w:hAnsi="Times New Roman" w:cs="Times New Roman"/>
          <w:sz w:val="28"/>
          <w:szCs w:val="28"/>
          <w:lang w:val="ru-RU" w:eastAsia="ru-RU"/>
        </w:rPr>
      </w:pPr>
    </w:p>
    <w:p w:rsidR="00612C4D" w:rsidRPr="004137BB" w:rsidRDefault="00612C4D" w:rsidP="00612C4D">
      <w:pPr>
        <w:spacing w:after="0" w:line="240" w:lineRule="auto"/>
        <w:rPr>
          <w:rFonts w:ascii="Times New Roman" w:eastAsia="Calibri" w:hAnsi="Times New Roman" w:cs="Times New Roman"/>
          <w:sz w:val="28"/>
          <w:szCs w:val="28"/>
          <w:lang w:val="ru-RU" w:eastAsia="ru-RU"/>
        </w:rPr>
      </w:pPr>
    </w:p>
    <w:p w:rsidR="00612C4D" w:rsidRPr="004137BB" w:rsidRDefault="00612C4D" w:rsidP="00612C4D">
      <w:pPr>
        <w:spacing w:after="0" w:line="240" w:lineRule="auto"/>
        <w:rPr>
          <w:rFonts w:ascii="Times New Roman" w:eastAsia="Calibri" w:hAnsi="Times New Roman" w:cs="Times New Roman"/>
          <w:b/>
          <w:sz w:val="28"/>
          <w:szCs w:val="28"/>
          <w:lang w:val="ru-RU" w:eastAsia="ru-RU"/>
        </w:rPr>
      </w:pPr>
      <w:r w:rsidRPr="004137BB">
        <w:rPr>
          <w:rFonts w:ascii="Times New Roman" w:eastAsia="Calibri" w:hAnsi="Times New Roman" w:cs="Times New Roman"/>
          <w:b/>
          <w:sz w:val="28"/>
          <w:szCs w:val="28"/>
          <w:lang w:val="ru-RU" w:eastAsia="ru-RU"/>
        </w:rPr>
        <w:t>Члени Другої Дисциплінарної палати</w:t>
      </w:r>
    </w:p>
    <w:p w:rsidR="00612C4D" w:rsidRPr="004137BB" w:rsidRDefault="00612C4D" w:rsidP="00612C4D">
      <w:pPr>
        <w:spacing w:after="0" w:line="240" w:lineRule="auto"/>
        <w:rPr>
          <w:rFonts w:ascii="Times New Roman" w:eastAsia="Calibri" w:hAnsi="Times New Roman" w:cs="Times New Roman"/>
          <w:b/>
          <w:sz w:val="28"/>
          <w:szCs w:val="28"/>
          <w:lang w:val="ru-RU" w:eastAsia="ru-RU"/>
        </w:rPr>
      </w:pPr>
      <w:r w:rsidRPr="004137BB">
        <w:rPr>
          <w:rFonts w:ascii="Times New Roman" w:eastAsia="Calibri" w:hAnsi="Times New Roman" w:cs="Times New Roman"/>
          <w:b/>
          <w:sz w:val="28"/>
          <w:szCs w:val="28"/>
          <w:lang w:val="ru-RU" w:eastAsia="ru-RU"/>
        </w:rPr>
        <w:t>Вищої ради правосуддя</w:t>
      </w:r>
      <w:r w:rsidRPr="004137BB">
        <w:rPr>
          <w:rFonts w:ascii="Times New Roman" w:eastAsia="Calibri" w:hAnsi="Times New Roman" w:cs="Times New Roman"/>
          <w:b/>
          <w:sz w:val="28"/>
          <w:szCs w:val="28"/>
          <w:lang w:val="ru-RU" w:eastAsia="ru-RU"/>
        </w:rPr>
        <w:tab/>
      </w:r>
      <w:r w:rsidRPr="004137BB">
        <w:rPr>
          <w:rFonts w:ascii="Times New Roman" w:eastAsia="Calibri" w:hAnsi="Times New Roman" w:cs="Times New Roman"/>
          <w:b/>
          <w:sz w:val="28"/>
          <w:szCs w:val="28"/>
          <w:lang w:val="ru-RU" w:eastAsia="ru-RU"/>
        </w:rPr>
        <w:tab/>
      </w:r>
      <w:r w:rsidRPr="004137BB">
        <w:rPr>
          <w:rFonts w:ascii="Times New Roman" w:eastAsia="Calibri" w:hAnsi="Times New Roman" w:cs="Times New Roman"/>
          <w:b/>
          <w:sz w:val="28"/>
          <w:szCs w:val="28"/>
          <w:lang w:val="ru-RU" w:eastAsia="ru-RU"/>
        </w:rPr>
        <w:tab/>
      </w:r>
      <w:r w:rsidRPr="004137BB">
        <w:rPr>
          <w:rFonts w:ascii="Times New Roman" w:eastAsia="Calibri" w:hAnsi="Times New Roman" w:cs="Times New Roman"/>
          <w:b/>
          <w:sz w:val="28"/>
          <w:szCs w:val="28"/>
          <w:lang w:val="ru-RU" w:eastAsia="ru-RU"/>
        </w:rPr>
        <w:tab/>
      </w:r>
      <w:r w:rsidRPr="004137BB">
        <w:rPr>
          <w:rFonts w:ascii="Times New Roman" w:eastAsia="Calibri" w:hAnsi="Times New Roman" w:cs="Times New Roman"/>
          <w:b/>
          <w:sz w:val="28"/>
          <w:szCs w:val="28"/>
          <w:lang w:val="ru-RU" w:eastAsia="ru-RU"/>
        </w:rPr>
        <w:tab/>
      </w:r>
      <w:r w:rsidRPr="004137BB">
        <w:rPr>
          <w:rFonts w:ascii="Times New Roman" w:eastAsia="Calibri" w:hAnsi="Times New Roman" w:cs="Times New Roman"/>
          <w:b/>
          <w:sz w:val="28"/>
          <w:szCs w:val="28"/>
          <w:lang w:val="ru-RU" w:eastAsia="ru-RU"/>
        </w:rPr>
        <w:tab/>
        <w:t xml:space="preserve">     І.А. Артеменко</w:t>
      </w:r>
    </w:p>
    <w:p w:rsidR="00612C4D" w:rsidRPr="004137BB" w:rsidRDefault="00612C4D" w:rsidP="00612C4D">
      <w:pPr>
        <w:spacing w:after="0" w:line="240" w:lineRule="auto"/>
        <w:rPr>
          <w:rFonts w:ascii="Times New Roman" w:eastAsia="Calibri" w:hAnsi="Times New Roman" w:cs="Times New Roman"/>
          <w:sz w:val="28"/>
          <w:szCs w:val="28"/>
          <w:lang w:val="ru-RU" w:eastAsia="ru-RU"/>
        </w:rPr>
      </w:pPr>
    </w:p>
    <w:p w:rsidR="00612C4D" w:rsidRPr="004137BB" w:rsidRDefault="00612C4D" w:rsidP="00612C4D">
      <w:pPr>
        <w:spacing w:after="0" w:line="240" w:lineRule="auto"/>
        <w:rPr>
          <w:rFonts w:ascii="Times New Roman" w:eastAsia="Calibri" w:hAnsi="Times New Roman" w:cs="Times New Roman"/>
          <w:sz w:val="28"/>
          <w:szCs w:val="28"/>
          <w:lang w:val="ru-RU" w:eastAsia="ru-RU"/>
        </w:rPr>
      </w:pPr>
    </w:p>
    <w:p w:rsidR="004F709F" w:rsidRPr="004137BB" w:rsidRDefault="00612C4D" w:rsidP="00612C4D">
      <w:r w:rsidRPr="004137BB">
        <w:rPr>
          <w:rFonts w:ascii="Times New Roman" w:eastAsia="Calibri" w:hAnsi="Times New Roman" w:cs="Times New Roman"/>
          <w:b/>
          <w:sz w:val="28"/>
          <w:szCs w:val="28"/>
        </w:rPr>
        <w:tab/>
      </w:r>
      <w:r w:rsidRPr="004137BB">
        <w:rPr>
          <w:rFonts w:ascii="Times New Roman" w:eastAsia="Calibri" w:hAnsi="Times New Roman" w:cs="Times New Roman"/>
          <w:b/>
          <w:sz w:val="28"/>
          <w:szCs w:val="28"/>
        </w:rPr>
        <w:tab/>
      </w:r>
      <w:r w:rsidRPr="004137BB">
        <w:rPr>
          <w:rFonts w:ascii="Times New Roman" w:eastAsia="Calibri" w:hAnsi="Times New Roman" w:cs="Times New Roman"/>
          <w:b/>
          <w:sz w:val="28"/>
          <w:szCs w:val="28"/>
        </w:rPr>
        <w:tab/>
      </w:r>
      <w:r w:rsidRPr="004137BB">
        <w:rPr>
          <w:rFonts w:ascii="Times New Roman" w:eastAsia="Calibri" w:hAnsi="Times New Roman" w:cs="Times New Roman"/>
          <w:b/>
          <w:sz w:val="28"/>
          <w:szCs w:val="28"/>
        </w:rPr>
        <w:tab/>
      </w:r>
      <w:r w:rsidRPr="004137BB">
        <w:rPr>
          <w:rFonts w:ascii="Times New Roman" w:eastAsia="Calibri" w:hAnsi="Times New Roman" w:cs="Times New Roman"/>
          <w:b/>
          <w:sz w:val="28"/>
          <w:szCs w:val="28"/>
        </w:rPr>
        <w:tab/>
      </w:r>
      <w:r w:rsidRPr="004137BB">
        <w:rPr>
          <w:rFonts w:ascii="Times New Roman" w:eastAsia="Calibri" w:hAnsi="Times New Roman" w:cs="Times New Roman"/>
          <w:b/>
          <w:sz w:val="28"/>
          <w:szCs w:val="28"/>
        </w:rPr>
        <w:tab/>
      </w:r>
      <w:r w:rsidRPr="004137BB">
        <w:rPr>
          <w:rFonts w:ascii="Times New Roman" w:eastAsia="Calibri" w:hAnsi="Times New Roman" w:cs="Times New Roman"/>
          <w:b/>
          <w:sz w:val="28"/>
          <w:szCs w:val="28"/>
        </w:rPr>
        <w:tab/>
      </w:r>
      <w:r w:rsidRPr="004137BB">
        <w:rPr>
          <w:rFonts w:ascii="Times New Roman" w:eastAsia="Calibri" w:hAnsi="Times New Roman" w:cs="Times New Roman"/>
          <w:b/>
          <w:sz w:val="28"/>
          <w:szCs w:val="28"/>
        </w:rPr>
        <w:tab/>
      </w:r>
      <w:r w:rsidRPr="004137BB">
        <w:rPr>
          <w:rFonts w:ascii="Times New Roman" w:eastAsia="Calibri" w:hAnsi="Times New Roman" w:cs="Times New Roman"/>
          <w:b/>
          <w:sz w:val="28"/>
          <w:szCs w:val="28"/>
        </w:rPr>
        <w:tab/>
        <w:t xml:space="preserve"> </w:t>
      </w:r>
      <w:r w:rsidRPr="004137BB">
        <w:rPr>
          <w:rFonts w:ascii="Times New Roman" w:eastAsia="Calibri" w:hAnsi="Times New Roman" w:cs="Times New Roman"/>
          <w:b/>
          <w:sz w:val="28"/>
          <w:szCs w:val="28"/>
        </w:rPr>
        <w:tab/>
        <w:t xml:space="preserve">     О.В. Прудивус</w:t>
      </w:r>
    </w:p>
    <w:sectPr w:rsidR="004F709F" w:rsidRPr="004137BB" w:rsidSect="00CF20C5">
      <w:headerReference w:type="default" r:id="rId12"/>
      <w:pgSz w:w="11906" w:h="16838"/>
      <w:pgMar w:top="1134" w:right="851"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26868" w:rsidRDefault="00226868" w:rsidP="00CF20C5">
      <w:pPr>
        <w:spacing w:after="0" w:line="240" w:lineRule="auto"/>
      </w:pPr>
      <w:r>
        <w:separator/>
      </w:r>
    </w:p>
  </w:endnote>
  <w:endnote w:type="continuationSeparator" w:id="0">
    <w:p w:rsidR="00226868" w:rsidRDefault="00226868" w:rsidP="00CF20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ProbaPro">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26868" w:rsidRDefault="00226868" w:rsidP="00CF20C5">
      <w:pPr>
        <w:spacing w:after="0" w:line="240" w:lineRule="auto"/>
      </w:pPr>
      <w:r>
        <w:separator/>
      </w:r>
    </w:p>
  </w:footnote>
  <w:footnote w:type="continuationSeparator" w:id="0">
    <w:p w:rsidR="00226868" w:rsidRDefault="00226868" w:rsidP="00CF20C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75926374"/>
      <w:docPartObj>
        <w:docPartGallery w:val="Page Numbers (Top of Page)"/>
        <w:docPartUnique/>
      </w:docPartObj>
    </w:sdtPr>
    <w:sdtEndPr/>
    <w:sdtContent>
      <w:p w:rsidR="00CF20C5" w:rsidRDefault="00CF20C5">
        <w:pPr>
          <w:pStyle w:val="a4"/>
          <w:jc w:val="center"/>
        </w:pPr>
        <w:r>
          <w:fldChar w:fldCharType="begin"/>
        </w:r>
        <w:r>
          <w:instrText>PAGE   \* MERGEFORMAT</w:instrText>
        </w:r>
        <w:r>
          <w:fldChar w:fldCharType="separate"/>
        </w:r>
        <w:r w:rsidR="00E3307B">
          <w:rPr>
            <w:noProof/>
          </w:rPr>
          <w:t>5</w:t>
        </w:r>
        <w:r>
          <w:fldChar w:fldCharType="end"/>
        </w:r>
      </w:p>
    </w:sdtContent>
  </w:sdt>
  <w:p w:rsidR="00CF20C5" w:rsidRDefault="00CF20C5">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4C05"/>
    <w:rsid w:val="000205E1"/>
    <w:rsid w:val="00196958"/>
    <w:rsid w:val="002165E8"/>
    <w:rsid w:val="00226868"/>
    <w:rsid w:val="00255250"/>
    <w:rsid w:val="002A3A77"/>
    <w:rsid w:val="004137BB"/>
    <w:rsid w:val="004F2BC8"/>
    <w:rsid w:val="004F709F"/>
    <w:rsid w:val="005A7FB7"/>
    <w:rsid w:val="00612C4D"/>
    <w:rsid w:val="007A70CC"/>
    <w:rsid w:val="008E1B21"/>
    <w:rsid w:val="00921563"/>
    <w:rsid w:val="00955310"/>
    <w:rsid w:val="00A04C05"/>
    <w:rsid w:val="00A31C45"/>
    <w:rsid w:val="00A36283"/>
    <w:rsid w:val="00A864F8"/>
    <w:rsid w:val="00AC3868"/>
    <w:rsid w:val="00B963BF"/>
    <w:rsid w:val="00C3712D"/>
    <w:rsid w:val="00C8176A"/>
    <w:rsid w:val="00CF20C5"/>
    <w:rsid w:val="00D3338B"/>
    <w:rsid w:val="00E02F99"/>
    <w:rsid w:val="00E3307B"/>
    <w:rsid w:val="00EE247C"/>
    <w:rsid w:val="00FF604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336F99"/>
  <w15:chartTrackingRefBased/>
  <w15:docId w15:val="{7426B3FC-DB17-4D4F-8264-8F15F319D2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04C0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612C4D"/>
    <w:rPr>
      <w:color w:val="0000FF"/>
      <w:u w:val="single"/>
    </w:rPr>
  </w:style>
  <w:style w:type="character" w:customStyle="1" w:styleId="rvts37">
    <w:name w:val="rvts37"/>
    <w:basedOn w:val="a0"/>
    <w:rsid w:val="00612C4D"/>
  </w:style>
  <w:style w:type="paragraph" w:styleId="a4">
    <w:name w:val="header"/>
    <w:basedOn w:val="a"/>
    <w:link w:val="a5"/>
    <w:uiPriority w:val="99"/>
    <w:unhideWhenUsed/>
    <w:rsid w:val="00CF20C5"/>
    <w:pPr>
      <w:tabs>
        <w:tab w:val="center" w:pos="4819"/>
        <w:tab w:val="right" w:pos="9639"/>
      </w:tabs>
      <w:spacing w:after="0" w:line="240" w:lineRule="auto"/>
    </w:pPr>
  </w:style>
  <w:style w:type="character" w:customStyle="1" w:styleId="a5">
    <w:name w:val="Верхній колонтитул Знак"/>
    <w:basedOn w:val="a0"/>
    <w:link w:val="a4"/>
    <w:uiPriority w:val="99"/>
    <w:rsid w:val="00CF20C5"/>
  </w:style>
  <w:style w:type="paragraph" w:styleId="a6">
    <w:name w:val="footer"/>
    <w:basedOn w:val="a"/>
    <w:link w:val="a7"/>
    <w:uiPriority w:val="99"/>
    <w:unhideWhenUsed/>
    <w:rsid w:val="00CF20C5"/>
    <w:pPr>
      <w:tabs>
        <w:tab w:val="center" w:pos="4819"/>
        <w:tab w:val="right" w:pos="9639"/>
      </w:tabs>
      <w:spacing w:after="0" w:line="240" w:lineRule="auto"/>
    </w:pPr>
  </w:style>
  <w:style w:type="character" w:customStyle="1" w:styleId="a7">
    <w:name w:val="Нижній колонтитул Знак"/>
    <w:basedOn w:val="a0"/>
    <w:link w:val="a6"/>
    <w:uiPriority w:val="99"/>
    <w:rsid w:val="00CF20C5"/>
  </w:style>
  <w:style w:type="paragraph" w:styleId="a8">
    <w:name w:val="Balloon Text"/>
    <w:basedOn w:val="a"/>
    <w:link w:val="a9"/>
    <w:uiPriority w:val="99"/>
    <w:semiHidden/>
    <w:unhideWhenUsed/>
    <w:rsid w:val="00255250"/>
    <w:pPr>
      <w:spacing w:after="0" w:line="240" w:lineRule="auto"/>
    </w:pPr>
    <w:rPr>
      <w:rFonts w:ascii="Segoe UI" w:hAnsi="Segoe UI" w:cs="Segoe UI"/>
      <w:sz w:val="18"/>
      <w:szCs w:val="18"/>
    </w:rPr>
  </w:style>
  <w:style w:type="character" w:customStyle="1" w:styleId="a9">
    <w:name w:val="Текст у виносці Знак"/>
    <w:basedOn w:val="a0"/>
    <w:link w:val="a8"/>
    <w:uiPriority w:val="99"/>
    <w:semiHidden/>
    <w:rsid w:val="0025525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arch.ligazakon.ua/l_doc2.nsf/link1/an_319/ed_2020_07_21/pravo1/T124651.html?pravo=1"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earch.ligazakon.ua/l_doc2.nsf/link1/ed_2020_07_21/pravo1/T124651.html?pravo=1" TargetMode="External"/><Relationship Id="rId5" Type="http://schemas.openxmlformats.org/officeDocument/2006/relationships/footnotes" Target="footnotes.xml"/><Relationship Id="rId10" Type="http://schemas.openxmlformats.org/officeDocument/2006/relationships/hyperlink" Target="https://zakon.rada.gov.ua/laws/show/2341-14" TargetMode="External"/><Relationship Id="rId4" Type="http://schemas.openxmlformats.org/officeDocument/2006/relationships/webSettings" Target="webSettings.xml"/><Relationship Id="rId9" Type="http://schemas.openxmlformats.org/officeDocument/2006/relationships/hyperlink" Target="http://search.ligazakon.ua/l_doc2.nsf/link1/an_1033/ed_2020_07_21/pravo1/T124651.html?pravo=1"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EAB7EB-C0D2-4B9E-A072-04D0EB1811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5</Pages>
  <Words>8377</Words>
  <Characters>4776</Characters>
  <Application>Microsoft Office Word</Application>
  <DocSecurity>0</DocSecurity>
  <Lines>39</Lines>
  <Paragraphs>26</Paragraphs>
  <ScaleCrop>false</ScaleCrop>
  <HeadingPairs>
    <vt:vector size="2" baseType="variant">
      <vt:variant>
        <vt:lpstr>Назва</vt:lpstr>
      </vt:variant>
      <vt:variant>
        <vt:i4>1</vt:i4>
      </vt:variant>
    </vt:vector>
  </HeadingPairs>
  <TitlesOfParts>
    <vt:vector size="1" baseType="lpstr">
      <vt:lpstr/>
    </vt:vector>
  </TitlesOfParts>
  <Company>Hewlett-Packard Company</Company>
  <LinksUpToDate>false</LinksUpToDate>
  <CharactersWithSpaces>13127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(VRU-USMONO06 - n.annyuk)</dc:creator>
  <cp:keywords/>
  <dc:description/>
  <cp:lastModifiedBy>Василь Гоцко (VRU-MONO0201 - v.gotsko)</cp:lastModifiedBy>
  <cp:revision>4</cp:revision>
  <cp:lastPrinted>2020-10-07T11:36:00Z</cp:lastPrinted>
  <dcterms:created xsi:type="dcterms:W3CDTF">2020-10-07T11:20:00Z</dcterms:created>
  <dcterms:modified xsi:type="dcterms:W3CDTF">2020-10-07T11:54:00Z</dcterms:modified>
</cp:coreProperties>
</file>