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5D" w:rsidRDefault="00C429CB" w:rsidP="0062155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-95885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C21" w:rsidRDefault="00F20FCC" w:rsidP="0062155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УКРАЇНА</w:t>
      </w:r>
    </w:p>
    <w:p w:rsidR="00833C21" w:rsidRDefault="00F20FCC" w:rsidP="0062155D">
      <w:pPr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833C21" w:rsidRDefault="00F20FCC" w:rsidP="0062155D">
      <w:pPr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ДРУГА ДИСЦИПЛІНАРНА ПАЛАТА</w:t>
      </w:r>
    </w:p>
    <w:p w:rsidR="00833C21" w:rsidRDefault="00F20FCC" w:rsidP="0062155D">
      <w:pPr>
        <w:pStyle w:val="ab"/>
        <w:spacing w:after="240"/>
        <w:ind w:left="0"/>
        <w:jc w:val="center"/>
        <w:rPr>
          <w:rFonts w:ascii="AcademyC" w:hAnsi="AcademyC"/>
          <w:b/>
          <w:lang w:val="ru-RU"/>
        </w:rPr>
      </w:pPr>
      <w:r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33C21">
        <w:trPr>
          <w:trHeight w:val="188"/>
        </w:trPr>
        <w:tc>
          <w:tcPr>
            <w:tcW w:w="3098" w:type="dxa"/>
            <w:shd w:val="clear" w:color="auto" w:fill="auto"/>
          </w:tcPr>
          <w:p w:rsidR="00833C21" w:rsidRPr="00CD3D3B" w:rsidRDefault="00454C29">
            <w:pPr>
              <w:ind w:right="-2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3D3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12 </w:t>
            </w:r>
            <w:proofErr w:type="spellStart"/>
            <w:r w:rsidRPr="00CD3D3B">
              <w:rPr>
                <w:rFonts w:ascii="Times New Roman" w:hAnsi="Times New Roman"/>
                <w:sz w:val="28"/>
                <w:szCs w:val="28"/>
                <w:lang w:val="ru-RU"/>
              </w:rPr>
              <w:t>жовтня</w:t>
            </w:r>
            <w:proofErr w:type="spellEnd"/>
            <w:r w:rsidR="00F20FCC" w:rsidRPr="00CD3D3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2020 року</w:t>
            </w:r>
          </w:p>
        </w:tc>
        <w:tc>
          <w:tcPr>
            <w:tcW w:w="3309" w:type="dxa"/>
            <w:shd w:val="clear" w:color="auto" w:fill="auto"/>
          </w:tcPr>
          <w:p w:rsidR="00833C21" w:rsidRPr="00CD3D3B" w:rsidRDefault="00F20FCC">
            <w:pPr>
              <w:ind w:right="-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proofErr w:type="spellStart"/>
            <w:r w:rsidRPr="00CD3D3B">
              <w:rPr>
                <w:rFonts w:ascii="Times New Roman" w:hAnsi="Times New Roman"/>
                <w:sz w:val="20"/>
                <w:szCs w:val="20"/>
                <w:lang w:val="ru-RU"/>
              </w:rPr>
              <w:t>Київ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:rsidR="00833C21" w:rsidRPr="005B5BE3" w:rsidRDefault="00D54064" w:rsidP="00CD3D3B">
            <w:pPr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54064">
              <w:rPr>
                <w:rFonts w:ascii="Times New Roman" w:hAnsi="Times New Roman"/>
                <w:sz w:val="28"/>
                <w:szCs w:val="28"/>
                <w:lang w:val="ru-RU"/>
              </w:rPr>
              <w:t>№ 2808/2дп/15-20</w:t>
            </w:r>
            <w:r w:rsidR="00F20FCC">
              <w:rPr>
                <w:rFonts w:ascii="Times New Roman" w:hAnsi="Times New Roman"/>
                <w:lang w:val="en-US"/>
              </w:rPr>
              <w:t xml:space="preserve">   </w:t>
            </w:r>
            <w:r w:rsidR="00F20F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833C21" w:rsidRPr="00CD3D3B" w:rsidRDefault="00F20FCC" w:rsidP="0062155D">
      <w:pPr>
        <w:pStyle w:val="Style3"/>
        <w:widowControl/>
        <w:tabs>
          <w:tab w:val="left" w:pos="3969"/>
        </w:tabs>
        <w:spacing w:line="240" w:lineRule="auto"/>
        <w:ind w:right="5670"/>
        <w:jc w:val="both"/>
        <w:rPr>
          <w:rStyle w:val="FontStyle15"/>
          <w:sz w:val="24"/>
          <w:szCs w:val="24"/>
          <w:lang w:val="uk-UA" w:eastAsia="uk-UA"/>
        </w:rPr>
      </w:pPr>
      <w:r>
        <w:rPr>
          <w:rStyle w:val="FontStyle15"/>
          <w:sz w:val="24"/>
          <w:szCs w:val="24"/>
          <w:lang w:val="uk-UA" w:eastAsia="uk-UA"/>
        </w:rPr>
        <w:t xml:space="preserve">Про відмову у задоволенні заяви члена Другої Дисциплінарної палати Вищої ради правосуддя </w:t>
      </w:r>
      <w:bookmarkStart w:id="0" w:name="_GoBack"/>
      <w:bookmarkEnd w:id="0"/>
      <w:proofErr w:type="spellStart"/>
      <w:r>
        <w:rPr>
          <w:rStyle w:val="FontStyle15"/>
          <w:sz w:val="24"/>
          <w:szCs w:val="24"/>
          <w:lang w:val="uk-UA" w:eastAsia="uk-UA"/>
        </w:rPr>
        <w:t>Блажівської</w:t>
      </w:r>
      <w:proofErr w:type="spellEnd"/>
      <w:r>
        <w:rPr>
          <w:rStyle w:val="FontStyle15"/>
          <w:sz w:val="24"/>
          <w:szCs w:val="24"/>
          <w:lang w:val="uk-UA" w:eastAsia="uk-UA"/>
        </w:rPr>
        <w:t xml:space="preserve"> О.Є. про самовідвід</w:t>
      </w:r>
      <w:r w:rsidR="00CD3D3B">
        <w:rPr>
          <w:rStyle w:val="FontStyle15"/>
          <w:sz w:val="24"/>
          <w:szCs w:val="24"/>
          <w:lang w:val="uk-UA" w:eastAsia="uk-UA"/>
        </w:rPr>
        <w:t xml:space="preserve"> </w:t>
      </w:r>
      <w:r w:rsidR="00661935">
        <w:rPr>
          <w:rStyle w:val="FontStyle15"/>
          <w:sz w:val="24"/>
          <w:szCs w:val="24"/>
          <w:lang w:val="uk-UA" w:eastAsia="uk-UA"/>
        </w:rPr>
        <w:t xml:space="preserve">             </w:t>
      </w:r>
      <w:r w:rsidR="00CD3D3B" w:rsidRPr="00CD3D3B">
        <w:rPr>
          <w:rStyle w:val="FontStyle15"/>
          <w:sz w:val="24"/>
          <w:szCs w:val="24"/>
          <w:lang w:val="uk-UA" w:eastAsia="uk-UA"/>
        </w:rPr>
        <w:t xml:space="preserve">від проведення перевірки скарги </w:t>
      </w:r>
      <w:proofErr w:type="spellStart"/>
      <w:r w:rsidR="00CD3D3B" w:rsidRPr="00CD3D3B">
        <w:rPr>
          <w:rStyle w:val="FontStyle15"/>
          <w:sz w:val="24"/>
          <w:szCs w:val="24"/>
          <w:lang w:val="uk-UA" w:eastAsia="uk-UA"/>
        </w:rPr>
        <w:t>Маселка</w:t>
      </w:r>
      <w:proofErr w:type="spellEnd"/>
      <w:r w:rsidR="00CD3D3B" w:rsidRPr="00CD3D3B">
        <w:rPr>
          <w:rStyle w:val="FontStyle15"/>
          <w:sz w:val="24"/>
          <w:szCs w:val="24"/>
          <w:lang w:val="uk-UA" w:eastAsia="uk-UA"/>
        </w:rPr>
        <w:t xml:space="preserve"> Р.А. стосовно судді Касаційного адміністративного суду у складі Верховного Суду </w:t>
      </w:r>
      <w:proofErr w:type="spellStart"/>
      <w:r w:rsidR="00CD3D3B" w:rsidRPr="00CD3D3B">
        <w:rPr>
          <w:rStyle w:val="FontStyle15"/>
          <w:sz w:val="24"/>
          <w:szCs w:val="24"/>
          <w:lang w:val="uk-UA" w:eastAsia="uk-UA"/>
        </w:rPr>
        <w:t>Смоковича</w:t>
      </w:r>
      <w:proofErr w:type="spellEnd"/>
      <w:r w:rsidR="00CD3D3B" w:rsidRPr="00CD3D3B">
        <w:rPr>
          <w:rStyle w:val="FontStyle15"/>
          <w:sz w:val="24"/>
          <w:szCs w:val="24"/>
          <w:lang w:val="uk-UA" w:eastAsia="uk-UA"/>
        </w:rPr>
        <w:t xml:space="preserve"> М.І.</w:t>
      </w:r>
    </w:p>
    <w:p w:rsidR="00833C21" w:rsidRPr="0062155D" w:rsidRDefault="00833C21">
      <w:pPr>
        <w:pStyle w:val="Style3"/>
        <w:widowControl/>
        <w:spacing w:line="274" w:lineRule="exact"/>
        <w:ind w:right="4960"/>
        <w:jc w:val="both"/>
        <w:rPr>
          <w:rStyle w:val="FontStyle15"/>
          <w:sz w:val="16"/>
          <w:szCs w:val="16"/>
        </w:rPr>
      </w:pPr>
    </w:p>
    <w:p w:rsidR="00833C21" w:rsidRPr="00CD3D3B" w:rsidRDefault="00F20FCC" w:rsidP="00CD3D3B">
      <w:pPr>
        <w:tabs>
          <w:tab w:val="left" w:pos="3828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3D3B">
        <w:rPr>
          <w:rFonts w:ascii="Times New Roman" w:hAnsi="Times New Roman"/>
          <w:sz w:val="28"/>
          <w:szCs w:val="28"/>
        </w:rPr>
        <w:t xml:space="preserve">Друга Дисциплінарна палата Вищої ради правосуддя у складі     головуючого – </w:t>
      </w:r>
      <w:proofErr w:type="spellStart"/>
      <w:r w:rsidRPr="00CD3D3B">
        <w:rPr>
          <w:rFonts w:ascii="Times New Roman" w:hAnsi="Times New Roman"/>
          <w:sz w:val="28"/>
          <w:szCs w:val="28"/>
        </w:rPr>
        <w:t>Худика</w:t>
      </w:r>
      <w:proofErr w:type="spellEnd"/>
      <w:r w:rsidRPr="00CD3D3B">
        <w:rPr>
          <w:rFonts w:ascii="Times New Roman" w:hAnsi="Times New Roman"/>
          <w:sz w:val="28"/>
          <w:szCs w:val="28"/>
        </w:rPr>
        <w:t xml:space="preserve"> М.П., членів Артеменка І.А., Прудивуса О.В., розглянувши заяву члена Другої Дисциплінарної палати Вищої ради правосуддя </w:t>
      </w:r>
      <w:proofErr w:type="spellStart"/>
      <w:r w:rsidRPr="00CD3D3B">
        <w:rPr>
          <w:rFonts w:ascii="Times New Roman" w:hAnsi="Times New Roman"/>
          <w:sz w:val="28"/>
          <w:szCs w:val="28"/>
        </w:rPr>
        <w:t>Блажівської</w:t>
      </w:r>
      <w:proofErr w:type="spellEnd"/>
      <w:r w:rsidRPr="00CD3D3B">
        <w:rPr>
          <w:rFonts w:ascii="Times New Roman" w:hAnsi="Times New Roman"/>
          <w:sz w:val="28"/>
          <w:szCs w:val="28"/>
        </w:rPr>
        <w:t xml:space="preserve"> Оксани Євгенівни про самовідвід</w:t>
      </w:r>
      <w:r w:rsidR="00CD3D3B" w:rsidRPr="00CD3D3B">
        <w:rPr>
          <w:rFonts w:ascii="Times New Roman" w:hAnsi="Times New Roman"/>
          <w:sz w:val="28"/>
          <w:szCs w:val="28"/>
        </w:rPr>
        <w:t xml:space="preserve"> від проведення перевірки скарги </w:t>
      </w:r>
      <w:proofErr w:type="spellStart"/>
      <w:r w:rsidR="00CD3D3B">
        <w:rPr>
          <w:rFonts w:ascii="Times New Roman" w:hAnsi="Times New Roman"/>
          <w:sz w:val="28"/>
          <w:szCs w:val="28"/>
        </w:rPr>
        <w:t>Маселка</w:t>
      </w:r>
      <w:proofErr w:type="spellEnd"/>
      <w:r w:rsidR="00CD3D3B">
        <w:rPr>
          <w:rFonts w:ascii="Times New Roman" w:hAnsi="Times New Roman"/>
          <w:sz w:val="28"/>
          <w:szCs w:val="28"/>
        </w:rPr>
        <w:t xml:space="preserve"> Романа Анатолійовича стосовно судді Касаційного адміністративного суду у складі Верховного Суду </w:t>
      </w:r>
      <w:proofErr w:type="spellStart"/>
      <w:r w:rsidR="00CD3D3B">
        <w:rPr>
          <w:rFonts w:ascii="Times New Roman" w:hAnsi="Times New Roman"/>
          <w:sz w:val="28"/>
          <w:szCs w:val="28"/>
        </w:rPr>
        <w:t>Смоковича</w:t>
      </w:r>
      <w:proofErr w:type="spellEnd"/>
      <w:r w:rsidR="00CD3D3B">
        <w:rPr>
          <w:rFonts w:ascii="Times New Roman" w:hAnsi="Times New Roman"/>
          <w:sz w:val="28"/>
          <w:szCs w:val="28"/>
        </w:rPr>
        <w:t xml:space="preserve"> Михайла Івановича</w:t>
      </w:r>
      <w:r w:rsidRPr="00CD3D3B">
        <w:rPr>
          <w:rFonts w:ascii="Times New Roman" w:hAnsi="Times New Roman"/>
          <w:sz w:val="28"/>
          <w:szCs w:val="28"/>
        </w:rPr>
        <w:t xml:space="preserve">, </w:t>
      </w:r>
    </w:p>
    <w:p w:rsidR="00833C21" w:rsidRDefault="00F20FCC" w:rsidP="008D4647">
      <w:pPr>
        <w:pStyle w:val="Style5"/>
        <w:widowControl/>
        <w:spacing w:line="360" w:lineRule="exact"/>
        <w:ind w:left="14"/>
        <w:jc w:val="center"/>
        <w:rPr>
          <w:rStyle w:val="FontStyle17"/>
          <w:rFonts w:eastAsia="Calibri"/>
          <w:sz w:val="28"/>
          <w:szCs w:val="28"/>
          <w:lang w:val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833C21" w:rsidRPr="0062155D" w:rsidRDefault="00833C21" w:rsidP="00CD3D3B">
      <w:pPr>
        <w:pStyle w:val="Style5"/>
        <w:widowControl/>
        <w:ind w:left="14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833C21" w:rsidRDefault="00F20FCC" w:rsidP="00CD3D3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14 лютого 2020 року до Вищої ради правосуддя надійшла дисциплінарна скарга </w:t>
      </w:r>
      <w:proofErr w:type="spellStart"/>
      <w:r>
        <w:rPr>
          <w:rFonts w:ascii="Times New Roman" w:hAnsi="Times New Roman"/>
          <w:sz w:val="28"/>
          <w:szCs w:val="28"/>
        </w:rPr>
        <w:t>Маселка</w:t>
      </w:r>
      <w:proofErr w:type="spellEnd"/>
      <w:r>
        <w:rPr>
          <w:rFonts w:ascii="Times New Roman" w:hAnsi="Times New Roman"/>
          <w:sz w:val="28"/>
          <w:szCs w:val="28"/>
        </w:rPr>
        <w:t xml:space="preserve"> Р.А. стосовно судді Касаційного адміністративного суду у складі Верховного Суду </w:t>
      </w:r>
      <w:proofErr w:type="spellStart"/>
      <w:r>
        <w:rPr>
          <w:rFonts w:ascii="Times New Roman" w:hAnsi="Times New Roman"/>
          <w:sz w:val="28"/>
          <w:szCs w:val="28"/>
        </w:rPr>
        <w:t>Смоковича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М.І. (</w:t>
      </w:r>
      <w:proofErr w:type="spellStart"/>
      <w:r>
        <w:rPr>
          <w:rFonts w:ascii="Times New Roman" w:hAnsi="Times New Roman"/>
          <w:sz w:val="28"/>
          <w:szCs w:val="28"/>
        </w:rPr>
        <w:t>вх</w:t>
      </w:r>
      <w:proofErr w:type="spellEnd"/>
      <w:r>
        <w:rPr>
          <w:rFonts w:ascii="Times New Roman" w:hAnsi="Times New Roman"/>
          <w:sz w:val="28"/>
          <w:szCs w:val="28"/>
        </w:rPr>
        <w:t xml:space="preserve">. № М-146/22/7-20). Відповідно до протоколу автоматизованого розподілу справи між членами Вищої ради правосуддя </w:t>
      </w:r>
      <w:r w:rsidRPr="00407CF7">
        <w:rPr>
          <w:rFonts w:ascii="Times New Roman" w:hAnsi="Times New Roman"/>
          <w:sz w:val="28"/>
          <w:szCs w:val="28"/>
        </w:rPr>
        <w:t>14 лютого 2020 року</w:t>
      </w:r>
      <w:r>
        <w:rPr>
          <w:rFonts w:ascii="Times New Roman" w:hAnsi="Times New Roman"/>
          <w:sz w:val="28"/>
          <w:szCs w:val="28"/>
        </w:rPr>
        <w:t xml:space="preserve"> вказану скаргу для проведення попередньої перевірки передано члену Другої 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Блажівській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О.Є. (доповідач).</w:t>
      </w:r>
    </w:p>
    <w:p w:rsidR="00454C29" w:rsidRPr="00454C29" w:rsidRDefault="00454C29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4C29">
        <w:rPr>
          <w:rFonts w:ascii="Times New Roman" w:hAnsi="Times New Roman"/>
          <w:sz w:val="28"/>
          <w:szCs w:val="28"/>
        </w:rPr>
        <w:t>12 жовтня</w:t>
      </w:r>
      <w:r w:rsidR="00F20FCC" w:rsidRPr="00454C29">
        <w:rPr>
          <w:rFonts w:ascii="Times New Roman" w:hAnsi="Times New Roman"/>
          <w:sz w:val="28"/>
          <w:szCs w:val="28"/>
        </w:rPr>
        <w:t xml:space="preserve"> 2020 року член Другої Дисциплінарної палати Вищої ради правосуддя </w:t>
      </w:r>
      <w:proofErr w:type="spellStart"/>
      <w:r w:rsidR="00F20FCC" w:rsidRPr="00454C29">
        <w:rPr>
          <w:rFonts w:ascii="Times New Roman" w:hAnsi="Times New Roman"/>
          <w:sz w:val="28"/>
          <w:szCs w:val="28"/>
        </w:rPr>
        <w:t>Блажівська</w:t>
      </w:r>
      <w:proofErr w:type="spellEnd"/>
      <w:r w:rsidR="00F20FCC" w:rsidRPr="00454C29">
        <w:rPr>
          <w:rFonts w:ascii="Times New Roman" w:hAnsi="Times New Roman"/>
          <w:sz w:val="28"/>
          <w:szCs w:val="28"/>
        </w:rPr>
        <w:t xml:space="preserve"> О.Є. звернулася до Другої Дисциплінарної палати Вищої ради правосуддя із зая</w:t>
      </w:r>
      <w:r w:rsidR="0062155D">
        <w:rPr>
          <w:rFonts w:ascii="Times New Roman" w:hAnsi="Times New Roman"/>
          <w:sz w:val="28"/>
          <w:szCs w:val="28"/>
        </w:rPr>
        <w:t xml:space="preserve">вою про самовідвід від </w:t>
      </w:r>
      <w:r w:rsidR="00DA2EE5">
        <w:rPr>
          <w:rFonts w:ascii="Times New Roman" w:hAnsi="Times New Roman"/>
          <w:sz w:val="28"/>
          <w:szCs w:val="28"/>
        </w:rPr>
        <w:t xml:space="preserve">проведення </w:t>
      </w:r>
      <w:r w:rsidR="0062155D">
        <w:rPr>
          <w:rFonts w:ascii="Times New Roman" w:hAnsi="Times New Roman"/>
          <w:sz w:val="28"/>
          <w:szCs w:val="28"/>
        </w:rPr>
        <w:t xml:space="preserve">попередньої перевірки </w:t>
      </w:r>
      <w:r w:rsidR="00F20FCC" w:rsidRPr="00454C29">
        <w:rPr>
          <w:rFonts w:ascii="Times New Roman" w:hAnsi="Times New Roman"/>
          <w:sz w:val="28"/>
          <w:szCs w:val="28"/>
        </w:rPr>
        <w:t xml:space="preserve">дисциплінарної скарги. </w:t>
      </w:r>
      <w:r w:rsidR="0062155D">
        <w:rPr>
          <w:rFonts w:ascii="Times New Roman" w:hAnsi="Times New Roman"/>
          <w:sz w:val="28"/>
          <w:szCs w:val="28"/>
        </w:rPr>
        <w:t>З</w:t>
      </w:r>
      <w:r w:rsidR="00F20FCC" w:rsidRPr="00454C29">
        <w:rPr>
          <w:rFonts w:ascii="Times New Roman" w:hAnsi="Times New Roman"/>
          <w:sz w:val="28"/>
          <w:szCs w:val="28"/>
        </w:rPr>
        <w:t xml:space="preserve">аява обґрунтована тим, що </w:t>
      </w:r>
      <w:proofErr w:type="spellStart"/>
      <w:r w:rsidR="00F20FCC" w:rsidRPr="00454C29">
        <w:rPr>
          <w:rFonts w:ascii="Times New Roman" w:hAnsi="Times New Roman"/>
          <w:sz w:val="28"/>
          <w:szCs w:val="28"/>
        </w:rPr>
        <w:t>Маселко</w:t>
      </w:r>
      <w:proofErr w:type="spellEnd"/>
      <w:r w:rsidR="00F20FCC" w:rsidRPr="00454C29">
        <w:rPr>
          <w:rFonts w:ascii="Times New Roman" w:hAnsi="Times New Roman"/>
          <w:sz w:val="28"/>
          <w:szCs w:val="28"/>
        </w:rPr>
        <w:t xml:space="preserve"> Р.А. неодноразово висловлював у засобах масової інформації та соціальн</w:t>
      </w:r>
      <w:r w:rsidR="0062155D">
        <w:rPr>
          <w:rFonts w:ascii="Times New Roman" w:hAnsi="Times New Roman"/>
          <w:sz w:val="28"/>
          <w:szCs w:val="28"/>
        </w:rPr>
        <w:t>ій</w:t>
      </w:r>
      <w:r w:rsidR="00F20FCC" w:rsidRPr="00454C29">
        <w:rPr>
          <w:rFonts w:ascii="Times New Roman" w:hAnsi="Times New Roman"/>
          <w:sz w:val="28"/>
          <w:szCs w:val="28"/>
        </w:rPr>
        <w:t xml:space="preserve"> мереж</w:t>
      </w:r>
      <w:r w:rsidR="0062155D">
        <w:rPr>
          <w:rFonts w:ascii="Times New Roman" w:hAnsi="Times New Roman"/>
          <w:sz w:val="28"/>
          <w:szCs w:val="28"/>
        </w:rPr>
        <w:t>і</w:t>
      </w:r>
      <w:r w:rsidR="00F20FCC" w:rsidRPr="00454C29">
        <w:rPr>
          <w:rFonts w:ascii="Times New Roman" w:hAnsi="Times New Roman"/>
          <w:sz w:val="28"/>
          <w:szCs w:val="28"/>
        </w:rPr>
        <w:t xml:space="preserve"> власні міркування щодо розгляду </w:t>
      </w:r>
      <w:r w:rsidR="0062155D">
        <w:rPr>
          <w:rFonts w:ascii="Times New Roman" w:hAnsi="Times New Roman"/>
          <w:sz w:val="28"/>
          <w:szCs w:val="28"/>
        </w:rPr>
        <w:t>поданої ним</w:t>
      </w:r>
      <w:r w:rsidR="00F20FCC" w:rsidRPr="00454C29">
        <w:rPr>
          <w:rFonts w:ascii="Times New Roman" w:hAnsi="Times New Roman"/>
          <w:sz w:val="28"/>
          <w:szCs w:val="28"/>
        </w:rPr>
        <w:t xml:space="preserve"> дисциплінарної скарги стосовно судді </w:t>
      </w:r>
      <w:r w:rsidR="00DA2EE5">
        <w:rPr>
          <w:rFonts w:ascii="Times New Roman" w:hAnsi="Times New Roman"/>
          <w:sz w:val="28"/>
          <w:szCs w:val="28"/>
        </w:rPr>
        <w:t xml:space="preserve">Касаційного адміністративного суду у складі Верховного Суду </w:t>
      </w:r>
      <w:proofErr w:type="spellStart"/>
      <w:r w:rsidR="00F20FCC" w:rsidRPr="00454C29">
        <w:rPr>
          <w:rFonts w:ascii="Times New Roman" w:hAnsi="Times New Roman"/>
          <w:sz w:val="28"/>
          <w:szCs w:val="28"/>
        </w:rPr>
        <w:t>Смоковича</w:t>
      </w:r>
      <w:proofErr w:type="spellEnd"/>
      <w:r w:rsidR="00F20FCC" w:rsidRPr="00454C29">
        <w:rPr>
          <w:rFonts w:ascii="Times New Roman" w:hAnsi="Times New Roman"/>
          <w:sz w:val="28"/>
          <w:szCs w:val="28"/>
        </w:rPr>
        <w:t xml:space="preserve"> М.І., а також безпосередньо про члена Вищої </w:t>
      </w:r>
      <w:r w:rsidR="0062155D">
        <w:rPr>
          <w:rFonts w:ascii="Times New Roman" w:hAnsi="Times New Roman"/>
          <w:sz w:val="28"/>
          <w:szCs w:val="28"/>
        </w:rPr>
        <w:t xml:space="preserve">ради правосуддя </w:t>
      </w:r>
      <w:proofErr w:type="spellStart"/>
      <w:r w:rsidR="0062155D">
        <w:rPr>
          <w:rFonts w:ascii="Times New Roman" w:hAnsi="Times New Roman"/>
          <w:sz w:val="28"/>
          <w:szCs w:val="28"/>
        </w:rPr>
        <w:t>Блажівську</w:t>
      </w:r>
      <w:proofErr w:type="spellEnd"/>
      <w:r w:rsidR="0062155D">
        <w:rPr>
          <w:rFonts w:ascii="Times New Roman" w:hAnsi="Times New Roman"/>
          <w:sz w:val="28"/>
          <w:szCs w:val="28"/>
        </w:rPr>
        <w:t xml:space="preserve"> О.Є., </w:t>
      </w:r>
      <w:r w:rsidR="00F20FCC" w:rsidRPr="00454C29">
        <w:rPr>
          <w:rFonts w:ascii="Times New Roman" w:hAnsi="Times New Roman"/>
          <w:sz w:val="28"/>
          <w:szCs w:val="28"/>
        </w:rPr>
        <w:t>її р</w:t>
      </w:r>
      <w:r>
        <w:rPr>
          <w:rFonts w:ascii="Times New Roman" w:hAnsi="Times New Roman"/>
          <w:sz w:val="28"/>
          <w:szCs w:val="28"/>
        </w:rPr>
        <w:t xml:space="preserve">одичів, а також тим, що </w:t>
      </w:r>
      <w:proofErr w:type="spellStart"/>
      <w:r>
        <w:rPr>
          <w:rFonts w:ascii="Times New Roman" w:hAnsi="Times New Roman"/>
          <w:sz w:val="28"/>
          <w:szCs w:val="28"/>
        </w:rPr>
        <w:t>Маселко</w:t>
      </w:r>
      <w:proofErr w:type="spellEnd"/>
      <w:r w:rsidR="00F20FCC" w:rsidRPr="00454C29">
        <w:rPr>
          <w:rFonts w:ascii="Times New Roman" w:hAnsi="Times New Roman"/>
          <w:sz w:val="28"/>
          <w:szCs w:val="28"/>
        </w:rPr>
        <w:t xml:space="preserve"> Р.А. </w:t>
      </w:r>
      <w:r w:rsidRPr="00454C29">
        <w:rPr>
          <w:rFonts w:ascii="Times New Roman" w:hAnsi="Times New Roman"/>
          <w:sz w:val="28"/>
          <w:szCs w:val="28"/>
        </w:rPr>
        <w:t>звернувся до Верховного Суду з позовом до Вищої ради правосуддя, в якому просив визнати протиправною бездіяльність Вищої ради правосуддя, яка полягає в порушенні встановленого частиною четвертою статті 42 Закону України</w:t>
      </w:r>
      <w:hyperlink r:id="rId8" w:tgtFrame="_blank" w:tooltip="Про судоустрій і статус суддів; нормативно-правовий акт № 1402-VIII від 02.06.2016" w:history="1">
        <w:r w:rsidRPr="00454C29">
          <w:rPr>
            <w:rFonts w:ascii="Times New Roman" w:hAnsi="Times New Roman"/>
            <w:sz w:val="28"/>
            <w:szCs w:val="28"/>
          </w:rPr>
          <w:t xml:space="preserve"> «Про Вищу раду прав</w:t>
        </w:r>
      </w:hyperlink>
      <w:r w:rsidRPr="00454C29">
        <w:rPr>
          <w:rFonts w:ascii="Times New Roman" w:hAnsi="Times New Roman"/>
          <w:sz w:val="28"/>
          <w:szCs w:val="28"/>
        </w:rPr>
        <w:t>осуддя» с</w:t>
      </w:r>
      <w:hyperlink r:id="rId9" w:anchor="1164" w:tgtFrame="_blank" w:tooltip="Про судоустрій і статус суддів; нормативно-правовий акт № 1402-VIII від 02.06.2016" w:history="1">
        <w:r w:rsidRPr="00454C29">
          <w:rPr>
            <w:rFonts w:ascii="Times New Roman" w:hAnsi="Times New Roman"/>
            <w:sz w:val="28"/>
            <w:szCs w:val="28"/>
          </w:rPr>
          <w:t xml:space="preserve">троку </w:t>
        </w:r>
      </w:hyperlink>
      <w:r w:rsidRPr="00454C29">
        <w:rPr>
          <w:rFonts w:ascii="Times New Roman" w:hAnsi="Times New Roman"/>
          <w:sz w:val="28"/>
          <w:szCs w:val="28"/>
        </w:rPr>
        <w:t xml:space="preserve">розгляду дисциплінарної скарги </w:t>
      </w:r>
      <w:proofErr w:type="spellStart"/>
      <w:r w:rsidR="00DA2EE5">
        <w:rPr>
          <w:rFonts w:ascii="Times New Roman" w:hAnsi="Times New Roman"/>
          <w:sz w:val="28"/>
          <w:szCs w:val="28"/>
        </w:rPr>
        <w:t>Маселка</w:t>
      </w:r>
      <w:proofErr w:type="spellEnd"/>
      <w:r w:rsidR="00DA2EE5" w:rsidRPr="00454C29">
        <w:rPr>
          <w:rFonts w:ascii="Times New Roman" w:hAnsi="Times New Roman"/>
          <w:sz w:val="28"/>
          <w:szCs w:val="28"/>
        </w:rPr>
        <w:t xml:space="preserve"> Р.А. </w:t>
      </w:r>
      <w:r w:rsidRPr="00454C29">
        <w:rPr>
          <w:rFonts w:ascii="Times New Roman" w:hAnsi="Times New Roman"/>
          <w:sz w:val="28"/>
          <w:szCs w:val="28"/>
        </w:rPr>
        <w:t>від 14 люто</w:t>
      </w:r>
      <w:hyperlink r:id="rId10" w:anchor="1179" w:tgtFrame="_blank" w:tooltip="Про судоустрій і статус суддів; нормативно-правовий акт № 1402-VIII від 02.06.2016" w:history="1">
        <w:r w:rsidRPr="00454C29">
          <w:rPr>
            <w:rFonts w:ascii="Times New Roman" w:hAnsi="Times New Roman"/>
            <w:sz w:val="28"/>
            <w:szCs w:val="28"/>
          </w:rPr>
          <w:t xml:space="preserve">го </w:t>
        </w:r>
        <w:r w:rsidR="00C429CB">
          <w:rPr>
            <w:rFonts w:ascii="Times New Roman" w:hAnsi="Times New Roman"/>
            <w:sz w:val="28"/>
            <w:szCs w:val="28"/>
          </w:rPr>
          <w:br/>
        </w:r>
        <w:r w:rsidRPr="00454C29">
          <w:rPr>
            <w:rFonts w:ascii="Times New Roman" w:hAnsi="Times New Roman"/>
            <w:sz w:val="28"/>
            <w:szCs w:val="28"/>
          </w:rPr>
          <w:t xml:space="preserve">2020 року № М-146/22/7-20 щодо </w:t>
        </w:r>
      </w:hyperlink>
      <w:r w:rsidRPr="00454C29">
        <w:rPr>
          <w:rFonts w:ascii="Times New Roman" w:hAnsi="Times New Roman"/>
          <w:sz w:val="28"/>
          <w:szCs w:val="28"/>
        </w:rPr>
        <w:t xml:space="preserve">судді Верховного Суду </w:t>
      </w:r>
      <w:proofErr w:type="spellStart"/>
      <w:r w:rsidRPr="00454C29">
        <w:rPr>
          <w:rFonts w:ascii="Times New Roman" w:hAnsi="Times New Roman"/>
          <w:sz w:val="28"/>
          <w:szCs w:val="28"/>
        </w:rPr>
        <w:t>Смокови</w:t>
      </w:r>
      <w:hyperlink r:id="rId11" w:tgtFrame="_blank" w:tooltip="Про Вищу раду правосуддя; нормативно-правовий акт № 1798-VIII від 21.12.2016" w:history="1">
        <w:r w:rsidRPr="00454C29">
          <w:rPr>
            <w:rFonts w:ascii="Times New Roman" w:hAnsi="Times New Roman"/>
            <w:sz w:val="28"/>
            <w:szCs w:val="28"/>
          </w:rPr>
          <w:t>ча</w:t>
        </w:r>
        <w:proofErr w:type="spellEnd"/>
      </w:hyperlink>
      <w:r w:rsidRPr="00454C29">
        <w:rPr>
          <w:rFonts w:ascii="Times New Roman" w:hAnsi="Times New Roman"/>
          <w:sz w:val="28"/>
          <w:szCs w:val="28"/>
        </w:rPr>
        <w:t xml:space="preserve"> М.І.</w:t>
      </w:r>
    </w:p>
    <w:p w:rsidR="00833C21" w:rsidRPr="00454C29" w:rsidRDefault="00F73F5A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20FCC">
        <w:rPr>
          <w:rFonts w:ascii="Times New Roman" w:hAnsi="Times New Roman"/>
          <w:sz w:val="28"/>
          <w:szCs w:val="28"/>
        </w:rPr>
        <w:t xml:space="preserve">а думку члена Другої Дисциплінарної палати Вищої ради правосуддя </w:t>
      </w:r>
      <w:proofErr w:type="spellStart"/>
      <w:r w:rsidR="00F20FCC">
        <w:rPr>
          <w:rFonts w:ascii="Times New Roman" w:hAnsi="Times New Roman"/>
          <w:sz w:val="28"/>
          <w:szCs w:val="28"/>
        </w:rPr>
        <w:t>Блажівської</w:t>
      </w:r>
      <w:proofErr w:type="spellEnd"/>
      <w:r w:rsidR="00F20FCC">
        <w:rPr>
          <w:rFonts w:ascii="Times New Roman" w:hAnsi="Times New Roman"/>
          <w:sz w:val="28"/>
          <w:szCs w:val="28"/>
        </w:rPr>
        <w:t xml:space="preserve"> О.Є., </w:t>
      </w:r>
      <w:r w:rsidR="00454C29" w:rsidRPr="00454C29">
        <w:rPr>
          <w:rFonts w:ascii="Times New Roman" w:hAnsi="Times New Roman"/>
          <w:sz w:val="28"/>
          <w:szCs w:val="28"/>
        </w:rPr>
        <w:t>подання позову та висловлювання</w:t>
      </w:r>
      <w:r w:rsidR="00621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4C29" w:rsidRPr="00454C29">
        <w:rPr>
          <w:rFonts w:ascii="Times New Roman" w:hAnsi="Times New Roman"/>
          <w:sz w:val="28"/>
          <w:szCs w:val="28"/>
        </w:rPr>
        <w:t>Маселка</w:t>
      </w:r>
      <w:proofErr w:type="spellEnd"/>
      <w:r w:rsidR="00454C29" w:rsidRPr="00454C29">
        <w:rPr>
          <w:rFonts w:ascii="Times New Roman" w:hAnsi="Times New Roman"/>
          <w:sz w:val="28"/>
          <w:szCs w:val="28"/>
        </w:rPr>
        <w:t xml:space="preserve"> Р.А. у засобах масової інформації та соціа</w:t>
      </w:r>
      <w:r w:rsidR="00D516F8">
        <w:rPr>
          <w:rFonts w:ascii="Times New Roman" w:hAnsi="Times New Roman"/>
          <w:sz w:val="28"/>
          <w:szCs w:val="28"/>
        </w:rPr>
        <w:t>льних мережах власних міркувань</w:t>
      </w:r>
      <w:r w:rsidR="00454C29" w:rsidRPr="00454C29">
        <w:rPr>
          <w:rFonts w:ascii="Times New Roman" w:hAnsi="Times New Roman"/>
          <w:sz w:val="28"/>
          <w:szCs w:val="28"/>
        </w:rPr>
        <w:t xml:space="preserve"> про розгляд його скарги стосовно судді Касаційного адміністративного суду у складі Верховного Суду  </w:t>
      </w:r>
      <w:proofErr w:type="spellStart"/>
      <w:r w:rsidR="00454C29" w:rsidRPr="00454C29">
        <w:rPr>
          <w:rFonts w:ascii="Times New Roman" w:hAnsi="Times New Roman"/>
          <w:sz w:val="28"/>
          <w:szCs w:val="28"/>
        </w:rPr>
        <w:t>Смоковича</w:t>
      </w:r>
      <w:proofErr w:type="spellEnd"/>
      <w:r w:rsidR="00454C29" w:rsidRPr="00454C29">
        <w:rPr>
          <w:rFonts w:ascii="Times New Roman" w:hAnsi="Times New Roman"/>
          <w:sz w:val="28"/>
          <w:szCs w:val="28"/>
        </w:rPr>
        <w:t xml:space="preserve"> М.І. не впливають на </w:t>
      </w:r>
      <w:r w:rsidR="00454C29">
        <w:rPr>
          <w:rFonts w:ascii="Times New Roman" w:hAnsi="Times New Roman"/>
          <w:sz w:val="28"/>
          <w:szCs w:val="28"/>
        </w:rPr>
        <w:t xml:space="preserve">її </w:t>
      </w:r>
      <w:r w:rsidR="00454C29" w:rsidRPr="00454C29">
        <w:rPr>
          <w:rFonts w:ascii="Times New Roman" w:hAnsi="Times New Roman"/>
          <w:sz w:val="28"/>
          <w:szCs w:val="28"/>
        </w:rPr>
        <w:t>об’єктивність чи неупередженість при здійсненні попередньої перевірки скарги, однак в контексті результатів здійснення попередньої перевірки вказані публікації та подання позову до Верховного Суду можуть сформувати в інших осіб уявлення/думку про</w:t>
      </w:r>
      <w:r w:rsidR="00454C29">
        <w:rPr>
          <w:rFonts w:ascii="Times New Roman" w:hAnsi="Times New Roman"/>
          <w:sz w:val="28"/>
          <w:szCs w:val="28"/>
        </w:rPr>
        <w:t xml:space="preserve"> її</w:t>
      </w:r>
      <w:r w:rsidR="00454C29" w:rsidRPr="00454C29">
        <w:rPr>
          <w:rFonts w:ascii="Times New Roman" w:hAnsi="Times New Roman"/>
          <w:sz w:val="28"/>
          <w:szCs w:val="28"/>
        </w:rPr>
        <w:t xml:space="preserve"> заінтересованість у результаті розгляду </w:t>
      </w:r>
      <w:r w:rsidR="00F647B5">
        <w:rPr>
          <w:rFonts w:ascii="Times New Roman" w:hAnsi="Times New Roman"/>
          <w:sz w:val="28"/>
          <w:szCs w:val="28"/>
        </w:rPr>
        <w:t xml:space="preserve">скарги </w:t>
      </w:r>
      <w:r w:rsidR="00454C29" w:rsidRPr="00454C29">
        <w:rPr>
          <w:rFonts w:ascii="Times New Roman" w:hAnsi="Times New Roman"/>
          <w:sz w:val="28"/>
          <w:szCs w:val="28"/>
        </w:rPr>
        <w:t>та</w:t>
      </w:r>
      <w:r w:rsidR="00F647B5">
        <w:rPr>
          <w:rFonts w:ascii="Times New Roman" w:hAnsi="Times New Roman"/>
          <w:sz w:val="28"/>
          <w:szCs w:val="28"/>
        </w:rPr>
        <w:t xml:space="preserve"> може</w:t>
      </w:r>
      <w:r w:rsidR="00F20FCC">
        <w:rPr>
          <w:rFonts w:ascii="Times New Roman" w:hAnsi="Times New Roman"/>
          <w:sz w:val="28"/>
          <w:szCs w:val="28"/>
        </w:rPr>
        <w:t xml:space="preserve"> викликати у стороннього спостерігача сумніви щодо</w:t>
      </w:r>
      <w:r w:rsidR="008C2629">
        <w:rPr>
          <w:rFonts w:ascii="Times New Roman" w:hAnsi="Times New Roman"/>
          <w:sz w:val="28"/>
          <w:szCs w:val="28"/>
        </w:rPr>
        <w:t xml:space="preserve"> її</w:t>
      </w:r>
      <w:r w:rsidR="00F20FCC">
        <w:rPr>
          <w:rFonts w:ascii="Times New Roman" w:hAnsi="Times New Roman"/>
          <w:sz w:val="28"/>
          <w:szCs w:val="28"/>
        </w:rPr>
        <w:t xml:space="preserve"> неупередженості.</w:t>
      </w:r>
    </w:p>
    <w:p w:rsidR="00833C21" w:rsidRPr="00454C29" w:rsidRDefault="00F20FCC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розгляду заяви члена </w:t>
      </w:r>
      <w:r w:rsidRPr="00454C29">
        <w:rPr>
          <w:rFonts w:ascii="Times New Roman" w:hAnsi="Times New Roman"/>
          <w:sz w:val="28"/>
          <w:szCs w:val="28"/>
        </w:rPr>
        <w:t xml:space="preserve">Другої Дисциплінарної палати Вищої ради правосуддя </w:t>
      </w:r>
      <w:proofErr w:type="spellStart"/>
      <w:r w:rsidRPr="00454C29">
        <w:rPr>
          <w:rFonts w:ascii="Times New Roman" w:hAnsi="Times New Roman"/>
          <w:sz w:val="28"/>
          <w:szCs w:val="28"/>
        </w:rPr>
        <w:t>Блажівської</w:t>
      </w:r>
      <w:proofErr w:type="spellEnd"/>
      <w:r w:rsidRPr="00454C29">
        <w:rPr>
          <w:rFonts w:ascii="Times New Roman" w:hAnsi="Times New Roman"/>
          <w:sz w:val="28"/>
          <w:szCs w:val="28"/>
        </w:rPr>
        <w:t xml:space="preserve"> О.Є. Друга Дисциплінарна палата Вищої ради правосуддя бере до уваги таке.</w:t>
      </w:r>
    </w:p>
    <w:p w:rsidR="00833C21" w:rsidRDefault="00F20FCC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Частиною п’ятою статті 20 Закону України «Про Вищу раду правосуддя» встановлено, що член Вищої ради правосуддя зобов’язаний відмовитися від участі у розгляді питання, зокрема, за наявності обставин, що викликають сумнів у його неупередженості.</w:t>
      </w:r>
    </w:p>
    <w:p w:rsidR="00F647B5" w:rsidRDefault="00F20FCC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із частинами першою, четвертою статті 33 цього Закону член Вищої ради правосуддя не може брати участі в розгляді питання і підлягає відводу, якщо, зокрема будуть встановлені інші обставини, що викликають сумнів у його неупередженості. 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1426FA" w:rsidRPr="00315016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  <w:r w:rsidRPr="00315016">
        <w:rPr>
          <w:sz w:val="28"/>
          <w:szCs w:val="28"/>
          <w:lang w:eastAsia="uk-UA"/>
        </w:rPr>
        <w:t xml:space="preserve">Заява про відвід повинна бути подана відразу, як тільки стануть відомі обставини (підстави) для відводу. Якщо ці обставини були відомі </w:t>
      </w:r>
      <w:r>
        <w:rPr>
          <w:sz w:val="28"/>
          <w:szCs w:val="28"/>
          <w:lang w:eastAsia="uk-UA"/>
        </w:rPr>
        <w:t>на момент</w:t>
      </w:r>
      <w:r w:rsidRPr="0031501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надходження дисциплінарної скарги на розгляд члену Вищої ради правосуддя</w:t>
      </w:r>
      <w:r w:rsidRPr="00315016">
        <w:rPr>
          <w:bCs/>
          <w:sz w:val="28"/>
          <w:szCs w:val="28"/>
        </w:rPr>
        <w:t xml:space="preserve">, заява про відвід повинна бути подана на початку </w:t>
      </w:r>
      <w:r>
        <w:rPr>
          <w:bCs/>
          <w:sz w:val="28"/>
          <w:szCs w:val="28"/>
        </w:rPr>
        <w:t>попередньої перевірки</w:t>
      </w:r>
      <w:r w:rsidRPr="00315016">
        <w:rPr>
          <w:bCs/>
          <w:sz w:val="28"/>
          <w:szCs w:val="28"/>
        </w:rPr>
        <w:t xml:space="preserve">, інакше така заява є неприйнятною. Очевидно, що аналогічні вимоги мають ставитися і до заяви про самовідвід </w:t>
      </w:r>
      <w:r>
        <w:rPr>
          <w:bCs/>
          <w:sz w:val="28"/>
          <w:szCs w:val="28"/>
        </w:rPr>
        <w:t>члена ВРП від попередньої перевірки скарги</w:t>
      </w:r>
      <w:r w:rsidRPr="00315016">
        <w:rPr>
          <w:bCs/>
          <w:sz w:val="28"/>
          <w:szCs w:val="28"/>
        </w:rPr>
        <w:t>, оскільки не існує об’єктивних перешкод заявити про відвід відразу, як тільки стало відомо про такі обставини.</w:t>
      </w:r>
    </w:p>
    <w:p w:rsidR="001426FA" w:rsidRPr="00315016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  <w:r w:rsidRPr="00315016">
        <w:rPr>
          <w:bCs/>
          <w:sz w:val="28"/>
          <w:szCs w:val="28"/>
        </w:rPr>
        <w:t>Європейський суд з прав людини у рішенні «</w:t>
      </w:r>
      <w:proofErr w:type="spellStart"/>
      <w:r w:rsidRPr="00315016">
        <w:rPr>
          <w:bCs/>
          <w:sz w:val="28"/>
          <w:szCs w:val="28"/>
        </w:rPr>
        <w:t>Пескадор</w:t>
      </w:r>
      <w:proofErr w:type="spellEnd"/>
      <w:r w:rsidRPr="00315016">
        <w:rPr>
          <w:bCs/>
          <w:sz w:val="28"/>
          <w:szCs w:val="28"/>
        </w:rPr>
        <w:t xml:space="preserve"> проти Іспанії» (скарга № 62435/00, 17 березня 2003 року) дійшов висновку, що неприйнятність для розгляду і задоволення заяви про відвід судді має бути обумовлена, зокрема, і поданням її після початку розгляду справи судом. В іншому випадку така заява є, вочевидь, неприйнятною і має бути відхилена.</w:t>
      </w:r>
      <w:r>
        <w:rPr>
          <w:bCs/>
          <w:sz w:val="28"/>
          <w:szCs w:val="28"/>
        </w:rPr>
        <w:t xml:space="preserve"> </w:t>
      </w:r>
      <w:r w:rsidRPr="00315016">
        <w:rPr>
          <w:bCs/>
          <w:sz w:val="28"/>
          <w:szCs w:val="28"/>
        </w:rPr>
        <w:t xml:space="preserve">Заявник (у цьому випадку </w:t>
      </w:r>
      <w:r>
        <w:rPr>
          <w:bCs/>
          <w:sz w:val="28"/>
          <w:szCs w:val="28"/>
        </w:rPr>
        <w:t>член Ради</w:t>
      </w:r>
      <w:r w:rsidRPr="00315016">
        <w:rPr>
          <w:bCs/>
          <w:sz w:val="28"/>
          <w:szCs w:val="28"/>
        </w:rPr>
        <w:t xml:space="preserve">) повинен </w:t>
      </w:r>
      <w:r>
        <w:rPr>
          <w:bCs/>
          <w:sz w:val="28"/>
          <w:szCs w:val="28"/>
        </w:rPr>
        <w:t>вказа</w:t>
      </w:r>
      <w:r w:rsidRPr="00315016">
        <w:rPr>
          <w:bCs/>
          <w:sz w:val="28"/>
          <w:szCs w:val="28"/>
        </w:rPr>
        <w:t>ти</w:t>
      </w:r>
      <w:r>
        <w:rPr>
          <w:bCs/>
          <w:sz w:val="28"/>
          <w:szCs w:val="28"/>
        </w:rPr>
        <w:t xml:space="preserve"> на</w:t>
      </w:r>
      <w:r w:rsidRPr="00315016">
        <w:rPr>
          <w:bCs/>
          <w:sz w:val="28"/>
          <w:szCs w:val="28"/>
        </w:rPr>
        <w:t xml:space="preserve"> важливість порушень (факти, що можуть вказувати на порушення).</w:t>
      </w:r>
    </w:p>
    <w:p w:rsidR="001426FA" w:rsidRPr="00315016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  <w:r w:rsidRPr="00315016">
        <w:rPr>
          <w:bCs/>
          <w:sz w:val="28"/>
          <w:szCs w:val="28"/>
        </w:rPr>
        <w:t xml:space="preserve">У зазначеному випадку не доведено факт прямої чи побічної заінтересованості у вирішенні справи, </w:t>
      </w:r>
      <w:r>
        <w:rPr>
          <w:bCs/>
          <w:sz w:val="28"/>
          <w:szCs w:val="28"/>
        </w:rPr>
        <w:t>та</w:t>
      </w:r>
      <w:r w:rsidRPr="00315016">
        <w:rPr>
          <w:bCs/>
          <w:sz w:val="28"/>
          <w:szCs w:val="28"/>
        </w:rPr>
        <w:t xml:space="preserve"> не було вказано у заяв</w:t>
      </w:r>
      <w:r>
        <w:rPr>
          <w:bCs/>
          <w:sz w:val="28"/>
          <w:szCs w:val="28"/>
        </w:rPr>
        <w:t>і</w:t>
      </w:r>
      <w:r w:rsidRPr="00315016">
        <w:rPr>
          <w:bCs/>
          <w:sz w:val="28"/>
          <w:szCs w:val="28"/>
        </w:rPr>
        <w:t xml:space="preserve"> про </w:t>
      </w:r>
      <w:r>
        <w:rPr>
          <w:bCs/>
          <w:sz w:val="28"/>
          <w:szCs w:val="28"/>
        </w:rPr>
        <w:t xml:space="preserve">самовідвід про </w:t>
      </w:r>
      <w:r w:rsidRPr="00315016">
        <w:rPr>
          <w:bCs/>
          <w:sz w:val="28"/>
          <w:szCs w:val="28"/>
        </w:rPr>
        <w:t>можливу наявність такої заінтересованості.</w:t>
      </w:r>
    </w:p>
    <w:p w:rsidR="001426FA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</w:p>
    <w:p w:rsidR="001426FA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</w:p>
    <w:p w:rsidR="001426FA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  <w:r w:rsidRPr="00315016">
        <w:rPr>
          <w:bCs/>
          <w:sz w:val="28"/>
          <w:szCs w:val="28"/>
        </w:rPr>
        <w:t>Друга Дисциплінарна палата Вищої ради правосуддя зазначає, що кожн</w:t>
      </w:r>
      <w:r>
        <w:rPr>
          <w:bCs/>
          <w:sz w:val="28"/>
          <w:szCs w:val="28"/>
        </w:rPr>
        <w:t>ого</w:t>
      </w:r>
      <w:r w:rsidRPr="003150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разу</w:t>
      </w:r>
      <w:r w:rsidRPr="003150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 вирішенні питання про відвід (самовідвід) </w:t>
      </w:r>
      <w:r w:rsidRPr="00315016">
        <w:rPr>
          <w:bCs/>
          <w:sz w:val="28"/>
          <w:szCs w:val="28"/>
        </w:rPr>
        <w:t>слід вирішувати, чи ма</w:t>
      </w:r>
      <w:r>
        <w:rPr>
          <w:bCs/>
          <w:sz w:val="28"/>
          <w:szCs w:val="28"/>
        </w:rPr>
        <w:t>є місце</w:t>
      </w:r>
      <w:r w:rsidRPr="00315016">
        <w:rPr>
          <w:bCs/>
          <w:sz w:val="28"/>
          <w:szCs w:val="28"/>
        </w:rPr>
        <w:t xml:space="preserve"> небезсторонність </w:t>
      </w:r>
      <w:r>
        <w:rPr>
          <w:bCs/>
          <w:sz w:val="28"/>
          <w:szCs w:val="28"/>
        </w:rPr>
        <w:t>при вивченні скарги та наданні попередньої оцінки доводам, викладеним у ній</w:t>
      </w:r>
      <w:r w:rsidRPr="00315016">
        <w:rPr>
          <w:bCs/>
          <w:sz w:val="28"/>
          <w:szCs w:val="28"/>
        </w:rPr>
        <w:t xml:space="preserve"> (див. рішення у справі «Білуха проти України», заява </w:t>
      </w:r>
      <w:r>
        <w:rPr>
          <w:bCs/>
          <w:sz w:val="28"/>
          <w:szCs w:val="28"/>
          <w:lang w:val="en-US"/>
        </w:rPr>
        <w:t xml:space="preserve">                             </w:t>
      </w:r>
      <w:r w:rsidRPr="00315016">
        <w:rPr>
          <w:bCs/>
          <w:sz w:val="28"/>
          <w:szCs w:val="28"/>
        </w:rPr>
        <w:t>№ 33949/02, параграф 49, 9 листопада 2006 року).</w:t>
      </w:r>
      <w:r>
        <w:rPr>
          <w:bCs/>
          <w:sz w:val="28"/>
          <w:szCs w:val="28"/>
        </w:rPr>
        <w:t xml:space="preserve"> </w:t>
      </w:r>
    </w:p>
    <w:p w:rsidR="001426FA" w:rsidRPr="00315016" w:rsidRDefault="001426FA" w:rsidP="001426FA">
      <w:pPr>
        <w:pStyle w:val="1"/>
        <w:spacing w:line="20" w:lineRule="atLeast"/>
        <w:ind w:left="0" w:firstLine="709"/>
        <w:jc w:val="both"/>
        <w:rPr>
          <w:bCs/>
          <w:sz w:val="28"/>
          <w:szCs w:val="28"/>
        </w:rPr>
      </w:pPr>
      <w:r w:rsidRPr="00315016">
        <w:rPr>
          <w:bCs/>
          <w:sz w:val="28"/>
          <w:szCs w:val="28"/>
        </w:rPr>
        <w:t>Вирішальн</w:t>
      </w:r>
      <w:r>
        <w:rPr>
          <w:bCs/>
          <w:sz w:val="28"/>
          <w:szCs w:val="28"/>
        </w:rPr>
        <w:t>ою</w:t>
      </w:r>
      <w:r w:rsidRPr="00315016">
        <w:rPr>
          <w:bCs/>
          <w:sz w:val="28"/>
          <w:szCs w:val="28"/>
        </w:rPr>
        <w:t xml:space="preserve"> є можливість об’єктивного підтвердження таки</w:t>
      </w:r>
      <w:r>
        <w:rPr>
          <w:bCs/>
          <w:sz w:val="28"/>
          <w:szCs w:val="28"/>
        </w:rPr>
        <w:t xml:space="preserve">х фактів, чого при розгляді заяви про самовідвід </w:t>
      </w:r>
      <w:proofErr w:type="spellStart"/>
      <w:r>
        <w:rPr>
          <w:bCs/>
          <w:sz w:val="28"/>
          <w:szCs w:val="28"/>
        </w:rPr>
        <w:t>Блажівської</w:t>
      </w:r>
      <w:proofErr w:type="spellEnd"/>
      <w:r>
        <w:rPr>
          <w:bCs/>
          <w:sz w:val="28"/>
          <w:szCs w:val="28"/>
        </w:rPr>
        <w:t xml:space="preserve"> О.Є. не вбачається</w:t>
      </w:r>
      <w:r w:rsidRPr="00315016">
        <w:rPr>
          <w:bCs/>
          <w:sz w:val="28"/>
          <w:szCs w:val="28"/>
        </w:rPr>
        <w:t xml:space="preserve"> (рішення у справі ЄСПЛ «</w:t>
      </w:r>
      <w:proofErr w:type="spellStart"/>
      <w:r w:rsidRPr="00315016">
        <w:rPr>
          <w:bCs/>
          <w:sz w:val="28"/>
          <w:szCs w:val="28"/>
        </w:rPr>
        <w:t>Ferrantelli</w:t>
      </w:r>
      <w:proofErr w:type="spellEnd"/>
      <w:r w:rsidRPr="00315016">
        <w:rPr>
          <w:bCs/>
          <w:sz w:val="28"/>
          <w:szCs w:val="28"/>
        </w:rPr>
        <w:t xml:space="preserve"> </w:t>
      </w:r>
      <w:proofErr w:type="spellStart"/>
      <w:r w:rsidRPr="00315016">
        <w:rPr>
          <w:bCs/>
          <w:sz w:val="28"/>
          <w:szCs w:val="28"/>
        </w:rPr>
        <w:t>and</w:t>
      </w:r>
      <w:proofErr w:type="spellEnd"/>
      <w:r w:rsidRPr="00315016">
        <w:rPr>
          <w:bCs/>
          <w:sz w:val="28"/>
          <w:szCs w:val="28"/>
        </w:rPr>
        <w:t xml:space="preserve"> </w:t>
      </w:r>
      <w:proofErr w:type="spellStart"/>
      <w:r w:rsidRPr="00315016">
        <w:rPr>
          <w:bCs/>
          <w:sz w:val="28"/>
          <w:szCs w:val="28"/>
        </w:rPr>
        <w:t>Sanyangelo</w:t>
      </w:r>
      <w:proofErr w:type="spellEnd"/>
      <w:r w:rsidRPr="00315016">
        <w:rPr>
          <w:bCs/>
          <w:sz w:val="28"/>
          <w:szCs w:val="28"/>
        </w:rPr>
        <w:t xml:space="preserve"> v. </w:t>
      </w:r>
      <w:proofErr w:type="spellStart"/>
      <w:r w:rsidRPr="00315016">
        <w:rPr>
          <w:bCs/>
          <w:sz w:val="28"/>
          <w:szCs w:val="28"/>
        </w:rPr>
        <w:t>Italy</w:t>
      </w:r>
      <w:proofErr w:type="spellEnd"/>
      <w:r w:rsidRPr="00315016">
        <w:rPr>
          <w:bCs/>
          <w:sz w:val="28"/>
          <w:szCs w:val="28"/>
        </w:rPr>
        <w:t xml:space="preserve">», постанова від 7 серпня </w:t>
      </w:r>
      <w:r>
        <w:rPr>
          <w:bCs/>
          <w:sz w:val="28"/>
          <w:szCs w:val="28"/>
          <w:lang w:val="en-US"/>
        </w:rPr>
        <w:t xml:space="preserve">                 </w:t>
      </w:r>
      <w:r w:rsidRPr="00315016">
        <w:rPr>
          <w:bCs/>
          <w:sz w:val="28"/>
          <w:szCs w:val="28"/>
        </w:rPr>
        <w:t xml:space="preserve">1996 року, збірник 1996-ІІІ, с. 951–52, параграф 58, рішення у справі </w:t>
      </w:r>
      <w:r>
        <w:rPr>
          <w:bCs/>
          <w:sz w:val="28"/>
          <w:szCs w:val="28"/>
          <w:lang w:val="en-US"/>
        </w:rPr>
        <w:t xml:space="preserve">                                  </w:t>
      </w:r>
      <w:r w:rsidRPr="00315016">
        <w:rPr>
          <w:bCs/>
          <w:sz w:val="28"/>
          <w:szCs w:val="28"/>
        </w:rPr>
        <w:t>«</w:t>
      </w:r>
      <w:proofErr w:type="spellStart"/>
      <w:r w:rsidRPr="00315016">
        <w:rPr>
          <w:bCs/>
          <w:sz w:val="28"/>
          <w:szCs w:val="28"/>
        </w:rPr>
        <w:t>Wettstein</w:t>
      </w:r>
      <w:proofErr w:type="spellEnd"/>
      <w:r w:rsidRPr="00315016">
        <w:rPr>
          <w:bCs/>
          <w:sz w:val="28"/>
          <w:szCs w:val="28"/>
        </w:rPr>
        <w:t xml:space="preserve"> v. </w:t>
      </w:r>
      <w:proofErr w:type="spellStart"/>
      <w:r w:rsidRPr="00315016">
        <w:rPr>
          <w:bCs/>
          <w:sz w:val="28"/>
          <w:szCs w:val="28"/>
        </w:rPr>
        <w:t>Switzerland</w:t>
      </w:r>
      <w:proofErr w:type="spellEnd"/>
      <w:r w:rsidRPr="00315016">
        <w:rPr>
          <w:bCs/>
          <w:sz w:val="28"/>
          <w:szCs w:val="28"/>
        </w:rPr>
        <w:t>», № 33958/96, параграф 44).</w:t>
      </w:r>
    </w:p>
    <w:p w:rsidR="00F647B5" w:rsidRDefault="00F20FCC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47B5">
        <w:rPr>
          <w:rFonts w:ascii="Times New Roman" w:hAnsi="Times New Roman"/>
          <w:sz w:val="28"/>
          <w:szCs w:val="28"/>
        </w:rPr>
        <w:t xml:space="preserve">Другою Дисциплінарною палатою Вищої ради правосуддя не встановлено, що член Другої Дисциплінарної палати Вищої ради правосуддя </w:t>
      </w:r>
      <w:proofErr w:type="spellStart"/>
      <w:r w:rsidRPr="00F647B5">
        <w:rPr>
          <w:rFonts w:ascii="Times New Roman" w:hAnsi="Times New Roman"/>
          <w:sz w:val="28"/>
          <w:szCs w:val="28"/>
        </w:rPr>
        <w:t>Блажівська</w:t>
      </w:r>
      <w:proofErr w:type="spellEnd"/>
      <w:r w:rsidRPr="00F647B5">
        <w:rPr>
          <w:rFonts w:ascii="Times New Roman" w:hAnsi="Times New Roman"/>
          <w:sz w:val="28"/>
          <w:szCs w:val="28"/>
        </w:rPr>
        <w:t xml:space="preserve"> О.Є. особисто, прямо чи побічно заінтересована в результаті попередньої перевірки </w:t>
      </w:r>
      <w:r w:rsidR="00880EC8" w:rsidRPr="00F647B5">
        <w:rPr>
          <w:rFonts w:ascii="Times New Roman" w:hAnsi="Times New Roman"/>
          <w:sz w:val="28"/>
          <w:szCs w:val="28"/>
        </w:rPr>
        <w:t xml:space="preserve">дисциплінарної </w:t>
      </w:r>
      <w:r w:rsidRPr="00F647B5">
        <w:rPr>
          <w:rFonts w:ascii="Times New Roman" w:hAnsi="Times New Roman"/>
          <w:sz w:val="28"/>
          <w:szCs w:val="28"/>
        </w:rPr>
        <w:t>скарги або інших обставин, що викликають сумнів у її неупередженості під час розгляду скарги.</w:t>
      </w:r>
    </w:p>
    <w:p w:rsidR="00833C21" w:rsidRPr="00454C29" w:rsidRDefault="00F20FCC" w:rsidP="00661935">
      <w:pPr>
        <w:spacing w:after="0" w:line="240" w:lineRule="auto"/>
        <w:ind w:firstLine="708"/>
        <w:jc w:val="both"/>
        <w:rPr>
          <w:b/>
          <w:bCs/>
        </w:rPr>
      </w:pPr>
      <w:r w:rsidRPr="00F647B5">
        <w:rPr>
          <w:rFonts w:ascii="Times New Roman" w:hAnsi="Times New Roman"/>
          <w:sz w:val="28"/>
          <w:szCs w:val="28"/>
        </w:rPr>
        <w:t xml:space="preserve">Враховуючи наведене, керуючись статтями 33, 34 Закону України </w:t>
      </w:r>
      <w:r w:rsidR="00661935">
        <w:rPr>
          <w:rFonts w:ascii="Times New Roman" w:hAnsi="Times New Roman"/>
          <w:sz w:val="28"/>
          <w:szCs w:val="28"/>
        </w:rPr>
        <w:t xml:space="preserve">                    </w:t>
      </w:r>
      <w:r w:rsidRPr="00F647B5">
        <w:rPr>
          <w:rFonts w:ascii="Times New Roman" w:hAnsi="Times New Roman"/>
          <w:sz w:val="28"/>
          <w:szCs w:val="28"/>
        </w:rPr>
        <w:t>«Про Вищу раду правосуддя», Друга Дисциплінарна палата Вищої ради правосуддя</w:t>
      </w:r>
    </w:p>
    <w:p w:rsidR="00833C21" w:rsidRPr="00F647B5" w:rsidRDefault="00F20FCC" w:rsidP="001426FA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F647B5">
        <w:rPr>
          <w:rFonts w:ascii="Times New Roman" w:hAnsi="Times New Roman"/>
          <w:b/>
          <w:sz w:val="28"/>
          <w:szCs w:val="28"/>
        </w:rPr>
        <w:t>ухвалила:</w:t>
      </w:r>
    </w:p>
    <w:p w:rsidR="00833C21" w:rsidRPr="001426FA" w:rsidRDefault="00833C21" w:rsidP="00CD3D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3C21" w:rsidRPr="00454C29" w:rsidRDefault="00F20FCC" w:rsidP="00CD3D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4C29">
        <w:rPr>
          <w:rFonts w:ascii="Times New Roman" w:hAnsi="Times New Roman"/>
          <w:sz w:val="28"/>
          <w:szCs w:val="28"/>
        </w:rPr>
        <w:t xml:space="preserve">відмовити у </w:t>
      </w:r>
      <w:r>
        <w:rPr>
          <w:rFonts w:ascii="Times New Roman" w:hAnsi="Times New Roman"/>
          <w:sz w:val="28"/>
          <w:szCs w:val="28"/>
        </w:rPr>
        <w:t xml:space="preserve">задоволені заяви члена Другої 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Блажівської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Оксани Євгенівни про самовідвід від розгляду </w:t>
      </w:r>
      <w:r w:rsidR="00CD3D3B">
        <w:rPr>
          <w:rFonts w:ascii="Times New Roman" w:hAnsi="Times New Roman"/>
          <w:sz w:val="28"/>
          <w:szCs w:val="28"/>
        </w:rPr>
        <w:t xml:space="preserve">дисциплінарної скарги </w:t>
      </w:r>
      <w:proofErr w:type="spellStart"/>
      <w:r w:rsidR="00CD3D3B">
        <w:rPr>
          <w:rFonts w:ascii="Times New Roman" w:hAnsi="Times New Roman"/>
          <w:sz w:val="28"/>
          <w:szCs w:val="28"/>
        </w:rPr>
        <w:t>Маселка</w:t>
      </w:r>
      <w:proofErr w:type="spellEnd"/>
      <w:r w:rsidR="00CD3D3B">
        <w:rPr>
          <w:rFonts w:ascii="Times New Roman" w:hAnsi="Times New Roman"/>
          <w:sz w:val="28"/>
          <w:szCs w:val="28"/>
        </w:rPr>
        <w:t xml:space="preserve"> Романа </w:t>
      </w:r>
      <w:r>
        <w:rPr>
          <w:rFonts w:ascii="Times New Roman" w:hAnsi="Times New Roman"/>
          <w:sz w:val="28"/>
          <w:szCs w:val="28"/>
        </w:rPr>
        <w:t>А</w:t>
      </w:r>
      <w:r w:rsidR="00CD3D3B">
        <w:rPr>
          <w:rFonts w:ascii="Times New Roman" w:hAnsi="Times New Roman"/>
          <w:sz w:val="28"/>
          <w:szCs w:val="28"/>
        </w:rPr>
        <w:t>натолійовича</w:t>
      </w:r>
      <w:r>
        <w:rPr>
          <w:rFonts w:ascii="Times New Roman" w:hAnsi="Times New Roman"/>
          <w:sz w:val="28"/>
          <w:szCs w:val="28"/>
        </w:rPr>
        <w:t xml:space="preserve"> стосовно судді Касаційного адміністративного суду у складі Верховного Суду </w:t>
      </w:r>
      <w:r w:rsidR="001426FA">
        <w:rPr>
          <w:rFonts w:ascii="Times New Roman" w:hAnsi="Times New Roman"/>
          <w:sz w:val="28"/>
          <w:szCs w:val="28"/>
          <w:lang w:val="en-US"/>
        </w:rPr>
        <w:t xml:space="preserve">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Смоковича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Михайла Івановича. </w:t>
      </w:r>
    </w:p>
    <w:p w:rsidR="00833C21" w:rsidRPr="001426FA" w:rsidRDefault="00833C21" w:rsidP="00454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3C21" w:rsidRPr="00F647B5" w:rsidRDefault="00F20FCC" w:rsidP="00F647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47B5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833C21" w:rsidRPr="00F647B5" w:rsidRDefault="00F20FCC" w:rsidP="00F647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47B5">
        <w:rPr>
          <w:rFonts w:ascii="Times New Roman" w:hAnsi="Times New Roman"/>
          <w:b/>
          <w:sz w:val="28"/>
          <w:szCs w:val="28"/>
        </w:rPr>
        <w:t xml:space="preserve">Другої Дисциплінарної палати </w:t>
      </w:r>
    </w:p>
    <w:p w:rsidR="00833C21" w:rsidRDefault="00F20F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М.П. </w:t>
      </w:r>
      <w:proofErr w:type="spellStart"/>
      <w:r>
        <w:rPr>
          <w:rFonts w:ascii="Times New Roman" w:hAnsi="Times New Roman"/>
          <w:b/>
          <w:sz w:val="28"/>
          <w:szCs w:val="28"/>
        </w:rPr>
        <w:t>Худик</w:t>
      </w:r>
      <w:proofErr w:type="spellEnd"/>
    </w:p>
    <w:p w:rsidR="00C429CB" w:rsidRPr="001426FA" w:rsidRDefault="00C42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33C21" w:rsidRDefault="00F20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Члени </w:t>
      </w:r>
      <w:r w:rsidR="00317AEE">
        <w:rPr>
          <w:rFonts w:ascii="Times New Roman" w:hAnsi="Times New Roman"/>
          <w:b/>
          <w:sz w:val="28"/>
          <w:szCs w:val="28"/>
        </w:rPr>
        <w:t>Друг</w:t>
      </w:r>
      <w:r>
        <w:rPr>
          <w:rFonts w:ascii="Times New Roman" w:hAnsi="Times New Roman"/>
          <w:b/>
          <w:sz w:val="28"/>
          <w:szCs w:val="28"/>
        </w:rPr>
        <w:t xml:space="preserve">ої Дисциплінарної </w:t>
      </w:r>
    </w:p>
    <w:p w:rsidR="00833C21" w:rsidRDefault="00F20FCC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палати Вищої ради правосуддя                                            І.А. Артеменко </w:t>
      </w:r>
    </w:p>
    <w:p w:rsidR="00833C21" w:rsidRPr="001426FA" w:rsidRDefault="00F20FCC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:rsidR="00833C21" w:rsidRDefault="00F20FCC" w:rsidP="00407CF7">
      <w:pPr>
        <w:tabs>
          <w:tab w:val="left" w:pos="7813"/>
        </w:tabs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О.В. Прудивус         </w:t>
      </w:r>
    </w:p>
    <w:sectPr w:rsidR="00833C21" w:rsidSect="00D54064">
      <w:headerReference w:type="default" r:id="rId12"/>
      <w:pgSz w:w="11906" w:h="16838"/>
      <w:pgMar w:top="850" w:right="850" w:bottom="850" w:left="1417" w:header="454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CEF" w:rsidRDefault="00D66CEF" w:rsidP="001426FA">
      <w:pPr>
        <w:spacing w:after="0" w:line="240" w:lineRule="auto"/>
      </w:pPr>
      <w:r>
        <w:separator/>
      </w:r>
    </w:p>
  </w:endnote>
  <w:endnote w:type="continuationSeparator" w:id="0">
    <w:p w:rsidR="00D66CEF" w:rsidRDefault="00D66CEF" w:rsidP="0014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CEF" w:rsidRDefault="00D66CEF" w:rsidP="001426FA">
      <w:pPr>
        <w:spacing w:after="0" w:line="240" w:lineRule="auto"/>
      </w:pPr>
      <w:r>
        <w:separator/>
      </w:r>
    </w:p>
  </w:footnote>
  <w:footnote w:type="continuationSeparator" w:id="0">
    <w:p w:rsidR="00D66CEF" w:rsidRDefault="00D66CEF" w:rsidP="0014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320350"/>
      <w:docPartObj>
        <w:docPartGallery w:val="Page Numbers (Top of Page)"/>
        <w:docPartUnique/>
      </w:docPartObj>
    </w:sdtPr>
    <w:sdtEndPr/>
    <w:sdtContent>
      <w:p w:rsidR="001426FA" w:rsidRDefault="001426F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064">
          <w:rPr>
            <w:noProof/>
          </w:rPr>
          <w:t>2</w:t>
        </w:r>
        <w:r>
          <w:fldChar w:fldCharType="end"/>
        </w:r>
      </w:p>
    </w:sdtContent>
  </w:sdt>
  <w:p w:rsidR="001426FA" w:rsidRDefault="001426F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21"/>
    <w:rsid w:val="00080848"/>
    <w:rsid w:val="00115AFB"/>
    <w:rsid w:val="001426FA"/>
    <w:rsid w:val="00317AEE"/>
    <w:rsid w:val="00407CF7"/>
    <w:rsid w:val="00454C29"/>
    <w:rsid w:val="005B5BE3"/>
    <w:rsid w:val="0062155D"/>
    <w:rsid w:val="006257A4"/>
    <w:rsid w:val="00661935"/>
    <w:rsid w:val="00833C21"/>
    <w:rsid w:val="00880EC8"/>
    <w:rsid w:val="008C2629"/>
    <w:rsid w:val="008D4647"/>
    <w:rsid w:val="00A574FF"/>
    <w:rsid w:val="00A659F1"/>
    <w:rsid w:val="00BD6213"/>
    <w:rsid w:val="00C429CB"/>
    <w:rsid w:val="00CD3D3B"/>
    <w:rsid w:val="00D516F8"/>
    <w:rsid w:val="00D54064"/>
    <w:rsid w:val="00D66CEF"/>
    <w:rsid w:val="00DA2EE5"/>
    <w:rsid w:val="00E31EAC"/>
    <w:rsid w:val="00E93CE3"/>
    <w:rsid w:val="00F20FCC"/>
    <w:rsid w:val="00F647B5"/>
    <w:rsid w:val="00F73F5A"/>
    <w:rsid w:val="00F7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587E"/>
  <w15:docId w15:val="{56643159-0423-4315-BF42-4AF60780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83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basedOn w:val="a0"/>
    <w:uiPriority w:val="34"/>
    <w:qFormat/>
    <w:locked/>
    <w:rsid w:val="008623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5">
    <w:name w:val="Font Style15"/>
    <w:basedOn w:val="a0"/>
    <w:uiPriority w:val="99"/>
    <w:qFormat/>
    <w:rsid w:val="0086238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qFormat/>
    <w:rsid w:val="00862383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qFormat/>
    <w:rsid w:val="00862383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20">
    <w:name w:val="Font Style20"/>
    <w:basedOn w:val="a0"/>
    <w:uiPriority w:val="99"/>
    <w:qFormat/>
    <w:rsid w:val="00862383"/>
    <w:rPr>
      <w:rFonts w:ascii="Times New Roman" w:hAnsi="Times New Roman" w:cs="Times New Roman"/>
      <w:b/>
      <w:bCs/>
      <w:sz w:val="26"/>
      <w:szCs w:val="26"/>
    </w:rPr>
  </w:style>
  <w:style w:type="character" w:styleId="a4">
    <w:name w:val="Strong"/>
    <w:basedOn w:val="a0"/>
    <w:uiPriority w:val="22"/>
    <w:qFormat/>
    <w:rsid w:val="00862383"/>
    <w:rPr>
      <w:b/>
      <w:bCs/>
    </w:rPr>
  </w:style>
  <w:style w:type="character" w:customStyle="1" w:styleId="a5">
    <w:name w:val="Текст у виносці Знак"/>
    <w:basedOn w:val="a0"/>
    <w:uiPriority w:val="99"/>
    <w:semiHidden/>
    <w:qFormat/>
    <w:rsid w:val="00326BBC"/>
    <w:rPr>
      <w:rFonts w:ascii="Segoe UI" w:eastAsia="Calibri" w:hAnsi="Segoe UI" w:cs="Segoe UI"/>
      <w:sz w:val="18"/>
      <w:szCs w:val="1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List Paragraph"/>
    <w:basedOn w:val="a"/>
    <w:uiPriority w:val="34"/>
    <w:qFormat/>
    <w:rsid w:val="008623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3">
    <w:name w:val="Style3"/>
    <w:basedOn w:val="a"/>
    <w:uiPriority w:val="99"/>
    <w:qFormat/>
    <w:rsid w:val="00862383"/>
    <w:pPr>
      <w:widowControl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qFormat/>
    <w:rsid w:val="00862383"/>
    <w:pPr>
      <w:widowControl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qFormat/>
    <w:rsid w:val="00862383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Balloon Text"/>
    <w:basedOn w:val="a"/>
    <w:uiPriority w:val="99"/>
    <w:semiHidden/>
    <w:unhideWhenUsed/>
    <w:qFormat/>
    <w:rsid w:val="00326BB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1426FA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/>
      <w:kern w:val="2"/>
      <w:sz w:val="20"/>
      <w:szCs w:val="20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1426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1426FA"/>
    <w:rPr>
      <w:rFonts w:cs="Times New Roman"/>
    </w:rPr>
  </w:style>
  <w:style w:type="paragraph" w:styleId="af">
    <w:name w:val="footer"/>
    <w:basedOn w:val="a"/>
    <w:link w:val="af0"/>
    <w:uiPriority w:val="99"/>
    <w:unhideWhenUsed/>
    <w:rsid w:val="001426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1426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20_06_04/pravo1/T161402.html?pravo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ed_2020_04_28/pravo1/T161798.html?pravo=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earch.ligazakon.ua/l_doc2.nsf/link1/an_1179/ed_2020_06_04/pravo1/T161402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an_1164/ed_2020_06_04/pravo1/T161402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54526-2B21-4C13-B946-2D04A7BC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5127</Words>
  <Characters>2923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dc:description/>
  <cp:lastModifiedBy>Олександр Кротенко (VRU-USMONODELL0 - o.krotenko)</cp:lastModifiedBy>
  <cp:revision>8</cp:revision>
  <cp:lastPrinted>2020-10-19T05:58:00Z</cp:lastPrinted>
  <dcterms:created xsi:type="dcterms:W3CDTF">2020-10-13T07:31:00Z</dcterms:created>
  <dcterms:modified xsi:type="dcterms:W3CDTF">2020-10-27T06:43:00Z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