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D9" w:rsidRDefault="00CF7FD9" w:rsidP="00CF7FD9">
      <w:pPr>
        <w:tabs>
          <w:tab w:val="left" w:pos="9540"/>
        </w:tabs>
        <w:rPr>
          <w:rFonts w:eastAsia="Times New Roman"/>
          <w:bCs/>
          <w:color w:val="FFFFFF"/>
        </w:rPr>
      </w:pPr>
      <w:r>
        <w:rPr>
          <w:rFonts w:ascii="Calibri" w:hAnsi="Calibri"/>
          <w:noProof/>
          <w:kern w:val="1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-113030</wp:posOffset>
            </wp:positionV>
            <wp:extent cx="504825" cy="65341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7FD9" w:rsidRPr="00337A8C" w:rsidRDefault="00CF7FD9" w:rsidP="00CF7FD9">
      <w:pPr>
        <w:spacing w:after="200" w:line="276" w:lineRule="auto"/>
        <w:contextualSpacing/>
        <w:jc w:val="center"/>
        <w:rPr>
          <w:rFonts w:ascii="Calibri" w:hAnsi="Calibri"/>
          <w:lang w:val="ru-RU"/>
        </w:rPr>
      </w:pPr>
    </w:p>
    <w:p w:rsidR="00CF7FD9" w:rsidRPr="00337A8C" w:rsidRDefault="00CF7FD9" w:rsidP="00CF7FD9">
      <w:pPr>
        <w:spacing w:before="360" w:after="60" w:line="276" w:lineRule="auto"/>
        <w:jc w:val="center"/>
        <w:rPr>
          <w:rFonts w:ascii="AcademyC" w:hAnsi="AcademyC"/>
          <w:b/>
          <w:color w:val="000000"/>
          <w:sz w:val="22"/>
        </w:rPr>
      </w:pPr>
      <w:r w:rsidRPr="00337A8C">
        <w:rPr>
          <w:rFonts w:ascii="AcademyC" w:hAnsi="AcademyC"/>
          <w:b/>
          <w:color w:val="000000"/>
          <w:sz w:val="22"/>
        </w:rPr>
        <w:t>УКРАЇНА</w:t>
      </w:r>
    </w:p>
    <w:p w:rsidR="00CF7FD9" w:rsidRPr="00337A8C" w:rsidRDefault="00CF7FD9" w:rsidP="00CF7FD9">
      <w:pPr>
        <w:spacing w:after="60" w:line="276" w:lineRule="auto"/>
        <w:jc w:val="center"/>
        <w:rPr>
          <w:rFonts w:ascii="AcademyC" w:hAnsi="AcademyC"/>
          <w:b/>
          <w:color w:val="000000"/>
        </w:rPr>
      </w:pPr>
      <w:r w:rsidRPr="00337A8C">
        <w:rPr>
          <w:rFonts w:ascii="AcademyC" w:hAnsi="AcademyC"/>
          <w:b/>
          <w:color w:val="000000"/>
        </w:rPr>
        <w:t>ВИЩА  РАДА  ПРАВОСУДДЯ</w:t>
      </w:r>
    </w:p>
    <w:p w:rsidR="00CF7FD9" w:rsidRPr="00337A8C" w:rsidRDefault="00CF7FD9" w:rsidP="00CF7FD9">
      <w:pPr>
        <w:spacing w:after="60" w:line="276" w:lineRule="auto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337A8C">
        <w:rPr>
          <w:rFonts w:ascii="AcademyC" w:hAnsi="AcademyC"/>
          <w:b/>
          <w:color w:val="000000"/>
        </w:rPr>
        <w:t xml:space="preserve"> ДИСЦИПЛІНАРНА ПАЛАТА</w:t>
      </w:r>
    </w:p>
    <w:p w:rsidR="00CF7FD9" w:rsidRDefault="00CF7FD9" w:rsidP="00CF7FD9">
      <w:pPr>
        <w:spacing w:after="240" w:line="276" w:lineRule="auto"/>
        <w:contextualSpacing/>
        <w:jc w:val="center"/>
        <w:rPr>
          <w:rFonts w:ascii="AcademyC" w:hAnsi="AcademyC"/>
          <w:b/>
          <w:lang w:val="ru-RU"/>
        </w:rPr>
      </w:pPr>
      <w:r w:rsidRPr="00337A8C">
        <w:rPr>
          <w:rFonts w:ascii="AcademyC" w:hAnsi="AcademyC"/>
          <w:b/>
          <w:lang w:val="ru-RU"/>
        </w:rPr>
        <w:t>УХВАЛА</w:t>
      </w:r>
    </w:p>
    <w:p w:rsidR="00CF7FD9" w:rsidRPr="00337A8C" w:rsidRDefault="00CF7FD9" w:rsidP="00CF7FD9">
      <w:pPr>
        <w:spacing w:after="240" w:line="276" w:lineRule="auto"/>
        <w:contextualSpacing/>
        <w:jc w:val="center"/>
        <w:rPr>
          <w:rFonts w:ascii="AcademyC" w:hAnsi="AcademyC"/>
          <w:b/>
          <w:lang w:val="ru-RU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F7FD9" w:rsidRPr="00337A8C" w:rsidTr="00BA361A">
        <w:trPr>
          <w:trHeight w:val="188"/>
        </w:trPr>
        <w:tc>
          <w:tcPr>
            <w:tcW w:w="3098" w:type="dxa"/>
          </w:tcPr>
          <w:p w:rsidR="00CF7FD9" w:rsidRDefault="00CF7FD9" w:rsidP="00BA361A">
            <w:pPr>
              <w:spacing w:line="276" w:lineRule="auto"/>
              <w:rPr>
                <w:b/>
                <w:noProof/>
              </w:rPr>
            </w:pPr>
            <w:r>
              <w:rPr>
                <w:noProof/>
              </w:rPr>
              <w:t xml:space="preserve">21 жовтня 2020 року </w:t>
            </w:r>
            <w:r>
              <w:rPr>
                <w:b/>
                <w:noProof/>
              </w:rPr>
              <w:t xml:space="preserve">      </w:t>
            </w:r>
          </w:p>
        </w:tc>
        <w:tc>
          <w:tcPr>
            <w:tcW w:w="3309" w:type="dxa"/>
          </w:tcPr>
          <w:p w:rsidR="00CF7FD9" w:rsidRDefault="00CF7FD9" w:rsidP="00BA361A">
            <w:pPr>
              <w:spacing w:after="200" w:line="276" w:lineRule="auto"/>
              <w:ind w:right="-2"/>
              <w:rPr>
                <w:rFonts w:ascii="Book Antiqua" w:hAnsi="Book Antiqua"/>
                <w:noProof/>
                <w:sz w:val="22"/>
                <w:szCs w:val="22"/>
                <w:lang w:val="ru-RU"/>
              </w:rPr>
            </w:pPr>
            <w:r>
              <w:rPr>
                <w:rFonts w:ascii="Book Antiqua" w:hAnsi="Book Antiqua"/>
              </w:rPr>
              <w:t xml:space="preserve">                    Київ  </w:t>
            </w:r>
          </w:p>
        </w:tc>
        <w:tc>
          <w:tcPr>
            <w:tcW w:w="3624" w:type="dxa"/>
          </w:tcPr>
          <w:p w:rsidR="00CF7FD9" w:rsidRDefault="00CF7FD9" w:rsidP="00CF7FD9">
            <w:pPr>
              <w:ind w:right="173"/>
              <w:rPr>
                <w:noProof/>
                <w:sz w:val="24"/>
                <w:lang w:val="en-US"/>
              </w:rPr>
            </w:pPr>
            <w:r>
              <w:rPr>
                <w:noProof/>
              </w:rPr>
              <w:t xml:space="preserve">             № 2908/3дп/15-20</w:t>
            </w:r>
          </w:p>
        </w:tc>
      </w:tr>
    </w:tbl>
    <w:p w:rsidR="00CF7FD9" w:rsidRPr="005A0E2F" w:rsidRDefault="00CF7FD9" w:rsidP="00CF7FD9">
      <w:pPr>
        <w:pStyle w:val="Style3"/>
        <w:widowControl/>
        <w:spacing w:line="274" w:lineRule="exact"/>
        <w:ind w:right="5386"/>
        <w:jc w:val="both"/>
        <w:rPr>
          <w:rStyle w:val="FontStyle15"/>
          <w:sz w:val="16"/>
          <w:szCs w:val="16"/>
          <w:lang w:val="uk-UA" w:eastAsia="uk-UA"/>
        </w:rPr>
      </w:pPr>
    </w:p>
    <w:p w:rsidR="00CF7FD9" w:rsidRDefault="00CF7FD9" w:rsidP="00CF7FD9">
      <w:pPr>
        <w:pStyle w:val="Style3"/>
        <w:widowControl/>
        <w:spacing w:line="274" w:lineRule="exact"/>
        <w:ind w:right="5386"/>
        <w:jc w:val="both"/>
        <w:rPr>
          <w:rStyle w:val="FontStyle15"/>
          <w:lang w:val="uk-UA" w:eastAsia="uk-UA"/>
        </w:rPr>
      </w:pPr>
      <w:proofErr w:type="spellStart"/>
      <w:r>
        <w:rPr>
          <w:rStyle w:val="FontStyle15"/>
          <w:lang w:val="uk-UA" w:eastAsia="uk-UA"/>
        </w:rPr>
        <w:t>П</w:t>
      </w:r>
      <w:r w:rsidRPr="006C0BDD">
        <w:rPr>
          <w:rStyle w:val="FontStyle15"/>
          <w:lang w:val="uk-UA" w:eastAsia="uk-UA"/>
        </w:rPr>
        <w:t>р</w:t>
      </w:r>
      <w:proofErr w:type="spellEnd"/>
      <w:r w:rsidRPr="006C0BDD">
        <w:rPr>
          <w:rStyle w:val="FontStyle15"/>
          <w:lang w:val="en-US" w:eastAsia="uk-UA"/>
        </w:rPr>
        <w:t>o</w:t>
      </w:r>
      <w:r>
        <w:rPr>
          <w:rStyle w:val="FontStyle15"/>
          <w:lang w:val="uk-UA" w:eastAsia="uk-UA"/>
        </w:rPr>
        <w:t xml:space="preserve"> відмову в задоволенні</w:t>
      </w:r>
      <w:r w:rsidRPr="006C0BDD">
        <w:rPr>
          <w:rStyle w:val="FontStyle15"/>
          <w:lang w:val="uk-UA" w:eastAsia="uk-UA"/>
        </w:rPr>
        <w:t xml:space="preserve"> заяви </w:t>
      </w:r>
      <w:proofErr w:type="spellStart"/>
      <w:r>
        <w:rPr>
          <w:rStyle w:val="FontStyle15"/>
          <w:lang w:val="uk-UA" w:eastAsia="uk-UA"/>
        </w:rPr>
        <w:t>Шалухіної</w:t>
      </w:r>
      <w:proofErr w:type="spellEnd"/>
      <w:r>
        <w:rPr>
          <w:rStyle w:val="FontStyle15"/>
          <w:lang w:val="uk-UA" w:eastAsia="uk-UA"/>
        </w:rPr>
        <w:t xml:space="preserve"> В.В. про відвід </w:t>
      </w:r>
      <w:r w:rsidRPr="006C0BDD">
        <w:rPr>
          <w:rStyle w:val="FontStyle15"/>
          <w:lang w:val="uk-UA" w:eastAsia="uk-UA"/>
        </w:rPr>
        <w:t xml:space="preserve">члена </w:t>
      </w:r>
      <w:r>
        <w:rPr>
          <w:rStyle w:val="FontStyle15"/>
          <w:lang w:val="uk-UA" w:eastAsia="uk-UA"/>
        </w:rPr>
        <w:t>Третьої</w:t>
      </w:r>
      <w:r w:rsidRPr="006C0BDD">
        <w:rPr>
          <w:rStyle w:val="FontStyle15"/>
          <w:lang w:val="uk-UA" w:eastAsia="uk-UA"/>
        </w:rPr>
        <w:t xml:space="preserve"> Дисциплінарної палати Вищої ради правосуддя </w:t>
      </w:r>
      <w:r>
        <w:rPr>
          <w:rStyle w:val="FontStyle15"/>
          <w:lang w:val="uk-UA" w:eastAsia="uk-UA"/>
        </w:rPr>
        <w:t>Матвійчука В.В.</w:t>
      </w:r>
    </w:p>
    <w:p w:rsidR="00CF7FD9" w:rsidRPr="001301DC" w:rsidRDefault="00CF7FD9" w:rsidP="00CF7FD9">
      <w:pPr>
        <w:pStyle w:val="Style3"/>
        <w:widowControl/>
        <w:spacing w:line="274" w:lineRule="exact"/>
        <w:ind w:right="5386"/>
        <w:jc w:val="both"/>
        <w:rPr>
          <w:b/>
          <w:bCs/>
          <w:lang w:val="uk-UA" w:eastAsia="uk-UA"/>
        </w:rPr>
      </w:pPr>
    </w:p>
    <w:p w:rsidR="00CF7FD9" w:rsidRDefault="00CF7FD9" w:rsidP="00CF7FD9">
      <w:pPr>
        <w:pStyle w:val="Style4"/>
        <w:widowControl/>
        <w:spacing w:line="240" w:lineRule="auto"/>
        <w:ind w:right="36"/>
        <w:rPr>
          <w:sz w:val="28"/>
          <w:szCs w:val="28"/>
          <w:lang w:val="uk-UA"/>
        </w:rPr>
      </w:pPr>
    </w:p>
    <w:p w:rsidR="00CF7FD9" w:rsidRPr="007A511C" w:rsidRDefault="00CF7FD9" w:rsidP="007A511C">
      <w:pPr>
        <w:jc w:val="both"/>
      </w:pPr>
      <w:r w:rsidRPr="008D5512">
        <w:t xml:space="preserve">Третя Дисциплінарна палата Вищої ради правосуддя у складі </w:t>
      </w:r>
      <w:r w:rsidRPr="001301DC">
        <w:t xml:space="preserve">головуючого – </w:t>
      </w:r>
      <w:proofErr w:type="spellStart"/>
      <w:r w:rsidRPr="001301DC">
        <w:t>Швецової</w:t>
      </w:r>
      <w:proofErr w:type="spellEnd"/>
      <w:r w:rsidRPr="001301DC">
        <w:t xml:space="preserve"> Л.А., членів </w:t>
      </w:r>
      <w:r>
        <w:t xml:space="preserve">Говорухи В.І., </w:t>
      </w:r>
      <w:proofErr w:type="spellStart"/>
      <w:r w:rsidRPr="001301DC">
        <w:t>Гр</w:t>
      </w:r>
      <w:r>
        <w:t>ечківського</w:t>
      </w:r>
      <w:proofErr w:type="spellEnd"/>
      <w:r>
        <w:t xml:space="preserve"> П.М., Іванової Л.Б.</w:t>
      </w:r>
      <w:r w:rsidRPr="001301DC">
        <w:t xml:space="preserve">, </w:t>
      </w:r>
      <w:r w:rsidRPr="007A511C">
        <w:t xml:space="preserve">розглянувши заяву </w:t>
      </w:r>
      <w:proofErr w:type="spellStart"/>
      <w:r w:rsidRPr="007A511C">
        <w:t>Шалухіної</w:t>
      </w:r>
      <w:proofErr w:type="spellEnd"/>
      <w:r w:rsidRPr="007A511C">
        <w:t xml:space="preserve"> Вікторії Вікторівни про відвід члена </w:t>
      </w:r>
      <w:r w:rsidRPr="001301DC">
        <w:t>Третьої Дисциплінарної</w:t>
      </w:r>
      <w:r w:rsidRPr="008D5512">
        <w:t xml:space="preserve"> палати Вищої ради правосуддя</w:t>
      </w:r>
      <w:r w:rsidRPr="007A511C">
        <w:t xml:space="preserve"> Матвійчука Віктора Володимировича</w:t>
      </w:r>
      <w:r w:rsidRPr="00E4249B">
        <w:t xml:space="preserve"> </w:t>
      </w:r>
      <w:r w:rsidRPr="007A511C">
        <w:t>від розгляду дисциплінарної скарги стосовно суддів</w:t>
      </w:r>
      <w:r w:rsidRPr="00CB740E">
        <w:t xml:space="preserve"> </w:t>
      </w:r>
      <w:r w:rsidRPr="007A511C">
        <w:t xml:space="preserve">Касаційного цивільного суду у складі Верховного Суду </w:t>
      </w:r>
      <w:proofErr w:type="spellStart"/>
      <w:r w:rsidRPr="007A511C">
        <w:t>Червинської</w:t>
      </w:r>
      <w:proofErr w:type="spellEnd"/>
      <w:r w:rsidRPr="007A511C">
        <w:t xml:space="preserve"> Марини Євгенівни, </w:t>
      </w:r>
      <w:proofErr w:type="spellStart"/>
      <w:r w:rsidRPr="007A511C">
        <w:t>Бурлакова</w:t>
      </w:r>
      <w:proofErr w:type="spellEnd"/>
      <w:r w:rsidRPr="007A511C">
        <w:t xml:space="preserve"> Сергія Юрійовича, Коротуна Вадима Михайловича, </w:t>
      </w:r>
      <w:proofErr w:type="spellStart"/>
      <w:r w:rsidRPr="007A511C">
        <w:t>Краснощокова</w:t>
      </w:r>
      <w:proofErr w:type="spellEnd"/>
      <w:r w:rsidRPr="007A511C">
        <w:t xml:space="preserve"> Євгенія Віталійовича, </w:t>
      </w:r>
    </w:p>
    <w:p w:rsidR="00CF7FD9" w:rsidRPr="005A0E2F" w:rsidRDefault="00CF7FD9" w:rsidP="00CF7FD9">
      <w:pPr>
        <w:pStyle w:val="Style4"/>
        <w:widowControl/>
        <w:spacing w:line="240" w:lineRule="auto"/>
        <w:ind w:right="36"/>
        <w:rPr>
          <w:sz w:val="18"/>
          <w:szCs w:val="18"/>
          <w:lang w:val="uk-UA"/>
        </w:rPr>
      </w:pPr>
    </w:p>
    <w:p w:rsidR="00CF7FD9" w:rsidRDefault="00CF7FD9" w:rsidP="00CF7FD9">
      <w:pPr>
        <w:pStyle w:val="Style5"/>
        <w:widowControl/>
        <w:spacing w:before="120" w:after="120"/>
        <w:ind w:left="11"/>
        <w:jc w:val="center"/>
        <w:rPr>
          <w:rStyle w:val="FontStyle17"/>
          <w:rFonts w:eastAsia="Calibri"/>
          <w:sz w:val="28"/>
          <w:lang w:val="uk-UA" w:eastAsia="uk-UA"/>
        </w:rPr>
      </w:pPr>
      <w:r w:rsidRPr="00FD2781">
        <w:rPr>
          <w:rStyle w:val="FontStyle17"/>
          <w:rFonts w:eastAsia="Calibri"/>
          <w:sz w:val="28"/>
          <w:lang w:val="uk-UA" w:eastAsia="uk-UA"/>
        </w:rPr>
        <w:t>в</w:t>
      </w:r>
      <w:r>
        <w:rPr>
          <w:rStyle w:val="FontStyle17"/>
          <w:rFonts w:eastAsia="Calibri"/>
          <w:sz w:val="28"/>
          <w:lang w:val="uk-UA" w:eastAsia="uk-UA"/>
        </w:rPr>
        <w:t>становил</w:t>
      </w:r>
      <w:r w:rsidRPr="00FD2781">
        <w:rPr>
          <w:rStyle w:val="FontStyle17"/>
          <w:rFonts w:eastAsia="Calibri"/>
          <w:sz w:val="28"/>
          <w:lang w:val="uk-UA" w:eastAsia="uk-UA"/>
        </w:rPr>
        <w:t>а:</w:t>
      </w:r>
    </w:p>
    <w:p w:rsidR="00CF7FD9" w:rsidRPr="005A0E2F" w:rsidRDefault="00CF7FD9" w:rsidP="00CF7FD9">
      <w:pPr>
        <w:pStyle w:val="Style5"/>
        <w:widowControl/>
        <w:spacing w:before="120" w:after="120"/>
        <w:ind w:left="11"/>
        <w:jc w:val="center"/>
        <w:rPr>
          <w:rStyle w:val="FontStyle17"/>
          <w:rFonts w:eastAsia="Calibri"/>
          <w:sz w:val="18"/>
          <w:szCs w:val="18"/>
          <w:lang w:val="uk-UA" w:eastAsia="uk-UA"/>
        </w:rPr>
      </w:pPr>
    </w:p>
    <w:p w:rsidR="00CF7FD9" w:rsidRDefault="00CF7FD9" w:rsidP="00CF7FD9">
      <w:pPr>
        <w:jc w:val="both"/>
      </w:pPr>
      <w:r w:rsidRPr="005815CD">
        <w:t xml:space="preserve">до Вищої ради правосуддя </w:t>
      </w:r>
      <w:r>
        <w:t xml:space="preserve">7 вересня 2020 року за вхідним № Ш-4961/0/7-20 надійшла дисциплінарна скарга </w:t>
      </w:r>
      <w:proofErr w:type="spellStart"/>
      <w:r>
        <w:t>Шалухіної</w:t>
      </w:r>
      <w:proofErr w:type="spellEnd"/>
      <w:r>
        <w:t xml:space="preserve"> В.В. на дії суддів Касаційного цивільного суду у складі Верховного Суду </w:t>
      </w:r>
      <w:proofErr w:type="spellStart"/>
      <w:r>
        <w:t>Червинської</w:t>
      </w:r>
      <w:proofErr w:type="spellEnd"/>
      <w:r>
        <w:t xml:space="preserve"> М.Є., </w:t>
      </w:r>
      <w:proofErr w:type="spellStart"/>
      <w:r>
        <w:t>Бурлакова</w:t>
      </w:r>
      <w:proofErr w:type="spellEnd"/>
      <w:r>
        <w:t xml:space="preserve"> С.Ю., Коротуна В.М., </w:t>
      </w:r>
      <w:proofErr w:type="spellStart"/>
      <w:r>
        <w:t>Краснощокова</w:t>
      </w:r>
      <w:proofErr w:type="spellEnd"/>
      <w:r>
        <w:t xml:space="preserve"> Є.В. під час здійснення правосуддя у справі </w:t>
      </w:r>
      <w:r>
        <w:br/>
        <w:t xml:space="preserve">№ 477/847/19 (провадження № 61-7998ск20). </w:t>
      </w:r>
    </w:p>
    <w:p w:rsidR="00CF7FD9" w:rsidRDefault="00CF7FD9" w:rsidP="00CF7FD9">
      <w:pPr>
        <w:ind w:firstLine="708"/>
        <w:jc w:val="both"/>
      </w:pPr>
      <w:r>
        <w:t>Ві</w:t>
      </w:r>
      <w:r w:rsidRPr="005815CD">
        <w:t xml:space="preserve">дповідно до протоколу автоматизованого </w:t>
      </w:r>
      <w:r>
        <w:t>розподілу справи між членами</w:t>
      </w:r>
      <w:r w:rsidRPr="005815CD">
        <w:t xml:space="preserve"> Вищої ради правосуддя </w:t>
      </w:r>
      <w:r>
        <w:t>вказана дисциплінарна скарга передана</w:t>
      </w:r>
      <w:r w:rsidRPr="005815CD">
        <w:t xml:space="preserve"> для попередньої перевірки члену Третьої Дисциплінарної палати Вищої ради правосуддя Матвійчуку В.В.</w:t>
      </w:r>
    </w:p>
    <w:p w:rsidR="00CF7FD9" w:rsidRDefault="00CF7FD9" w:rsidP="00CF7FD9">
      <w:pPr>
        <w:ind w:firstLine="708"/>
        <w:jc w:val="both"/>
        <w:rPr>
          <w:rFonts w:cs="Calibri"/>
        </w:rPr>
      </w:pPr>
      <w:r>
        <w:t>16 жовтня</w:t>
      </w:r>
      <w:r>
        <w:rPr>
          <w:rFonts w:cs="Calibri"/>
        </w:rPr>
        <w:t xml:space="preserve"> 2020</w:t>
      </w:r>
      <w:r w:rsidRPr="008D5512">
        <w:rPr>
          <w:rFonts w:cs="Calibri"/>
        </w:rPr>
        <w:t xml:space="preserve"> року</w:t>
      </w:r>
      <w:r>
        <w:rPr>
          <w:rFonts w:cs="Calibri"/>
        </w:rPr>
        <w:t xml:space="preserve"> до Вищої ради правосуддя за вхідним</w:t>
      </w:r>
      <w:r w:rsidRPr="008D5512">
        <w:rPr>
          <w:rFonts w:cs="Calibri"/>
        </w:rPr>
        <w:t xml:space="preserve"> </w:t>
      </w:r>
      <w:r>
        <w:rPr>
          <w:rFonts w:cs="Calibri"/>
        </w:rPr>
        <w:br/>
        <w:t>№ Ш</w:t>
      </w:r>
      <w:r w:rsidRPr="008D5512">
        <w:rPr>
          <w:rFonts w:cs="Calibri"/>
        </w:rPr>
        <w:t>-</w:t>
      </w:r>
      <w:r>
        <w:rPr>
          <w:rFonts w:cs="Calibri"/>
        </w:rPr>
        <w:t>4961/3/7-20</w:t>
      </w:r>
      <w:r w:rsidRPr="008D5512">
        <w:rPr>
          <w:rFonts w:cs="Calibri"/>
        </w:rPr>
        <w:t xml:space="preserve"> надійшла заява </w:t>
      </w:r>
      <w:proofErr w:type="spellStart"/>
      <w:r>
        <w:rPr>
          <w:rFonts w:cs="Calibri"/>
        </w:rPr>
        <w:t>Шалухіної</w:t>
      </w:r>
      <w:proofErr w:type="spellEnd"/>
      <w:r>
        <w:rPr>
          <w:rFonts w:cs="Calibri"/>
        </w:rPr>
        <w:t xml:space="preserve"> В.В.</w:t>
      </w:r>
      <w:r w:rsidRPr="008D5512">
        <w:rPr>
          <w:rFonts w:cs="Calibri"/>
        </w:rPr>
        <w:t xml:space="preserve"> про відвід члена Вищої ради правосуддя Матвійчука</w:t>
      </w:r>
      <w:r>
        <w:rPr>
          <w:rFonts w:cs="Calibri"/>
        </w:rPr>
        <w:t xml:space="preserve"> </w:t>
      </w:r>
      <w:r w:rsidRPr="008D5512">
        <w:rPr>
          <w:rFonts w:cs="Calibri"/>
        </w:rPr>
        <w:t>В.В.</w:t>
      </w:r>
      <w:r>
        <w:rPr>
          <w:rFonts w:cs="Calibri"/>
        </w:rPr>
        <w:t xml:space="preserve"> від розгляду поданої нею дисциплінарної скарги стосовно суддів </w:t>
      </w:r>
      <w:r w:rsidRPr="005B1FC7">
        <w:rPr>
          <w:rFonts w:cs="Calibri"/>
        </w:rPr>
        <w:t xml:space="preserve">Касаційного цивільного суду у складі Верховного Суду </w:t>
      </w:r>
      <w:proofErr w:type="spellStart"/>
      <w:r w:rsidRPr="005B1FC7">
        <w:rPr>
          <w:rFonts w:cs="Calibri"/>
        </w:rPr>
        <w:t>Червинської</w:t>
      </w:r>
      <w:proofErr w:type="spellEnd"/>
      <w:r w:rsidRPr="005B1FC7">
        <w:rPr>
          <w:rFonts w:cs="Calibri"/>
        </w:rPr>
        <w:t xml:space="preserve"> М.Є., </w:t>
      </w:r>
      <w:proofErr w:type="spellStart"/>
      <w:r w:rsidRPr="005B1FC7">
        <w:rPr>
          <w:rFonts w:cs="Calibri"/>
        </w:rPr>
        <w:t>Бурлакова</w:t>
      </w:r>
      <w:proofErr w:type="spellEnd"/>
      <w:r w:rsidRPr="005B1FC7">
        <w:rPr>
          <w:rFonts w:cs="Calibri"/>
        </w:rPr>
        <w:t xml:space="preserve"> С.Ю., Коротуна В.М., </w:t>
      </w:r>
      <w:proofErr w:type="spellStart"/>
      <w:r w:rsidRPr="005B1FC7">
        <w:rPr>
          <w:rFonts w:cs="Calibri"/>
        </w:rPr>
        <w:t>Краснощокова</w:t>
      </w:r>
      <w:proofErr w:type="spellEnd"/>
      <w:r w:rsidRPr="005B1FC7">
        <w:rPr>
          <w:rFonts w:cs="Calibri"/>
        </w:rPr>
        <w:t xml:space="preserve"> Є.В.</w:t>
      </w:r>
    </w:p>
    <w:p w:rsidR="00CF7FD9" w:rsidRDefault="00CF7FD9" w:rsidP="00CF7FD9">
      <w:pPr>
        <w:ind w:firstLine="708"/>
        <w:jc w:val="both"/>
        <w:rPr>
          <w:rFonts w:cs="Calibri"/>
        </w:rPr>
      </w:pPr>
      <w:r>
        <w:rPr>
          <w:rFonts w:cs="Calibri"/>
        </w:rPr>
        <w:lastRenderedPageBreak/>
        <w:t xml:space="preserve">У заяві про відвід зазначено про порушення членом Третьої Дисциплінарної палати Вищої ради правосуддя Матвійчуком В.В. строку розгляду дисциплінарної скарги та не прийняття ним рішення про відкриття дисциплінарної справи стосовно суддів з підстав, про які було зазначено у дисциплінарні скарзі та, які на сьогодні не усунуто судом. </w:t>
      </w:r>
    </w:p>
    <w:p w:rsidR="00CF7FD9" w:rsidRDefault="00CF7FD9" w:rsidP="00CF7FD9">
      <w:pPr>
        <w:ind w:firstLine="708"/>
        <w:jc w:val="both"/>
        <w:rPr>
          <w:rFonts w:cs="Calibri"/>
        </w:rPr>
      </w:pPr>
      <w:r>
        <w:rPr>
          <w:rFonts w:cs="Calibri"/>
        </w:rPr>
        <w:t xml:space="preserve">У </w:t>
      </w:r>
      <w:proofErr w:type="spellStart"/>
      <w:r>
        <w:rPr>
          <w:rFonts w:cs="Calibri"/>
        </w:rPr>
        <w:t>Шалухіної</w:t>
      </w:r>
      <w:proofErr w:type="spellEnd"/>
      <w:r>
        <w:rPr>
          <w:rFonts w:cs="Calibri"/>
        </w:rPr>
        <w:t xml:space="preserve"> В.В. виникають</w:t>
      </w:r>
      <w:r w:rsidRPr="00AD61EB">
        <w:rPr>
          <w:rFonts w:cs="Calibri"/>
        </w:rPr>
        <w:t xml:space="preserve"> сумніви в неупередженості та об’єктивності </w:t>
      </w:r>
      <w:r>
        <w:rPr>
          <w:rFonts w:cs="Calibri"/>
        </w:rPr>
        <w:t xml:space="preserve">Матвійчука В.В. </w:t>
      </w:r>
      <w:r w:rsidRPr="00AD61EB">
        <w:rPr>
          <w:rFonts w:cs="Calibri"/>
        </w:rPr>
        <w:t>як члена Третьої Дисциплінарної палати Вищої ради правосуддя під час розгляду дисциплінарної скарги на дії судді</w:t>
      </w:r>
      <w:r>
        <w:rPr>
          <w:rFonts w:cs="Calibri"/>
        </w:rPr>
        <w:t xml:space="preserve">в Касаційного цивільного суду у складі Верховного Суду, очолюваного суддею Гулько Б.І., який брав участь у здійсненні правосуддя у справі № 199/1211/18 за касаційною скаргою </w:t>
      </w:r>
      <w:r w:rsidRPr="00054578">
        <w:rPr>
          <w:rFonts w:cs="Calibri"/>
        </w:rPr>
        <w:t>громадської організації «Дніпровська незалежна правозахисна гро</w:t>
      </w:r>
      <w:r>
        <w:rPr>
          <w:rFonts w:cs="Calibri"/>
        </w:rPr>
        <w:t xml:space="preserve">мадська організація» на </w:t>
      </w:r>
      <w:r w:rsidRPr="00054578">
        <w:rPr>
          <w:rFonts w:cs="Calibri"/>
        </w:rPr>
        <w:t xml:space="preserve">постанову Дніпровського апеляційного суду від </w:t>
      </w:r>
      <w:r>
        <w:rPr>
          <w:rFonts w:cs="Calibri"/>
        </w:rPr>
        <w:br/>
      </w:r>
      <w:r w:rsidRPr="00054578">
        <w:rPr>
          <w:rFonts w:cs="Calibri"/>
        </w:rPr>
        <w:t>30 січня 2019 року у справі за позовом</w:t>
      </w:r>
      <w:r>
        <w:rPr>
          <w:rFonts w:cs="Calibri"/>
        </w:rPr>
        <w:t xml:space="preserve"> </w:t>
      </w:r>
      <w:r w:rsidRPr="00054578">
        <w:rPr>
          <w:rFonts w:cs="Calibri"/>
        </w:rPr>
        <w:t>громадської організації «Дніпровська незалежна правозахисна громадська організація» до</w:t>
      </w:r>
      <w:r>
        <w:rPr>
          <w:rFonts w:cs="Calibri"/>
        </w:rPr>
        <w:t xml:space="preserve"> </w:t>
      </w:r>
      <w:r w:rsidRPr="00054578">
        <w:rPr>
          <w:rFonts w:cs="Calibri"/>
        </w:rPr>
        <w:t>Державної казначейської служби України, третя особа - прокуратура Дніпропетровської</w:t>
      </w:r>
      <w:r>
        <w:rPr>
          <w:rFonts w:cs="Calibri"/>
        </w:rPr>
        <w:t xml:space="preserve"> </w:t>
      </w:r>
      <w:r w:rsidRPr="00054578">
        <w:rPr>
          <w:rFonts w:cs="Calibri"/>
        </w:rPr>
        <w:t xml:space="preserve">області, про стягнення з Державної казначейської служби України матеріальної </w:t>
      </w:r>
      <w:r>
        <w:rPr>
          <w:rFonts w:cs="Calibri"/>
        </w:rPr>
        <w:t xml:space="preserve">та моральної </w:t>
      </w:r>
      <w:r w:rsidRPr="00054578">
        <w:rPr>
          <w:rFonts w:cs="Calibri"/>
        </w:rPr>
        <w:t>шкоди</w:t>
      </w:r>
      <w:r>
        <w:rPr>
          <w:rFonts w:cs="Calibri"/>
        </w:rPr>
        <w:t xml:space="preserve">, заподіяної, на думку </w:t>
      </w:r>
      <w:proofErr w:type="spellStart"/>
      <w:r>
        <w:rPr>
          <w:rFonts w:cs="Calibri"/>
        </w:rPr>
        <w:t>Шалухіної</w:t>
      </w:r>
      <w:proofErr w:type="spellEnd"/>
      <w:r>
        <w:rPr>
          <w:rFonts w:cs="Calibri"/>
        </w:rPr>
        <w:t xml:space="preserve"> В.В., </w:t>
      </w:r>
      <w:r w:rsidRPr="00054578">
        <w:rPr>
          <w:rFonts w:cs="Calibri"/>
        </w:rPr>
        <w:t>протиправною бездія</w:t>
      </w:r>
      <w:r>
        <w:rPr>
          <w:rFonts w:cs="Calibri"/>
        </w:rPr>
        <w:t>льністю прокурора Матвійчука В.</w:t>
      </w:r>
      <w:r w:rsidRPr="00054578">
        <w:rPr>
          <w:rFonts w:cs="Calibri"/>
        </w:rPr>
        <w:t>В.</w:t>
      </w:r>
    </w:p>
    <w:p w:rsidR="00CF7FD9" w:rsidRDefault="00CF7FD9" w:rsidP="00CF7FD9">
      <w:pPr>
        <w:ind w:firstLine="708"/>
        <w:jc w:val="both"/>
        <w:rPr>
          <w:rFonts w:cs="Calibri"/>
        </w:rPr>
      </w:pPr>
      <w:r w:rsidRPr="00054578">
        <w:rPr>
          <w:rFonts w:cs="Calibri"/>
        </w:rPr>
        <w:t>Статтею 33 Закону України «Про Вищу раду правосуддя» встановлено, що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CF7FD9" w:rsidRPr="008D5512" w:rsidRDefault="00CF7FD9" w:rsidP="00CF7FD9">
      <w:pPr>
        <w:ind w:firstLine="708"/>
        <w:jc w:val="both"/>
      </w:pPr>
      <w:r>
        <w:t>Згідно з пунктом 7.5 Регламенту Вищої ради правосуддя, затвердженого  рішенням Вищої ради правосуддя  від 24 січня 2017 року № 52/0/15-17,</w:t>
      </w:r>
      <w:r w:rsidRPr="006655FC">
        <w:t xml:space="preserve"> </w:t>
      </w:r>
      <w:r>
        <w:t xml:space="preserve"> р</w:t>
      </w:r>
      <w:r w:rsidRPr="006655FC">
        <w:t xml:space="preserve">ішення про відвід (самовідвід) ухвалюється більшістю членів Ради, які беруть участь у засіданні Ради чи її органу, шляхом голосування в </w:t>
      </w:r>
      <w:proofErr w:type="spellStart"/>
      <w:r w:rsidRPr="006655FC">
        <w:t>нарадчій</w:t>
      </w:r>
      <w:proofErr w:type="spellEnd"/>
      <w:r w:rsidRPr="006655FC">
        <w:t xml:space="preserve"> кімнаті, за відсутності члена Ради, питання про відвід (самовідвід) якого вирішується.</w:t>
      </w:r>
    </w:p>
    <w:p w:rsidR="00CF7FD9" w:rsidRPr="008D5512" w:rsidRDefault="00CF7FD9" w:rsidP="00CF7FD9">
      <w:pPr>
        <w:ind w:firstLine="708"/>
        <w:jc w:val="both"/>
      </w:pPr>
      <w:r w:rsidRPr="008D5512">
        <w:t>Третьою Дисциплінарною палатою Вищої ради правосуддя не встановлено, що член Третьої Дисциплінарної палати Вищої ради правосуддя Матвійчук В.В. особисто, прямо чи побічно заінтересований у результаті справи або інших обставин, що викликають сумнів у його неупередженості.</w:t>
      </w:r>
    </w:p>
    <w:p w:rsidR="00CF7FD9" w:rsidRPr="008D5512" w:rsidRDefault="00CF7FD9" w:rsidP="00CF7FD9">
      <w:pPr>
        <w:ind w:firstLine="709"/>
        <w:jc w:val="both"/>
      </w:pPr>
      <w:r w:rsidRPr="008D5512">
        <w:t>З огляду на зазначене та керуючись статт</w:t>
      </w:r>
      <w:r>
        <w:t>ями</w:t>
      </w:r>
      <w:r w:rsidRPr="008D5512">
        <w:t xml:space="preserve"> 33</w:t>
      </w:r>
      <w:r>
        <w:t>, 34</w:t>
      </w:r>
      <w:r w:rsidRPr="008D5512">
        <w:t xml:space="preserve"> Закону України </w:t>
      </w:r>
      <w:r>
        <w:br/>
      </w:r>
      <w:r w:rsidRPr="008D5512">
        <w:t>«Про Вищу раду правосуддя», Третя Дисциплінарна палата Вищої ради правосуддя</w:t>
      </w:r>
    </w:p>
    <w:p w:rsidR="00CF7FD9" w:rsidRDefault="00CF7FD9" w:rsidP="00CF7FD9">
      <w:pPr>
        <w:spacing w:before="120" w:after="120"/>
        <w:jc w:val="center"/>
        <w:rPr>
          <w:rStyle w:val="FontStyle17"/>
          <w:lang w:eastAsia="uk-UA"/>
        </w:rPr>
      </w:pPr>
      <w:r w:rsidRPr="008D5512">
        <w:rPr>
          <w:rStyle w:val="FontStyle17"/>
          <w:lang w:eastAsia="uk-UA"/>
        </w:rPr>
        <w:t>ухвалила:</w:t>
      </w:r>
    </w:p>
    <w:p w:rsidR="00CF7FD9" w:rsidRPr="008D5512" w:rsidRDefault="00CF7FD9" w:rsidP="00CF7FD9">
      <w:pPr>
        <w:spacing w:before="120" w:after="120"/>
        <w:jc w:val="center"/>
        <w:rPr>
          <w:rStyle w:val="FontStyle17"/>
          <w:lang w:eastAsia="uk-UA"/>
        </w:rPr>
      </w:pPr>
    </w:p>
    <w:p w:rsidR="00CF7FD9" w:rsidRDefault="00CF7FD9" w:rsidP="00CF7FD9">
      <w:pPr>
        <w:jc w:val="both"/>
      </w:pPr>
      <w:r w:rsidRPr="008D5512">
        <w:t xml:space="preserve">відмовити в задоволенні заяви </w:t>
      </w:r>
      <w:proofErr w:type="spellStart"/>
      <w:r>
        <w:t>Шалухіної</w:t>
      </w:r>
      <w:proofErr w:type="spellEnd"/>
      <w:r>
        <w:t xml:space="preserve"> Вікторії </w:t>
      </w:r>
      <w:proofErr w:type="spellStart"/>
      <w:r>
        <w:t>Віторівни</w:t>
      </w:r>
      <w:proofErr w:type="spellEnd"/>
      <w:r w:rsidRPr="00E4249B">
        <w:t xml:space="preserve"> про відвід члена Третьої Дисциплінарної палати Вищої ради правосуддя Матвійчука Віктора Володимировича</w:t>
      </w:r>
      <w:r w:rsidRPr="008D5512">
        <w:t xml:space="preserve"> </w:t>
      </w:r>
      <w:r w:rsidRPr="001A3588">
        <w:t>від розгляду дисциплінарної скарги</w:t>
      </w:r>
      <w:r w:rsidRPr="00054578">
        <w:t xml:space="preserve"> суддів Касаційного цивільного суду у складі Верховного Суду </w:t>
      </w:r>
      <w:proofErr w:type="spellStart"/>
      <w:r w:rsidRPr="00054578">
        <w:t>Червинської</w:t>
      </w:r>
      <w:proofErr w:type="spellEnd"/>
      <w:r w:rsidRPr="00054578">
        <w:t xml:space="preserve"> Марини Євгенівни, </w:t>
      </w:r>
      <w:proofErr w:type="spellStart"/>
      <w:r w:rsidRPr="00054578">
        <w:lastRenderedPageBreak/>
        <w:t>Бурлакова</w:t>
      </w:r>
      <w:proofErr w:type="spellEnd"/>
      <w:r w:rsidRPr="00054578">
        <w:t xml:space="preserve"> Сергія Юрійовича, Коротуна Вадима Михайловича, </w:t>
      </w:r>
      <w:proofErr w:type="spellStart"/>
      <w:r w:rsidRPr="00054578">
        <w:t>Краснощокова</w:t>
      </w:r>
      <w:proofErr w:type="spellEnd"/>
      <w:r w:rsidRPr="00054578">
        <w:t xml:space="preserve"> Євгенія Віталійовича</w:t>
      </w:r>
      <w:r>
        <w:t>.</w:t>
      </w:r>
    </w:p>
    <w:p w:rsidR="00CF7FD9" w:rsidRDefault="00CF7FD9" w:rsidP="00CF7FD9">
      <w:pPr>
        <w:jc w:val="both"/>
      </w:pPr>
    </w:p>
    <w:p w:rsidR="00CF7FD9" w:rsidRDefault="00CF7FD9" w:rsidP="00CF7FD9">
      <w:pPr>
        <w:jc w:val="both"/>
        <w:rPr>
          <w:b/>
        </w:rPr>
      </w:pPr>
    </w:p>
    <w:p w:rsidR="00CF7FD9" w:rsidRPr="00F7015A" w:rsidRDefault="00CF7FD9" w:rsidP="00CF7FD9">
      <w:pPr>
        <w:jc w:val="both"/>
        <w:rPr>
          <w:b/>
          <w:lang w:eastAsia="ru-RU"/>
        </w:rPr>
      </w:pPr>
      <w:r w:rsidRPr="00F7015A">
        <w:rPr>
          <w:b/>
          <w:lang w:eastAsia="ru-RU"/>
        </w:rPr>
        <w:t>Головуючий на засіданні</w:t>
      </w:r>
    </w:p>
    <w:p w:rsidR="00CF7FD9" w:rsidRPr="001301DC" w:rsidRDefault="00CF7FD9" w:rsidP="00CF7FD9">
      <w:pPr>
        <w:jc w:val="both"/>
        <w:rPr>
          <w:b/>
          <w:lang w:eastAsia="ru-RU"/>
        </w:rPr>
      </w:pPr>
      <w:r>
        <w:rPr>
          <w:b/>
          <w:lang w:eastAsia="ru-RU"/>
        </w:rPr>
        <w:t xml:space="preserve">Третьої </w:t>
      </w:r>
      <w:r w:rsidRPr="001301DC">
        <w:rPr>
          <w:b/>
          <w:lang w:eastAsia="ru-RU"/>
        </w:rPr>
        <w:t>Дисциплінарної палати</w:t>
      </w:r>
    </w:p>
    <w:p w:rsidR="00CF7FD9" w:rsidRPr="001301DC" w:rsidRDefault="00CF7FD9" w:rsidP="00CF7FD9">
      <w:pPr>
        <w:tabs>
          <w:tab w:val="left" w:pos="6946"/>
          <w:tab w:val="left" w:pos="7088"/>
        </w:tabs>
        <w:jc w:val="both"/>
        <w:rPr>
          <w:b/>
        </w:rPr>
      </w:pPr>
      <w:r w:rsidRPr="001301DC">
        <w:rPr>
          <w:b/>
          <w:lang w:eastAsia="ru-RU"/>
        </w:rPr>
        <w:t>Вищої ради правосуддя</w:t>
      </w:r>
      <w:r w:rsidRPr="001301DC">
        <w:rPr>
          <w:b/>
        </w:rPr>
        <w:tab/>
      </w:r>
      <w:r w:rsidRPr="001301DC">
        <w:rPr>
          <w:b/>
        </w:rPr>
        <w:tab/>
      </w:r>
      <w:r w:rsidRPr="001301DC">
        <w:rPr>
          <w:b/>
        </w:rPr>
        <w:tab/>
        <w:t xml:space="preserve">Л.А. </w:t>
      </w:r>
      <w:proofErr w:type="spellStart"/>
      <w:r w:rsidRPr="001301DC">
        <w:rPr>
          <w:b/>
        </w:rPr>
        <w:t>Швецова</w:t>
      </w:r>
      <w:proofErr w:type="spellEnd"/>
      <w:r w:rsidRPr="001301DC">
        <w:rPr>
          <w:b/>
        </w:rPr>
        <w:tab/>
      </w:r>
      <w:r w:rsidRPr="001301DC">
        <w:rPr>
          <w:b/>
        </w:rPr>
        <w:tab/>
        <w:t xml:space="preserve">       </w:t>
      </w:r>
    </w:p>
    <w:p w:rsidR="00CF7FD9" w:rsidRPr="001301DC" w:rsidRDefault="00CF7FD9" w:rsidP="00CF7FD9">
      <w:pPr>
        <w:jc w:val="both"/>
        <w:rPr>
          <w:b/>
        </w:rPr>
      </w:pPr>
      <w:r w:rsidRPr="001301DC">
        <w:rPr>
          <w:b/>
        </w:rPr>
        <w:t xml:space="preserve">Члени Третьої Дисциплінарної </w:t>
      </w:r>
    </w:p>
    <w:p w:rsidR="00CF7FD9" w:rsidRDefault="00CF7FD9" w:rsidP="00CF7FD9">
      <w:pPr>
        <w:tabs>
          <w:tab w:val="left" w:pos="6804"/>
        </w:tabs>
        <w:jc w:val="both"/>
        <w:rPr>
          <w:b/>
        </w:rPr>
      </w:pPr>
      <w:r>
        <w:rPr>
          <w:b/>
        </w:rPr>
        <w:t xml:space="preserve">палати Вищої ради правосуддя </w:t>
      </w:r>
      <w:r>
        <w:rPr>
          <w:b/>
        </w:rPr>
        <w:tab/>
      </w:r>
      <w:r w:rsidRPr="001301DC">
        <w:rPr>
          <w:b/>
        </w:rPr>
        <w:t xml:space="preserve">    </w:t>
      </w:r>
      <w:r>
        <w:rPr>
          <w:b/>
        </w:rPr>
        <w:t>В.І. Говоруха</w:t>
      </w:r>
    </w:p>
    <w:p w:rsidR="00CF7FD9" w:rsidRDefault="00CF7FD9" w:rsidP="00CF7FD9">
      <w:pPr>
        <w:tabs>
          <w:tab w:val="left" w:pos="6804"/>
        </w:tabs>
        <w:jc w:val="both"/>
        <w:rPr>
          <w:b/>
        </w:rPr>
      </w:pPr>
    </w:p>
    <w:p w:rsidR="00CF7FD9" w:rsidRDefault="00CF7FD9" w:rsidP="00CF7FD9">
      <w:pPr>
        <w:tabs>
          <w:tab w:val="left" w:pos="6804"/>
        </w:tabs>
        <w:jc w:val="both"/>
        <w:rPr>
          <w:b/>
        </w:rPr>
      </w:pPr>
    </w:p>
    <w:p w:rsidR="00CF7FD9" w:rsidRPr="001301DC" w:rsidRDefault="00CF7FD9" w:rsidP="00CF7FD9">
      <w:pPr>
        <w:tabs>
          <w:tab w:val="left" w:pos="6804"/>
        </w:tabs>
        <w:jc w:val="both"/>
        <w:rPr>
          <w:b/>
        </w:rPr>
      </w:pPr>
      <w:r>
        <w:rPr>
          <w:b/>
        </w:rPr>
        <w:tab/>
        <w:t xml:space="preserve">    </w:t>
      </w:r>
      <w:r w:rsidRPr="001301DC">
        <w:rPr>
          <w:b/>
        </w:rPr>
        <w:t xml:space="preserve">П.М. </w:t>
      </w:r>
      <w:proofErr w:type="spellStart"/>
      <w:r w:rsidRPr="001301DC">
        <w:rPr>
          <w:b/>
        </w:rPr>
        <w:t>Гречківський</w:t>
      </w:r>
      <w:proofErr w:type="spellEnd"/>
    </w:p>
    <w:p w:rsidR="00CF7FD9" w:rsidRPr="001301DC" w:rsidRDefault="00CF7FD9" w:rsidP="00CF7FD9">
      <w:pPr>
        <w:tabs>
          <w:tab w:val="left" w:pos="6804"/>
        </w:tabs>
        <w:jc w:val="both"/>
        <w:rPr>
          <w:b/>
          <w:sz w:val="40"/>
          <w:szCs w:val="40"/>
        </w:rPr>
      </w:pPr>
    </w:p>
    <w:p w:rsidR="00CF7FD9" w:rsidRDefault="00CF7FD9" w:rsidP="00CF7FD9">
      <w:pPr>
        <w:tabs>
          <w:tab w:val="left" w:pos="6804"/>
        </w:tabs>
        <w:jc w:val="both"/>
        <w:rPr>
          <w:b/>
        </w:rPr>
      </w:pPr>
      <w:r w:rsidRPr="001301DC">
        <w:rPr>
          <w:b/>
        </w:rPr>
        <w:tab/>
        <w:t xml:space="preserve">    Л.Б. Іванова</w:t>
      </w:r>
    </w:p>
    <w:p w:rsidR="00CF7FD9" w:rsidRDefault="00CF7FD9" w:rsidP="00CF7FD9">
      <w:pPr>
        <w:tabs>
          <w:tab w:val="left" w:pos="6804"/>
        </w:tabs>
        <w:jc w:val="both"/>
        <w:rPr>
          <w:b/>
        </w:rPr>
      </w:pPr>
    </w:p>
    <w:p w:rsidR="00CF7FD9" w:rsidRPr="001301DC" w:rsidRDefault="00CF7FD9" w:rsidP="00CF7FD9">
      <w:pPr>
        <w:tabs>
          <w:tab w:val="left" w:pos="6804"/>
        </w:tabs>
        <w:jc w:val="both"/>
        <w:rPr>
          <w:b/>
        </w:rPr>
      </w:pPr>
    </w:p>
    <w:p w:rsidR="00CF7FD9" w:rsidRPr="008D5512" w:rsidRDefault="00CF7FD9" w:rsidP="00CF7FD9">
      <w:pPr>
        <w:tabs>
          <w:tab w:val="left" w:pos="6804"/>
        </w:tabs>
        <w:ind w:left="7088"/>
        <w:jc w:val="both"/>
        <w:rPr>
          <w:b/>
          <w:sz w:val="40"/>
          <w:szCs w:val="40"/>
        </w:rPr>
      </w:pPr>
    </w:p>
    <w:p w:rsidR="00367A65" w:rsidRDefault="00367A65"/>
    <w:sectPr w:rsidR="00367A65" w:rsidSect="00054578">
      <w:headerReference w:type="default" r:id="rId5"/>
      <w:pgSz w:w="11906" w:h="16838"/>
      <w:pgMar w:top="1366" w:right="849" w:bottom="1276" w:left="1418" w:header="709" w:footer="34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F2" w:rsidRDefault="007A511C" w:rsidP="008D5512">
    <w:pPr>
      <w:pStyle w:val="a3"/>
      <w:spacing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CF7FD9"/>
    <w:rsid w:val="001A51C5"/>
    <w:rsid w:val="00367A65"/>
    <w:rsid w:val="007A511C"/>
    <w:rsid w:val="00CF7FD9"/>
    <w:rsid w:val="00D0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D9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CF7FD9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CF7FD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CF7FD9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F7FD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FontStyle16">
    <w:name w:val="Font Style16"/>
    <w:uiPriority w:val="99"/>
    <w:rsid w:val="00CF7FD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7">
    <w:name w:val="Font Style17"/>
    <w:uiPriority w:val="99"/>
    <w:rsid w:val="00CF7FD9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3">
    <w:name w:val="header"/>
    <w:basedOn w:val="a"/>
    <w:link w:val="a4"/>
    <w:unhideWhenUsed/>
    <w:rsid w:val="00CF7FD9"/>
    <w:pPr>
      <w:tabs>
        <w:tab w:val="center" w:pos="4819"/>
        <w:tab w:val="right" w:pos="9639"/>
      </w:tabs>
    </w:pPr>
    <w:rPr>
      <w:lang/>
    </w:rPr>
  </w:style>
  <w:style w:type="character" w:customStyle="1" w:styleId="a4">
    <w:name w:val="Верхній колонтитул Знак"/>
    <w:basedOn w:val="a0"/>
    <w:link w:val="a3"/>
    <w:rsid w:val="00CF7FD9"/>
    <w:rPr>
      <w:rFonts w:eastAsia="Calibri" w:cs="Times New Roman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3035</Words>
  <Characters>1731</Characters>
  <Application>Microsoft Office Word</Application>
  <DocSecurity>0</DocSecurity>
  <Lines>14</Lines>
  <Paragraphs>9</Paragraphs>
  <ScaleCrop>false</ScaleCrop>
  <Company>Microsoft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2</cp:revision>
  <dcterms:created xsi:type="dcterms:W3CDTF">2020-10-22T12:30:00Z</dcterms:created>
  <dcterms:modified xsi:type="dcterms:W3CDTF">2020-10-22T12:31:00Z</dcterms:modified>
</cp:coreProperties>
</file>